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6B350">
      <w:pPr>
        <w:pStyle w:val="11"/>
        <w:rPr>
          <w:rFonts w:hint="default"/>
          <w:color w:val="auto"/>
        </w:rPr>
      </w:pPr>
      <w:r>
        <w:rPr>
          <w:color w:val="auto"/>
        </w:rPr>
        <w:br w:type="textWrapping"/>
      </w:r>
    </w:p>
    <w:p w14:paraId="0AE44E73">
      <w:pPr>
        <w:pStyle w:val="11"/>
        <w:jc w:val="center"/>
        <w:outlineLvl w:val="0"/>
        <w:rPr>
          <w:rFonts w:hint="default"/>
          <w:color w:val="auto"/>
        </w:rPr>
      </w:pPr>
      <w:r>
        <w:rPr>
          <w:b/>
          <w:color w:val="auto"/>
          <w:sz w:val="48"/>
        </w:rPr>
        <w:t>福建省政府采购</w:t>
      </w:r>
    </w:p>
    <w:p w14:paraId="68515682">
      <w:pPr>
        <w:pStyle w:val="11"/>
        <w:jc w:val="center"/>
        <w:outlineLvl w:val="0"/>
        <w:rPr>
          <w:rFonts w:hint="default"/>
          <w:color w:val="auto"/>
        </w:rPr>
      </w:pPr>
      <w:r>
        <w:rPr>
          <w:b/>
          <w:color w:val="auto"/>
          <w:sz w:val="48"/>
        </w:rPr>
        <w:t>货物和服务项目</w:t>
      </w:r>
    </w:p>
    <w:p w14:paraId="18A67DF9">
      <w:pPr>
        <w:pStyle w:val="11"/>
        <w:jc w:val="center"/>
        <w:outlineLvl w:val="0"/>
        <w:rPr>
          <w:rFonts w:hint="default"/>
          <w:color w:val="auto"/>
        </w:rPr>
      </w:pPr>
      <w:r>
        <w:rPr>
          <w:b/>
          <w:color w:val="auto"/>
          <w:sz w:val="48"/>
        </w:rPr>
        <w:t>公开招标文件</w:t>
      </w:r>
    </w:p>
    <w:p w14:paraId="38A23535">
      <w:pPr>
        <w:pStyle w:val="11"/>
        <w:jc w:val="center"/>
        <w:outlineLvl w:val="2"/>
        <w:rPr>
          <w:rFonts w:hint="default"/>
          <w:b/>
          <w:color w:val="auto"/>
          <w:sz w:val="28"/>
          <w:lang w:eastAsia="zh-CN"/>
        </w:rPr>
      </w:pPr>
    </w:p>
    <w:p w14:paraId="48083A70">
      <w:pPr>
        <w:pStyle w:val="11"/>
        <w:jc w:val="center"/>
        <w:outlineLvl w:val="2"/>
        <w:rPr>
          <w:rFonts w:hint="default"/>
          <w:b/>
          <w:color w:val="auto"/>
          <w:sz w:val="28"/>
          <w:lang w:eastAsia="zh-CN"/>
        </w:rPr>
      </w:pPr>
    </w:p>
    <w:p w14:paraId="03C478F5">
      <w:pPr>
        <w:pStyle w:val="11"/>
        <w:jc w:val="center"/>
        <w:outlineLvl w:val="2"/>
        <w:rPr>
          <w:rFonts w:hint="default"/>
          <w:b/>
          <w:color w:val="auto"/>
          <w:sz w:val="28"/>
          <w:lang w:eastAsia="zh-CN"/>
        </w:rPr>
      </w:pPr>
    </w:p>
    <w:p w14:paraId="5AA05662">
      <w:pPr>
        <w:pStyle w:val="11"/>
        <w:jc w:val="center"/>
        <w:outlineLvl w:val="2"/>
        <w:rPr>
          <w:rFonts w:hint="default"/>
          <w:b/>
          <w:color w:val="auto"/>
          <w:sz w:val="28"/>
          <w:lang w:eastAsia="zh-CN"/>
        </w:rPr>
      </w:pPr>
    </w:p>
    <w:p w14:paraId="16FEED92">
      <w:pPr>
        <w:pStyle w:val="11"/>
        <w:jc w:val="center"/>
        <w:outlineLvl w:val="2"/>
        <w:rPr>
          <w:rFonts w:hint="default"/>
          <w:color w:val="auto"/>
          <w:lang w:eastAsia="zh-CN"/>
        </w:rPr>
      </w:pPr>
      <w:r>
        <w:rPr>
          <w:b/>
          <w:color w:val="auto"/>
          <w:sz w:val="28"/>
        </w:rPr>
        <w:t>项目名称：</w:t>
      </w:r>
      <w:r>
        <w:rPr>
          <w:b/>
          <w:color w:val="auto"/>
          <w:sz w:val="28"/>
          <w:lang w:eastAsia="zh-CN"/>
        </w:rPr>
        <w:t>数字减影血管造影机</w:t>
      </w:r>
    </w:p>
    <w:p w14:paraId="30F283B9">
      <w:pPr>
        <w:pStyle w:val="11"/>
        <w:jc w:val="center"/>
        <w:outlineLvl w:val="2"/>
        <w:rPr>
          <w:rFonts w:hint="default"/>
          <w:color w:val="auto"/>
          <w:lang w:eastAsia="zh-CN"/>
        </w:rPr>
      </w:pPr>
      <w:r>
        <w:rPr>
          <w:b/>
          <w:color w:val="auto"/>
          <w:sz w:val="28"/>
        </w:rPr>
        <w:t>备案编号：</w:t>
      </w:r>
      <w:r>
        <w:rPr>
          <w:rFonts w:hint="eastAsia"/>
          <w:b/>
          <w:color w:val="auto"/>
          <w:sz w:val="28"/>
          <w:lang w:eastAsia="zh-CN"/>
        </w:rPr>
        <w:t>CGXM-2023-350001-19124[2023]15011</w:t>
      </w:r>
    </w:p>
    <w:p w14:paraId="7E476EA2">
      <w:pPr>
        <w:pStyle w:val="11"/>
        <w:jc w:val="center"/>
        <w:outlineLvl w:val="2"/>
        <w:rPr>
          <w:rFonts w:hint="default"/>
          <w:color w:val="auto"/>
          <w:lang w:eastAsia="zh-CN"/>
        </w:rPr>
      </w:pPr>
      <w:r>
        <w:rPr>
          <w:b/>
          <w:color w:val="auto"/>
          <w:sz w:val="28"/>
        </w:rPr>
        <w:t>项目编号：</w:t>
      </w:r>
      <w:r>
        <w:rPr>
          <w:b/>
          <w:color w:val="auto"/>
          <w:sz w:val="28"/>
          <w:lang w:eastAsia="zh-CN"/>
        </w:rPr>
        <w:t>[350001]MZZJ[GK]2023060</w:t>
      </w:r>
    </w:p>
    <w:p w14:paraId="2E86F7B2">
      <w:pPr>
        <w:pStyle w:val="11"/>
        <w:jc w:val="center"/>
        <w:outlineLvl w:val="2"/>
        <w:rPr>
          <w:rFonts w:hint="default"/>
          <w:b/>
          <w:color w:val="auto"/>
          <w:sz w:val="28"/>
        </w:rPr>
      </w:pPr>
      <w:r>
        <w:rPr>
          <w:rFonts w:hint="default"/>
          <w:b/>
          <w:color w:val="auto"/>
          <w:sz w:val="28"/>
        </w:rPr>
        <w:t>（预公告版）</w:t>
      </w:r>
    </w:p>
    <w:p w14:paraId="5D6667A4">
      <w:pPr>
        <w:pStyle w:val="11"/>
        <w:jc w:val="center"/>
        <w:outlineLvl w:val="2"/>
        <w:rPr>
          <w:rFonts w:hint="default"/>
          <w:b/>
          <w:color w:val="auto"/>
          <w:sz w:val="28"/>
        </w:rPr>
      </w:pPr>
    </w:p>
    <w:p w14:paraId="41C41EDA">
      <w:pPr>
        <w:pStyle w:val="11"/>
        <w:jc w:val="center"/>
        <w:outlineLvl w:val="2"/>
        <w:rPr>
          <w:rFonts w:hint="default"/>
          <w:b/>
          <w:color w:val="auto"/>
          <w:sz w:val="28"/>
        </w:rPr>
      </w:pPr>
    </w:p>
    <w:p w14:paraId="403BDD2F">
      <w:pPr>
        <w:pStyle w:val="11"/>
        <w:jc w:val="center"/>
        <w:outlineLvl w:val="2"/>
        <w:rPr>
          <w:rFonts w:hint="default"/>
          <w:b/>
          <w:color w:val="auto"/>
          <w:sz w:val="28"/>
        </w:rPr>
      </w:pPr>
    </w:p>
    <w:p w14:paraId="5BA4FBBF">
      <w:pPr>
        <w:pStyle w:val="11"/>
        <w:jc w:val="center"/>
        <w:outlineLvl w:val="2"/>
        <w:rPr>
          <w:rFonts w:hint="default"/>
          <w:b/>
          <w:color w:val="auto"/>
          <w:sz w:val="28"/>
        </w:rPr>
      </w:pPr>
    </w:p>
    <w:p w14:paraId="702BED90">
      <w:pPr>
        <w:pStyle w:val="11"/>
        <w:jc w:val="center"/>
        <w:outlineLvl w:val="2"/>
        <w:rPr>
          <w:rFonts w:hint="default"/>
          <w:b/>
          <w:color w:val="auto"/>
          <w:sz w:val="28"/>
        </w:rPr>
      </w:pPr>
    </w:p>
    <w:p w14:paraId="602E4848">
      <w:pPr>
        <w:pStyle w:val="11"/>
        <w:jc w:val="center"/>
        <w:outlineLvl w:val="2"/>
        <w:rPr>
          <w:rFonts w:hint="default"/>
          <w:b/>
          <w:color w:val="auto"/>
          <w:sz w:val="28"/>
        </w:rPr>
      </w:pPr>
    </w:p>
    <w:p w14:paraId="51296B98">
      <w:pPr>
        <w:pStyle w:val="11"/>
        <w:jc w:val="center"/>
        <w:outlineLvl w:val="2"/>
        <w:rPr>
          <w:rFonts w:hint="default"/>
          <w:b/>
          <w:color w:val="auto"/>
          <w:sz w:val="28"/>
        </w:rPr>
      </w:pPr>
    </w:p>
    <w:p w14:paraId="484E9E9E">
      <w:pPr>
        <w:pStyle w:val="11"/>
        <w:jc w:val="center"/>
        <w:outlineLvl w:val="2"/>
        <w:rPr>
          <w:rFonts w:hint="default"/>
          <w:b/>
          <w:color w:val="auto"/>
          <w:sz w:val="28"/>
          <w:lang w:eastAsia="zh-CN"/>
        </w:rPr>
      </w:pPr>
      <w:r>
        <w:rPr>
          <w:b/>
          <w:color w:val="auto"/>
          <w:sz w:val="28"/>
        </w:rPr>
        <w:t>采购人：</w:t>
      </w:r>
      <w:r>
        <w:rPr>
          <w:b/>
          <w:color w:val="auto"/>
          <w:sz w:val="28"/>
          <w:lang w:eastAsia="zh-CN"/>
        </w:rPr>
        <w:t>福建医科大学附属第一医院</w:t>
      </w:r>
    </w:p>
    <w:p w14:paraId="135D21E6">
      <w:pPr>
        <w:pStyle w:val="11"/>
        <w:jc w:val="center"/>
        <w:outlineLvl w:val="2"/>
        <w:rPr>
          <w:rFonts w:hint="default"/>
          <w:color w:val="auto"/>
        </w:rPr>
      </w:pPr>
      <w:r>
        <w:rPr>
          <w:b/>
          <w:color w:val="auto"/>
          <w:sz w:val="28"/>
        </w:rPr>
        <w:t>代理机构：福建省闽咨造价咨询有限公司</w:t>
      </w:r>
    </w:p>
    <w:p w14:paraId="3416D79D">
      <w:pPr>
        <w:pStyle w:val="11"/>
        <w:jc w:val="center"/>
        <w:outlineLvl w:val="2"/>
        <w:rPr>
          <w:rFonts w:hint="default"/>
          <w:color w:val="auto"/>
        </w:rPr>
      </w:pPr>
      <w:r>
        <w:rPr>
          <w:b/>
          <w:color w:val="auto"/>
          <w:sz w:val="28"/>
        </w:rPr>
        <w:t>编制时间：2024年1</w:t>
      </w:r>
      <w:r>
        <w:rPr>
          <w:rFonts w:hint="eastAsia"/>
          <w:b/>
          <w:color w:val="auto"/>
          <w:sz w:val="28"/>
          <w:lang w:val="en-US" w:eastAsia="zh-CN"/>
        </w:rPr>
        <w:t>1</w:t>
      </w:r>
      <w:r>
        <w:rPr>
          <w:b/>
          <w:color w:val="auto"/>
          <w:sz w:val="28"/>
        </w:rPr>
        <w:t>月</w:t>
      </w:r>
    </w:p>
    <w:p w14:paraId="7EA03E05">
      <w:pPr>
        <w:pStyle w:val="11"/>
        <w:jc w:val="center"/>
        <w:outlineLvl w:val="1"/>
        <w:rPr>
          <w:rFonts w:hint="default"/>
          <w:color w:val="auto"/>
        </w:rPr>
      </w:pPr>
      <w:r>
        <w:rPr>
          <w:color w:val="auto"/>
        </w:rPr>
        <w:t xml:space="preserve"> </w:t>
      </w:r>
      <w:r>
        <w:rPr>
          <w:color w:val="auto"/>
        </w:rPr>
        <w:br w:type="textWrapping"/>
      </w:r>
      <w:r>
        <w:rPr>
          <w:b/>
          <w:color w:val="auto"/>
          <w:sz w:val="36"/>
        </w:rPr>
        <w:t>第一章 投标邀请</w:t>
      </w:r>
    </w:p>
    <w:p w14:paraId="4834131F">
      <w:pPr>
        <w:pStyle w:val="11"/>
        <w:spacing w:line="460" w:lineRule="exact"/>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 xml:space="preserve">福建省闽咨造价咨询有限公司 采用公开招标方式组织 </w:t>
      </w:r>
      <w:r>
        <w:rPr>
          <w:rFonts w:asciiTheme="minorEastAsia" w:hAnsiTheme="minorEastAsia"/>
          <w:color w:val="auto"/>
          <w:sz w:val="24"/>
          <w:szCs w:val="24"/>
          <w:lang w:eastAsia="zh-CN"/>
        </w:rPr>
        <w:t>数字减影血管造影机</w:t>
      </w:r>
      <w:r>
        <w:rPr>
          <w:rFonts w:asciiTheme="minorEastAsia" w:hAnsiTheme="minorEastAsia"/>
          <w:color w:val="auto"/>
          <w:sz w:val="24"/>
          <w:szCs w:val="24"/>
        </w:rPr>
        <w:t xml:space="preserve"> （以下简称：“本项目”）的政府采购活动，现邀请供应商参加投标。</w:t>
      </w:r>
    </w:p>
    <w:p w14:paraId="0A035558">
      <w:pPr>
        <w:pStyle w:val="11"/>
        <w:spacing w:line="460" w:lineRule="exact"/>
        <w:ind w:firstLine="482" w:firstLineChars="200"/>
        <w:outlineLvl w:val="2"/>
        <w:rPr>
          <w:rFonts w:hint="default" w:asciiTheme="minorEastAsia" w:hAnsiTheme="minorEastAsia"/>
          <w:color w:val="auto"/>
          <w:sz w:val="24"/>
          <w:szCs w:val="24"/>
          <w:lang w:eastAsia="zh-CN"/>
        </w:rPr>
      </w:pPr>
      <w:r>
        <w:rPr>
          <w:rFonts w:asciiTheme="minorEastAsia" w:hAnsiTheme="minorEastAsia"/>
          <w:b/>
          <w:color w:val="auto"/>
          <w:sz w:val="24"/>
          <w:szCs w:val="24"/>
        </w:rPr>
        <w:t>1、备案编号：</w:t>
      </w:r>
      <w:r>
        <w:rPr>
          <w:rFonts w:hint="eastAsia" w:asciiTheme="minorEastAsia" w:hAnsiTheme="minorEastAsia"/>
          <w:b/>
          <w:color w:val="auto"/>
          <w:sz w:val="24"/>
          <w:szCs w:val="24"/>
          <w:lang w:eastAsia="zh-CN"/>
        </w:rPr>
        <w:t>CGXM-2023-350001-19124[2023]15011</w:t>
      </w:r>
    </w:p>
    <w:p w14:paraId="74BD4488">
      <w:pPr>
        <w:pStyle w:val="11"/>
        <w:spacing w:line="460" w:lineRule="exact"/>
        <w:ind w:firstLine="482" w:firstLineChars="200"/>
        <w:outlineLvl w:val="2"/>
        <w:rPr>
          <w:rFonts w:hint="default" w:asciiTheme="minorEastAsia" w:hAnsiTheme="minorEastAsia"/>
          <w:color w:val="auto"/>
          <w:sz w:val="24"/>
          <w:szCs w:val="24"/>
          <w:lang w:eastAsia="zh-CN"/>
        </w:rPr>
      </w:pPr>
      <w:r>
        <w:rPr>
          <w:rFonts w:asciiTheme="minorEastAsia" w:hAnsiTheme="minorEastAsia"/>
          <w:b/>
          <w:color w:val="auto"/>
          <w:sz w:val="24"/>
          <w:szCs w:val="24"/>
        </w:rPr>
        <w:t>2、项目编号：</w:t>
      </w:r>
      <w:r>
        <w:rPr>
          <w:rFonts w:asciiTheme="minorEastAsia" w:hAnsiTheme="minorEastAsia"/>
          <w:b/>
          <w:color w:val="auto"/>
          <w:sz w:val="24"/>
          <w:szCs w:val="24"/>
          <w:lang w:eastAsia="zh-CN"/>
        </w:rPr>
        <w:t>[350001]MZZJ[GK]2023060</w:t>
      </w:r>
    </w:p>
    <w:p w14:paraId="2A53ABCC">
      <w:pPr>
        <w:pStyle w:val="11"/>
        <w:spacing w:line="460" w:lineRule="exact"/>
        <w:ind w:firstLine="482" w:firstLineChars="200"/>
        <w:jc w:val="both"/>
        <w:outlineLvl w:val="2"/>
        <w:rPr>
          <w:rFonts w:hint="default" w:asciiTheme="minorEastAsia" w:hAnsiTheme="minorEastAsia"/>
          <w:color w:val="auto"/>
          <w:sz w:val="24"/>
          <w:szCs w:val="24"/>
        </w:rPr>
      </w:pPr>
      <w:r>
        <w:rPr>
          <w:rFonts w:asciiTheme="minorEastAsia" w:hAnsiTheme="minorEastAsia"/>
          <w:b/>
          <w:color w:val="auto"/>
          <w:sz w:val="24"/>
          <w:szCs w:val="24"/>
        </w:rPr>
        <w:t>3、预算金额、最高限价：详见《采购标的一览表》。</w:t>
      </w:r>
    </w:p>
    <w:p w14:paraId="1348F23E">
      <w:pPr>
        <w:pStyle w:val="11"/>
        <w:spacing w:line="460" w:lineRule="exact"/>
        <w:ind w:firstLine="482" w:firstLineChars="200"/>
        <w:outlineLvl w:val="2"/>
        <w:rPr>
          <w:rFonts w:hint="default" w:asciiTheme="minorEastAsia" w:hAnsiTheme="minorEastAsia"/>
          <w:color w:val="auto"/>
          <w:sz w:val="24"/>
          <w:szCs w:val="24"/>
        </w:rPr>
      </w:pPr>
      <w:r>
        <w:rPr>
          <w:rFonts w:asciiTheme="minorEastAsia" w:hAnsiTheme="minorEastAsia"/>
          <w:b/>
          <w:color w:val="auto"/>
          <w:sz w:val="24"/>
          <w:szCs w:val="24"/>
        </w:rPr>
        <w:t>4、招标内容及要求：详见《采购标的一览表》及招标文件第五章。</w:t>
      </w:r>
    </w:p>
    <w:p w14:paraId="063E8719">
      <w:pPr>
        <w:pStyle w:val="11"/>
        <w:spacing w:line="460" w:lineRule="exact"/>
        <w:ind w:firstLine="482" w:firstLineChars="200"/>
        <w:outlineLvl w:val="2"/>
        <w:rPr>
          <w:rFonts w:hint="default" w:asciiTheme="minorEastAsia" w:hAnsiTheme="minorEastAsia"/>
          <w:color w:val="auto"/>
          <w:sz w:val="24"/>
          <w:szCs w:val="24"/>
        </w:rPr>
      </w:pPr>
      <w:r>
        <w:rPr>
          <w:rFonts w:asciiTheme="minorEastAsia" w:hAnsiTheme="minorEastAsia"/>
          <w:b/>
          <w:color w:val="auto"/>
          <w:sz w:val="24"/>
          <w:szCs w:val="24"/>
        </w:rPr>
        <w:t>5、需要落实的政府采购政策</w:t>
      </w:r>
    </w:p>
    <w:p w14:paraId="227D6FD9">
      <w:pPr>
        <w:pStyle w:val="11"/>
        <w:spacing w:line="460" w:lineRule="exact"/>
        <w:ind w:firstLine="480" w:firstLineChars="200"/>
        <w:rPr>
          <w:rFonts w:hint="default" w:asciiTheme="minorEastAsia" w:hAnsiTheme="minorEastAsia"/>
          <w:color w:val="auto"/>
          <w:sz w:val="24"/>
          <w:szCs w:val="24"/>
        </w:rPr>
      </w:pPr>
      <w:r>
        <w:rPr>
          <w:rFonts w:asciiTheme="minorEastAsia" w:hAnsiTheme="minorEastAsia"/>
          <w:color w:val="auto"/>
          <w:sz w:val="24"/>
          <w:szCs w:val="24"/>
        </w:rPr>
        <w:t>进口产品：不适用于本项目</w:t>
      </w:r>
    </w:p>
    <w:p w14:paraId="5E8892B9">
      <w:pPr>
        <w:pStyle w:val="11"/>
        <w:spacing w:line="460" w:lineRule="exact"/>
        <w:ind w:firstLine="480" w:firstLineChars="200"/>
        <w:rPr>
          <w:rFonts w:hint="default" w:asciiTheme="minorEastAsia" w:hAnsiTheme="minorEastAsia"/>
          <w:color w:val="auto"/>
          <w:sz w:val="24"/>
          <w:szCs w:val="24"/>
        </w:rPr>
      </w:pPr>
      <w:r>
        <w:rPr>
          <w:rFonts w:asciiTheme="minorEastAsia" w:hAnsiTheme="minorEastAsia"/>
          <w:color w:val="auto"/>
          <w:sz w:val="24"/>
          <w:szCs w:val="24"/>
        </w:rPr>
        <w:t>节能产品：按照财政部发展改革委生态环境部市场监管总局印发《关于调整优化节能产品、环境标志产品政府采购执行机制的通知》(财库〔2019〕9号)和《关于印发节能产品政府采购品目清单的通知》(财库〔2019〕19号)执行。</w:t>
      </w:r>
    </w:p>
    <w:p w14:paraId="761CB175">
      <w:pPr>
        <w:pStyle w:val="11"/>
        <w:spacing w:line="460" w:lineRule="exact"/>
        <w:ind w:firstLine="480" w:firstLineChars="200"/>
        <w:rPr>
          <w:rFonts w:hint="default" w:asciiTheme="minorEastAsia" w:hAnsiTheme="minorEastAsia"/>
          <w:color w:val="auto"/>
          <w:sz w:val="24"/>
          <w:szCs w:val="24"/>
        </w:rPr>
      </w:pPr>
      <w:r>
        <w:rPr>
          <w:rFonts w:asciiTheme="minorEastAsia" w:hAnsiTheme="minorEastAsia"/>
          <w:color w:val="auto"/>
          <w:sz w:val="24"/>
          <w:szCs w:val="24"/>
        </w:rPr>
        <w:t>环境标志产品：按照财政部发展改革委生态环境部市场监管总局印发《关于调整优化节能产品、环境标志产品政府采购执行机制的通知》(财库〔2019〕9号)和《关于印发环境标志产品政府采购品目清单的通知》财库〔2019〕18号执行。</w:t>
      </w:r>
    </w:p>
    <w:p w14:paraId="0294F1A0">
      <w:pPr>
        <w:pStyle w:val="11"/>
        <w:spacing w:line="460" w:lineRule="exact"/>
        <w:ind w:firstLine="480" w:firstLineChars="200"/>
        <w:rPr>
          <w:rFonts w:hint="default" w:asciiTheme="minorEastAsia" w:hAnsiTheme="minorEastAsia"/>
          <w:color w:val="auto"/>
          <w:sz w:val="24"/>
          <w:szCs w:val="24"/>
        </w:rPr>
      </w:pPr>
      <w:r>
        <w:rPr>
          <w:rFonts w:asciiTheme="minorEastAsia" w:hAnsiTheme="minorEastAsia"/>
          <w:color w:val="auto"/>
          <w:sz w:val="24"/>
          <w:szCs w:val="24"/>
        </w:rPr>
        <w:t>促进中小企业发展的相关政策：</w:t>
      </w:r>
    </w:p>
    <w:p w14:paraId="23A1611F">
      <w:pPr>
        <w:pStyle w:val="11"/>
        <w:spacing w:line="460" w:lineRule="exact"/>
        <w:ind w:firstLine="480" w:firstLineChars="200"/>
        <w:rPr>
          <w:rFonts w:hint="default" w:asciiTheme="minorEastAsia" w:hAnsiTheme="minorEastAsia"/>
          <w:color w:val="auto"/>
          <w:sz w:val="24"/>
          <w:szCs w:val="24"/>
        </w:rPr>
      </w:pPr>
      <w:r>
        <w:rPr>
          <w:rFonts w:asciiTheme="minorEastAsia" w:hAnsiTheme="minorEastAsia"/>
          <w:color w:val="auto"/>
          <w:sz w:val="24"/>
          <w:szCs w:val="24"/>
        </w:rPr>
        <w:t>采购包1：不专门面向中小企业采购</w:t>
      </w:r>
    </w:p>
    <w:p w14:paraId="4593461F">
      <w:pPr>
        <w:pStyle w:val="11"/>
        <w:spacing w:line="460" w:lineRule="exact"/>
        <w:ind w:firstLine="482" w:firstLineChars="200"/>
        <w:jc w:val="both"/>
        <w:outlineLvl w:val="2"/>
        <w:rPr>
          <w:rFonts w:hint="default" w:asciiTheme="minorEastAsia" w:hAnsiTheme="minorEastAsia"/>
          <w:color w:val="auto"/>
          <w:sz w:val="24"/>
          <w:szCs w:val="24"/>
        </w:rPr>
      </w:pPr>
      <w:r>
        <w:rPr>
          <w:rFonts w:asciiTheme="minorEastAsia" w:hAnsiTheme="minorEastAsia"/>
          <w:b/>
          <w:color w:val="auto"/>
          <w:sz w:val="24"/>
          <w:szCs w:val="24"/>
        </w:rPr>
        <w:t>6、投标人的资格要求</w:t>
      </w:r>
    </w:p>
    <w:p w14:paraId="4DA4D610">
      <w:pPr>
        <w:pStyle w:val="11"/>
        <w:spacing w:line="460" w:lineRule="exact"/>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6.1法定条件：符合政府采购法第二十二条第一款规定的条件。</w:t>
      </w:r>
    </w:p>
    <w:p w14:paraId="3F61D65C">
      <w:pPr>
        <w:pStyle w:val="11"/>
        <w:spacing w:line="460" w:lineRule="exact"/>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6.2特定条件：</w:t>
      </w:r>
    </w:p>
    <w:p w14:paraId="40A859F6">
      <w:pPr>
        <w:pStyle w:val="11"/>
        <w:spacing w:line="460" w:lineRule="exact"/>
        <w:ind w:firstLine="480" w:firstLineChars="200"/>
        <w:rPr>
          <w:rFonts w:hint="default" w:asciiTheme="minorEastAsia" w:hAnsiTheme="minorEastAsia"/>
          <w:color w:val="auto"/>
          <w:sz w:val="24"/>
          <w:szCs w:val="24"/>
        </w:rPr>
      </w:pPr>
      <w:r>
        <w:rPr>
          <w:rFonts w:asciiTheme="minorEastAsia" w:hAnsiTheme="minorEastAsia"/>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1"/>
        <w:gridCol w:w="6355"/>
      </w:tblGrid>
      <w:tr w14:paraId="596E9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1" w:type="dxa"/>
          </w:tcPr>
          <w:p w14:paraId="381010D2">
            <w:pPr>
              <w:pStyle w:val="11"/>
              <w:spacing w:line="360" w:lineRule="auto"/>
              <w:rPr>
                <w:rFonts w:hint="default" w:asciiTheme="minorEastAsia" w:hAnsiTheme="minorEastAsia" w:cstheme="minorEastAsia"/>
                <w:color w:val="auto"/>
                <w:sz w:val="21"/>
                <w:szCs w:val="21"/>
              </w:rPr>
            </w:pPr>
            <w:r>
              <w:rPr>
                <w:rFonts w:asciiTheme="minorEastAsia" w:hAnsiTheme="minorEastAsia" w:cstheme="minorEastAsia"/>
                <w:color w:val="auto"/>
                <w:sz w:val="21"/>
                <w:szCs w:val="21"/>
              </w:rPr>
              <w:t>资格审查要求概况</w:t>
            </w:r>
          </w:p>
        </w:tc>
        <w:tc>
          <w:tcPr>
            <w:tcW w:w="6355" w:type="dxa"/>
          </w:tcPr>
          <w:p w14:paraId="6BC10F5F">
            <w:pPr>
              <w:pStyle w:val="11"/>
              <w:spacing w:line="360" w:lineRule="auto"/>
              <w:rPr>
                <w:rFonts w:hint="default" w:asciiTheme="minorEastAsia" w:hAnsiTheme="minorEastAsia" w:cstheme="minorEastAsia"/>
                <w:color w:val="auto"/>
                <w:sz w:val="21"/>
                <w:szCs w:val="21"/>
              </w:rPr>
            </w:pPr>
            <w:r>
              <w:rPr>
                <w:rFonts w:asciiTheme="minorEastAsia" w:hAnsiTheme="minorEastAsia" w:cstheme="minorEastAsia"/>
                <w:color w:val="auto"/>
                <w:sz w:val="21"/>
                <w:szCs w:val="21"/>
              </w:rPr>
              <w:t xml:space="preserve"> 评审点具体描述</w:t>
            </w:r>
          </w:p>
        </w:tc>
      </w:tr>
      <w:tr w14:paraId="107E4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shd w:val="clear" w:color="auto" w:fill="auto"/>
          </w:tcPr>
          <w:p w14:paraId="1704B330">
            <w:pPr>
              <w:pStyle w:val="11"/>
              <w:spacing w:line="360" w:lineRule="auto"/>
              <w:rPr>
                <w:rFonts w:hint="default" w:asciiTheme="minorEastAsia" w:hAnsiTheme="minorEastAsia" w:cstheme="minorEastAsia"/>
                <w:color w:val="auto"/>
                <w:sz w:val="21"/>
                <w:szCs w:val="21"/>
              </w:rPr>
            </w:pPr>
            <w:r>
              <w:rPr>
                <w:rFonts w:asciiTheme="minorEastAsia" w:hAnsiTheme="minorEastAsia" w:cstheme="minorEastAsia"/>
                <w:color w:val="auto"/>
                <w:sz w:val="21"/>
                <w:szCs w:val="21"/>
              </w:rPr>
              <w:t>其他资格证明文件</w:t>
            </w:r>
          </w:p>
        </w:tc>
        <w:tc>
          <w:tcPr>
            <w:tcW w:w="6355" w:type="dxa"/>
            <w:shd w:val="clear" w:color="auto" w:fill="auto"/>
          </w:tcPr>
          <w:p w14:paraId="62635C5D">
            <w:pPr>
              <w:pStyle w:val="11"/>
              <w:spacing w:line="360" w:lineRule="auto"/>
              <w:rPr>
                <w:rFonts w:hint="default" w:asciiTheme="minorEastAsia" w:hAnsiTheme="minorEastAsia" w:cstheme="minorEastAsia"/>
                <w:color w:val="auto"/>
                <w:sz w:val="21"/>
                <w:szCs w:val="21"/>
              </w:rPr>
            </w:pPr>
            <w:r>
              <w:rPr>
                <w:rFonts w:asciiTheme="minorEastAsia" w:hAnsiTheme="minorEastAsia" w:cstheme="minorEastAsia"/>
                <w:color w:val="auto"/>
                <w:sz w:val="21"/>
                <w:szCs w:val="21"/>
                <w:lang w:bidi="ar"/>
              </w:rPr>
              <w:t>1、所投货物若属于医疗器械管理范畴，按照国家《医疗器械监督管理条例》，应符合以下标准： ①投标人为制造商的，须提供医疗器械生产许可证书；投标人为经销商，投标货物属于三类医疗器械的，须提供医疗器械经营许可证书，投标货物属于二类医疗器械的，也可提供二类医疗器械的经营备案凭证（若有附件也应提供），投标货物属于一类医疗器械的，则无须提供此项。 ②投标货物属于第二类、第三类医疗器械管理的，应提供所投产品医疗器械注册证且在有效期内（若有附件也应提供）。（投标人提交的技术商务卷《标的说明一览表》中注明的产品规格型号应与注册证书上注明的产品规格型号保持一致）2、投标货物不属于医疗器械管理的，请提供所投产品不属于医疗器械管理的专项说明函，格式自拟。</w:t>
            </w:r>
          </w:p>
        </w:tc>
      </w:tr>
      <w:tr w14:paraId="26799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vAlign w:val="center"/>
          </w:tcPr>
          <w:p w14:paraId="49055CAC">
            <w:pPr>
              <w:pStyle w:val="11"/>
              <w:spacing w:line="360" w:lineRule="auto"/>
              <w:jc w:val="center"/>
              <w:rPr>
                <w:rFonts w:hint="default" w:asciiTheme="minorEastAsia" w:hAnsiTheme="minorEastAsia" w:cstheme="minorEastAsia"/>
                <w:color w:val="auto"/>
                <w:sz w:val="21"/>
                <w:szCs w:val="21"/>
              </w:rPr>
            </w:pPr>
            <w:r>
              <w:rPr>
                <w:rFonts w:asciiTheme="minorEastAsia" w:hAnsiTheme="minorEastAsia" w:cstheme="minorEastAsia"/>
                <w:color w:val="auto"/>
                <w:sz w:val="21"/>
                <w:szCs w:val="21"/>
              </w:rPr>
              <w:t>资格承诺函</w:t>
            </w:r>
          </w:p>
        </w:tc>
        <w:tc>
          <w:tcPr>
            <w:tcW w:w="6355" w:type="dxa"/>
          </w:tcPr>
          <w:p w14:paraId="69ACFA7A">
            <w:pPr>
              <w:pStyle w:val="11"/>
              <w:spacing w:line="360" w:lineRule="auto"/>
              <w:rPr>
                <w:rFonts w:hint="default" w:asciiTheme="minorEastAsia" w:hAnsiTheme="minorEastAsia" w:cstheme="minorEastAsia"/>
                <w:color w:val="auto"/>
                <w:sz w:val="21"/>
                <w:szCs w:val="21"/>
              </w:rPr>
            </w:pPr>
            <w:r>
              <w:rPr>
                <w:rFonts w:asciiTheme="minorEastAsia" w:hAnsiTheme="minorEastAsia" w:cstheme="minorEastAsia"/>
                <w:color w:val="auto"/>
                <w:sz w:val="21"/>
                <w:szCs w:val="21"/>
              </w:rPr>
              <w:t>采用资格承诺制的供应商，须根据投标(响应)格式文件要求提供资格承诺函，否则，视为未按照</w:t>
            </w:r>
            <w:r>
              <w:rPr>
                <w:rFonts w:asciiTheme="minorEastAsia" w:hAnsiTheme="minorEastAsia" w:cstheme="minorEastAsia"/>
                <w:color w:val="auto"/>
                <w:sz w:val="21"/>
                <w:szCs w:val="21"/>
                <w:lang w:eastAsia="zh-CN"/>
              </w:rPr>
              <w:t>招标文件</w:t>
            </w:r>
            <w:r>
              <w:rPr>
                <w:rFonts w:asciiTheme="minorEastAsia" w:hAnsiTheme="minorEastAsia" w:cstheme="minorEastAsia"/>
                <w:color w:val="auto"/>
                <w:sz w:val="21"/>
                <w:szCs w:val="21"/>
              </w:rPr>
              <w:t>规定提交</w:t>
            </w:r>
            <w:r>
              <w:rPr>
                <w:rFonts w:asciiTheme="minorEastAsia" w:hAnsiTheme="minorEastAsia" w:cstheme="minorEastAsia"/>
                <w:color w:val="auto"/>
                <w:sz w:val="21"/>
                <w:szCs w:val="21"/>
                <w:lang w:eastAsia="zh-CN"/>
              </w:rPr>
              <w:t>供应商</w:t>
            </w:r>
            <w:r>
              <w:rPr>
                <w:rFonts w:asciiTheme="minorEastAsia" w:hAnsiTheme="minorEastAsia" w:cstheme="minorEastAsia"/>
                <w:color w:val="auto"/>
                <w:sz w:val="21"/>
                <w:szCs w:val="21"/>
              </w:rPr>
              <w:t>的资格及资信文件，按资格审查不合格处理。</w:t>
            </w:r>
          </w:p>
        </w:tc>
      </w:tr>
      <w:tr w14:paraId="0A174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vAlign w:val="center"/>
          </w:tcPr>
          <w:p w14:paraId="4791B16E">
            <w:pPr>
              <w:pStyle w:val="11"/>
              <w:spacing w:line="360" w:lineRule="auto"/>
              <w:jc w:val="center"/>
              <w:rPr>
                <w:rFonts w:hint="default" w:asciiTheme="minorEastAsia" w:hAnsiTheme="minorEastAsia" w:cstheme="minorEastAsia"/>
                <w:color w:val="auto"/>
                <w:sz w:val="21"/>
                <w:szCs w:val="21"/>
              </w:rPr>
            </w:pPr>
            <w:r>
              <w:rPr>
                <w:rFonts w:asciiTheme="minorEastAsia" w:hAnsiTheme="minorEastAsia" w:cstheme="minorEastAsia"/>
                <w:color w:val="auto"/>
                <w:sz w:val="21"/>
                <w:szCs w:val="21"/>
              </w:rPr>
              <w:t>特别约定</w:t>
            </w:r>
          </w:p>
        </w:tc>
        <w:tc>
          <w:tcPr>
            <w:tcW w:w="6355" w:type="dxa"/>
          </w:tcPr>
          <w:p w14:paraId="61ABC969">
            <w:pPr>
              <w:pStyle w:val="11"/>
              <w:spacing w:line="360" w:lineRule="auto"/>
              <w:rPr>
                <w:rFonts w:hint="default" w:asciiTheme="minorEastAsia" w:hAnsiTheme="minorEastAsia" w:cstheme="minorEastAsia"/>
                <w:color w:val="auto"/>
                <w:sz w:val="21"/>
                <w:szCs w:val="21"/>
              </w:rPr>
            </w:pPr>
            <w:r>
              <w:rPr>
                <w:rFonts w:asciiTheme="minorEastAsia" w:hAnsiTheme="minorEastAsia" w:cstheme="minorEastAsia"/>
                <w:color w:val="auto"/>
                <w:sz w:val="21"/>
                <w:szCs w:val="21"/>
              </w:rPr>
              <w:t>根据《福建省财政厅关于印发推行政府采购供应商资格承诺制指导意见的通知》闽财购〔2024〕6号的规定，依法在福建省参与政府采购活动的供应商，提供《政府采购供应商资格承诺函》(以下简称《承诺函》，格式详见附件)的，在投标(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 说明：①供应商可自行选择是否提供本承诺函，若不提供本承诺函的，应按采购文件要求提供相应的证明材料。②供应商应对其承诺内容的真实性、合法性、有效性负责。③供应商应当遵循诚实守信的原则，不得作出虚假承诺，承诺不实的，属于提供虚假材料谋取中标、成交，依法追究相关的法律责任。</w:t>
            </w:r>
          </w:p>
        </w:tc>
      </w:tr>
    </w:tbl>
    <w:p w14:paraId="127DAD3B">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6.3是否接受联合体投标：</w:t>
      </w:r>
    </w:p>
    <w:p w14:paraId="4CE840DE">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采购包1：不接受</w:t>
      </w:r>
    </w:p>
    <w:p w14:paraId="2BAFCC0C">
      <w:pPr>
        <w:pStyle w:val="11"/>
        <w:spacing w:line="460" w:lineRule="exact"/>
        <w:ind w:firstLine="480"/>
        <w:jc w:val="both"/>
        <w:rPr>
          <w:rFonts w:hint="default" w:asciiTheme="minorEastAsia" w:hAnsiTheme="minorEastAsia"/>
          <w:color w:val="auto"/>
          <w:sz w:val="24"/>
          <w:szCs w:val="24"/>
        </w:rPr>
      </w:pPr>
      <w:r>
        <w:rPr>
          <w:rFonts w:asciiTheme="minorEastAsia" w:hAnsiTheme="minorEastAsia"/>
          <w:b/>
          <w:color w:val="auto"/>
          <w:sz w:val="24"/>
          <w:szCs w:val="24"/>
        </w:rPr>
        <w:t>※根据上述资格要求，电子投标文件中应提交的“投标人的资格及资信证明文件”详见招标文件第四章。</w:t>
      </w:r>
    </w:p>
    <w:p w14:paraId="6933A432">
      <w:pPr>
        <w:pStyle w:val="11"/>
        <w:spacing w:line="46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7、招标文件的获取</w:t>
      </w:r>
    </w:p>
    <w:p w14:paraId="34780BCC">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7.1、招标文件获取期限：详见招标公告或更正公告，若不一致，以更正公告为准。</w:t>
      </w:r>
    </w:p>
    <w:p w14:paraId="5CD654DD">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5C3D063">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7.3、获取地点及方式：注册账号后，通过福建省政府采购网上公开信息系统以下载方式获取。</w:t>
      </w:r>
    </w:p>
    <w:p w14:paraId="018AE561">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7.4、招标文件售价：0元。</w:t>
      </w:r>
    </w:p>
    <w:p w14:paraId="74106A57">
      <w:pPr>
        <w:pStyle w:val="11"/>
        <w:spacing w:line="46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8、投标截止</w:t>
      </w:r>
    </w:p>
    <w:p w14:paraId="49DFF102">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8.1、投标截止时间：详见招标公告或更正公告，若不一致，以更正公告为准。</w:t>
      </w:r>
    </w:p>
    <w:p w14:paraId="016587D0">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8.2、投标人应在投标截止时间前按照福建省政府采购网上公开信息系统设定的操作流程将电子投标文件上传至福建省政府采购网上公开信息系统，否则投标将被拒绝。</w:t>
      </w:r>
    </w:p>
    <w:p w14:paraId="66FD8427">
      <w:pPr>
        <w:pStyle w:val="11"/>
        <w:spacing w:line="46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9、开标时间及地点</w:t>
      </w:r>
    </w:p>
    <w:p w14:paraId="5D514B5F">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详见招标公告或更正公告，若不一致，以更正公告为准。</w:t>
      </w:r>
    </w:p>
    <w:p w14:paraId="4C01CE60">
      <w:pPr>
        <w:pStyle w:val="11"/>
        <w:spacing w:line="46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10、公告期限</w:t>
      </w:r>
    </w:p>
    <w:p w14:paraId="7FBCA8F0">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10.1、招标公告的公告期限：自财政部和福建省财政厅指定的政府采购信息发布媒体最先发布公告之日起5个工作日。</w:t>
      </w:r>
    </w:p>
    <w:p w14:paraId="0A45E652">
      <w:pPr>
        <w:pStyle w:val="11"/>
        <w:spacing w:line="460" w:lineRule="exact"/>
        <w:ind w:firstLine="960"/>
        <w:jc w:val="both"/>
        <w:rPr>
          <w:rFonts w:hint="default" w:asciiTheme="minorEastAsia" w:hAnsiTheme="minorEastAsia"/>
          <w:color w:val="auto"/>
          <w:sz w:val="24"/>
          <w:szCs w:val="24"/>
        </w:rPr>
      </w:pPr>
      <w:r>
        <w:rPr>
          <w:rFonts w:asciiTheme="minorEastAsia" w:hAnsiTheme="minorEastAsia"/>
          <w:color w:val="auto"/>
          <w:sz w:val="24"/>
          <w:szCs w:val="24"/>
        </w:rPr>
        <w:t>10.2、招标文件公告期限：招标文件随同招标公告一并发布，其公告期限与招标公告的公告期限保持一致。</w:t>
      </w:r>
    </w:p>
    <w:p w14:paraId="19D82B2D">
      <w:pPr>
        <w:pStyle w:val="11"/>
        <w:spacing w:line="460" w:lineRule="exact"/>
        <w:ind w:firstLine="480"/>
        <w:outlineLvl w:val="2"/>
        <w:rPr>
          <w:rFonts w:hint="default" w:asciiTheme="minorEastAsia" w:hAnsiTheme="minorEastAsia"/>
          <w:color w:val="auto"/>
          <w:sz w:val="24"/>
          <w:szCs w:val="24"/>
          <w:lang w:eastAsia="zh-CN"/>
        </w:rPr>
      </w:pPr>
      <w:r>
        <w:rPr>
          <w:rFonts w:asciiTheme="minorEastAsia" w:hAnsiTheme="minorEastAsia"/>
          <w:b/>
          <w:color w:val="auto"/>
          <w:sz w:val="24"/>
          <w:szCs w:val="24"/>
        </w:rPr>
        <w:t>11、采购人：</w:t>
      </w:r>
      <w:r>
        <w:rPr>
          <w:rFonts w:asciiTheme="minorEastAsia" w:hAnsiTheme="minorEastAsia"/>
          <w:b/>
          <w:color w:val="auto"/>
          <w:sz w:val="24"/>
          <w:szCs w:val="24"/>
          <w:lang w:eastAsia="zh-CN"/>
        </w:rPr>
        <w:t>福建医科大学附属第一医院</w:t>
      </w:r>
    </w:p>
    <w:p w14:paraId="3A38B99B">
      <w:pPr>
        <w:pStyle w:val="11"/>
        <w:spacing w:line="460" w:lineRule="exact"/>
        <w:ind w:firstLine="720" w:firstLineChars="300"/>
        <w:rPr>
          <w:rFonts w:hint="default" w:ascii="宋体" w:hAnsi="宋体" w:eastAsia="宋体" w:cs="宋体"/>
          <w:color w:val="auto"/>
          <w:sz w:val="24"/>
          <w:szCs w:val="24"/>
        </w:rPr>
      </w:pPr>
      <w:r>
        <w:rPr>
          <w:rFonts w:ascii="宋体" w:hAnsi="宋体" w:eastAsia="宋体" w:cs="宋体"/>
          <w:color w:val="auto"/>
          <w:sz w:val="24"/>
          <w:szCs w:val="24"/>
        </w:rPr>
        <w:t>地址：福州市台江区茶中路20号</w:t>
      </w:r>
    </w:p>
    <w:p w14:paraId="663A645C">
      <w:pPr>
        <w:pStyle w:val="11"/>
        <w:spacing w:line="460" w:lineRule="exact"/>
        <w:ind w:firstLine="720" w:firstLineChars="300"/>
        <w:rPr>
          <w:rFonts w:hint="default" w:ascii="宋体" w:hAnsi="宋体" w:eastAsia="宋体" w:cs="宋体"/>
          <w:color w:val="auto"/>
          <w:sz w:val="24"/>
          <w:szCs w:val="24"/>
        </w:rPr>
      </w:pPr>
      <w:r>
        <w:rPr>
          <w:rFonts w:ascii="宋体" w:hAnsi="宋体" w:eastAsia="宋体" w:cs="宋体"/>
          <w:color w:val="auto"/>
          <w:sz w:val="24"/>
          <w:szCs w:val="24"/>
        </w:rPr>
        <w:t>邮编：350005</w:t>
      </w:r>
    </w:p>
    <w:p w14:paraId="2421B455">
      <w:pPr>
        <w:pStyle w:val="11"/>
        <w:spacing w:line="460" w:lineRule="exact"/>
        <w:ind w:firstLine="720" w:firstLineChars="300"/>
        <w:rPr>
          <w:rFonts w:hint="default" w:ascii="宋体" w:hAnsi="宋体" w:eastAsia="宋体" w:cs="宋体"/>
          <w:color w:val="auto"/>
          <w:sz w:val="24"/>
          <w:szCs w:val="24"/>
          <w:lang w:eastAsia="zh-CN"/>
        </w:rPr>
      </w:pPr>
      <w:r>
        <w:rPr>
          <w:rFonts w:ascii="宋体" w:hAnsi="宋体" w:eastAsia="宋体" w:cs="宋体"/>
          <w:color w:val="auto"/>
          <w:sz w:val="24"/>
          <w:szCs w:val="24"/>
        </w:rPr>
        <w:t>联系人：</w:t>
      </w:r>
      <w:r>
        <w:rPr>
          <w:rFonts w:ascii="宋体" w:hAnsi="宋体" w:eastAsia="宋体" w:cs="宋体"/>
          <w:color w:val="auto"/>
          <w:sz w:val="24"/>
          <w:szCs w:val="24"/>
          <w:lang w:eastAsia="zh-CN"/>
        </w:rPr>
        <w:t>何伟</w:t>
      </w:r>
    </w:p>
    <w:p w14:paraId="69ABC432">
      <w:pPr>
        <w:pStyle w:val="11"/>
        <w:spacing w:line="460" w:lineRule="exact"/>
        <w:ind w:firstLine="720" w:firstLineChars="300"/>
        <w:rPr>
          <w:rFonts w:hint="default" w:ascii="宋体" w:hAnsi="宋体" w:eastAsia="宋体" w:cs="宋体"/>
          <w:color w:val="auto"/>
          <w:sz w:val="24"/>
          <w:szCs w:val="24"/>
          <w:lang w:eastAsia="zh-CN"/>
        </w:rPr>
      </w:pPr>
      <w:r>
        <w:rPr>
          <w:rFonts w:ascii="宋体" w:hAnsi="宋体" w:eastAsia="宋体" w:cs="宋体"/>
          <w:color w:val="auto"/>
          <w:sz w:val="24"/>
          <w:szCs w:val="24"/>
        </w:rPr>
        <w:t>联系电话：</w:t>
      </w:r>
      <w:r>
        <w:rPr>
          <w:rFonts w:ascii="宋体" w:hAnsi="宋体" w:eastAsia="宋体" w:cs="宋体"/>
          <w:color w:val="auto"/>
          <w:sz w:val="24"/>
          <w:szCs w:val="24"/>
          <w:lang w:eastAsia="zh-CN"/>
        </w:rPr>
        <w:t>0591-</w:t>
      </w:r>
      <w:r>
        <w:rPr>
          <w:rFonts w:hint="eastAsia" w:ascii="宋体" w:hAnsi="宋体" w:eastAsia="宋体" w:cs="宋体"/>
          <w:color w:val="auto"/>
          <w:sz w:val="24"/>
          <w:szCs w:val="24"/>
          <w:lang w:eastAsia="zh-CN"/>
        </w:rPr>
        <w:t>87982356</w:t>
      </w:r>
      <w:bookmarkStart w:id="0" w:name="_GoBack"/>
      <w:bookmarkEnd w:id="0"/>
    </w:p>
    <w:p w14:paraId="1B6A167B">
      <w:pPr>
        <w:pStyle w:val="11"/>
        <w:spacing w:line="460" w:lineRule="exact"/>
        <w:ind w:firstLine="480"/>
        <w:outlineLvl w:val="2"/>
        <w:rPr>
          <w:rFonts w:hint="default" w:asciiTheme="minorEastAsia" w:hAnsiTheme="minorEastAsia"/>
          <w:color w:val="auto"/>
          <w:sz w:val="24"/>
          <w:szCs w:val="24"/>
        </w:rPr>
      </w:pPr>
      <w:r>
        <w:rPr>
          <w:rFonts w:asciiTheme="minorEastAsia" w:hAnsiTheme="minorEastAsia"/>
          <w:b/>
          <w:color w:val="auto"/>
          <w:sz w:val="24"/>
          <w:szCs w:val="24"/>
        </w:rPr>
        <w:t>12、代理机构：福建省闽咨造价咨询有限公司</w:t>
      </w:r>
    </w:p>
    <w:p w14:paraId="51AB0414">
      <w:pPr>
        <w:pStyle w:val="11"/>
        <w:spacing w:line="460" w:lineRule="exact"/>
        <w:ind w:firstLine="720" w:firstLineChars="300"/>
        <w:rPr>
          <w:rFonts w:hint="default" w:ascii="宋体" w:hAnsi="宋体" w:eastAsia="宋体" w:cs="宋体"/>
          <w:color w:val="auto"/>
          <w:sz w:val="24"/>
          <w:szCs w:val="24"/>
        </w:rPr>
      </w:pPr>
      <w:r>
        <w:rPr>
          <w:rFonts w:ascii="宋体" w:hAnsi="宋体" w:eastAsia="宋体" w:cs="宋体"/>
          <w:color w:val="auto"/>
          <w:sz w:val="24"/>
          <w:szCs w:val="24"/>
        </w:rPr>
        <w:t>地址： 福州市鼓楼区五四路158号环球广场B区13层</w:t>
      </w:r>
    </w:p>
    <w:p w14:paraId="770C1766">
      <w:pPr>
        <w:pStyle w:val="11"/>
        <w:spacing w:line="460" w:lineRule="exact"/>
        <w:ind w:firstLine="720" w:firstLineChars="300"/>
        <w:rPr>
          <w:rFonts w:hint="default" w:ascii="宋体" w:hAnsi="宋体" w:eastAsia="宋体" w:cs="宋体"/>
          <w:color w:val="auto"/>
          <w:sz w:val="24"/>
          <w:szCs w:val="24"/>
        </w:rPr>
      </w:pPr>
      <w:r>
        <w:rPr>
          <w:rFonts w:ascii="宋体" w:hAnsi="宋体" w:eastAsia="宋体" w:cs="宋体"/>
          <w:color w:val="auto"/>
          <w:sz w:val="24"/>
          <w:szCs w:val="24"/>
        </w:rPr>
        <w:t>邮编： 350003</w:t>
      </w:r>
    </w:p>
    <w:p w14:paraId="2F7410C1">
      <w:pPr>
        <w:pStyle w:val="11"/>
        <w:spacing w:line="460" w:lineRule="exact"/>
        <w:ind w:firstLine="720" w:firstLineChars="300"/>
        <w:rPr>
          <w:rFonts w:hint="default" w:ascii="宋体" w:hAnsi="宋体" w:eastAsia="宋体" w:cs="宋体"/>
          <w:color w:val="auto"/>
          <w:sz w:val="24"/>
          <w:szCs w:val="24"/>
          <w:lang w:eastAsia="zh-CN"/>
        </w:rPr>
      </w:pPr>
      <w:r>
        <w:rPr>
          <w:rFonts w:ascii="宋体" w:hAnsi="宋体" w:eastAsia="宋体" w:cs="宋体"/>
          <w:color w:val="auto"/>
          <w:sz w:val="24"/>
          <w:szCs w:val="24"/>
        </w:rPr>
        <w:t>联系人： 游秀敏、</w:t>
      </w:r>
      <w:r>
        <w:rPr>
          <w:rFonts w:ascii="宋体" w:hAnsi="宋体" w:eastAsia="宋体" w:cs="宋体"/>
          <w:color w:val="auto"/>
          <w:sz w:val="24"/>
          <w:szCs w:val="24"/>
          <w:lang w:eastAsia="zh-CN"/>
        </w:rPr>
        <w:t>俞立燊</w:t>
      </w:r>
    </w:p>
    <w:p w14:paraId="539732D5">
      <w:pPr>
        <w:pStyle w:val="11"/>
        <w:spacing w:line="460" w:lineRule="exact"/>
        <w:ind w:firstLine="720" w:firstLineChars="300"/>
        <w:rPr>
          <w:rFonts w:hint="default" w:ascii="宋体" w:hAnsi="宋体" w:eastAsia="宋体" w:cs="宋体"/>
          <w:color w:val="auto"/>
          <w:sz w:val="24"/>
          <w:szCs w:val="24"/>
        </w:rPr>
      </w:pPr>
      <w:r>
        <w:rPr>
          <w:rFonts w:ascii="宋体" w:hAnsi="宋体" w:eastAsia="宋体" w:cs="宋体"/>
          <w:color w:val="auto"/>
          <w:sz w:val="24"/>
          <w:szCs w:val="24"/>
        </w:rPr>
        <w:t>联系电话： 0591-87677863-803</w:t>
      </w:r>
    </w:p>
    <w:p w14:paraId="4B89735F">
      <w:pPr>
        <w:pStyle w:val="11"/>
        <w:spacing w:line="46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B945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F8AB8E">
            <w:pPr>
              <w:pStyle w:val="11"/>
              <w:spacing w:line="460" w:lineRule="exact"/>
              <w:rPr>
                <w:rFonts w:hint="default"/>
                <w:color w:val="auto"/>
                <w:sz w:val="21"/>
                <w:szCs w:val="21"/>
                <w:lang w:eastAsia="zh-CN"/>
              </w:rPr>
            </w:pPr>
            <w:r>
              <w:rPr>
                <w:color w:val="auto"/>
                <w:sz w:val="21"/>
                <w:szCs w:val="21"/>
              </w:rPr>
              <w:t>投标保证金账户</w:t>
            </w:r>
          </w:p>
        </w:tc>
      </w:tr>
      <w:tr w14:paraId="2C59B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BDE9BC">
            <w:pPr>
              <w:pStyle w:val="11"/>
              <w:spacing w:line="460" w:lineRule="exact"/>
              <w:rPr>
                <w:rFonts w:hint="default"/>
                <w:color w:val="auto"/>
                <w:sz w:val="21"/>
                <w:szCs w:val="21"/>
              </w:rPr>
            </w:pPr>
            <w:r>
              <w:rPr>
                <w:color w:val="auto"/>
                <w:sz w:val="21"/>
                <w:szCs w:val="21"/>
              </w:rPr>
              <w:t>开户名称： 福建省闽咨造价咨询有限公司</w:t>
            </w:r>
          </w:p>
        </w:tc>
      </w:tr>
      <w:tr w14:paraId="0E42D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BBB7DB">
            <w:pPr>
              <w:pStyle w:val="11"/>
              <w:spacing w:line="460" w:lineRule="exact"/>
              <w:rPr>
                <w:rFonts w:hint="default"/>
                <w:color w:val="auto"/>
                <w:sz w:val="21"/>
                <w:szCs w:val="21"/>
              </w:rPr>
            </w:pPr>
            <w:r>
              <w:rPr>
                <w:color w:val="auto"/>
                <w:sz w:val="21"/>
                <w:szCs w:val="21"/>
              </w:rPr>
              <w:t>开户银行：供应商在福建省政府采购网上公开信息系统获取招标文件后，根据其提示自行选择要缴交的投标保证金托管银行。</w:t>
            </w:r>
          </w:p>
        </w:tc>
      </w:tr>
      <w:tr w14:paraId="551E7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8107A9">
            <w:pPr>
              <w:pStyle w:val="11"/>
              <w:spacing w:line="460" w:lineRule="exact"/>
              <w:rPr>
                <w:rFonts w:hint="default"/>
                <w:color w:val="auto"/>
                <w:sz w:val="21"/>
                <w:szCs w:val="21"/>
              </w:rPr>
            </w:pPr>
            <w:r>
              <w:rPr>
                <w:color w:val="auto"/>
                <w:sz w:val="21"/>
                <w:szCs w:val="2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D101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3EA1FD">
            <w:pPr>
              <w:pStyle w:val="11"/>
              <w:spacing w:line="460" w:lineRule="exact"/>
              <w:rPr>
                <w:rFonts w:hint="default"/>
                <w:color w:val="auto"/>
                <w:sz w:val="21"/>
                <w:szCs w:val="21"/>
              </w:rPr>
            </w:pPr>
            <w:r>
              <w:rPr>
                <w:color w:val="auto"/>
                <w:sz w:val="21"/>
                <w:szCs w:val="21"/>
              </w:rPr>
              <w:t>特别提示</w:t>
            </w:r>
          </w:p>
        </w:tc>
      </w:tr>
      <w:tr w14:paraId="293BA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F498C3">
            <w:pPr>
              <w:pStyle w:val="11"/>
              <w:spacing w:line="460" w:lineRule="exact"/>
              <w:rPr>
                <w:rFonts w:hint="default"/>
                <w:color w:val="auto"/>
                <w:sz w:val="21"/>
                <w:szCs w:val="21"/>
              </w:rPr>
            </w:pPr>
            <w:r>
              <w:rPr>
                <w:color w:val="auto"/>
                <w:sz w:val="21"/>
                <w:szCs w:val="21"/>
              </w:rPr>
              <w:t>1、投标人应认真核对账户信息，将投标保证金汇入以上账户，并自行承担因汇错投标保证金而产生的一切后果。</w:t>
            </w:r>
          </w:p>
          <w:p w14:paraId="39775D2E">
            <w:pPr>
              <w:pStyle w:val="11"/>
              <w:spacing w:line="460" w:lineRule="exact"/>
              <w:rPr>
                <w:rFonts w:hint="default"/>
                <w:color w:val="auto"/>
                <w:sz w:val="21"/>
                <w:szCs w:val="21"/>
              </w:rPr>
            </w:pPr>
            <w:r>
              <w:rPr>
                <w:color w:val="auto"/>
                <w:sz w:val="21"/>
                <w:szCs w:val="21"/>
              </w:rPr>
              <w:t xml:space="preserve"> 2、投标人在转账或电汇的凭证上应按照以下格式注明，以便核对：“（项目编号：***）的投标保证金”。</w:t>
            </w:r>
          </w:p>
        </w:tc>
      </w:tr>
    </w:tbl>
    <w:p w14:paraId="761DD250">
      <w:pPr>
        <w:pStyle w:val="11"/>
        <w:spacing w:line="460" w:lineRule="exact"/>
        <w:ind w:firstLine="480"/>
        <w:jc w:val="both"/>
        <w:outlineLvl w:val="2"/>
        <w:rPr>
          <w:rFonts w:hint="default"/>
          <w:color w:val="auto"/>
          <w:sz w:val="24"/>
          <w:szCs w:val="24"/>
        </w:rPr>
      </w:pPr>
      <w:r>
        <w:rPr>
          <w:b/>
          <w:color w:val="auto"/>
          <w:sz w:val="24"/>
          <w:szCs w:val="24"/>
        </w:rPr>
        <w:t>附2：采购标的一览表</w:t>
      </w:r>
    </w:p>
    <w:p w14:paraId="043AE8CA">
      <w:pPr>
        <w:pStyle w:val="11"/>
        <w:spacing w:line="460" w:lineRule="exact"/>
        <w:rPr>
          <w:rFonts w:hint="default"/>
          <w:color w:val="auto"/>
          <w:sz w:val="24"/>
          <w:szCs w:val="24"/>
        </w:rPr>
      </w:pPr>
      <w:r>
        <w:rPr>
          <w:color w:val="auto"/>
          <w:sz w:val="24"/>
          <w:szCs w:val="24"/>
        </w:rPr>
        <w:t>采购包1：</w:t>
      </w:r>
    </w:p>
    <w:p w14:paraId="389817FA">
      <w:pPr>
        <w:pStyle w:val="11"/>
        <w:spacing w:line="460" w:lineRule="exact"/>
        <w:rPr>
          <w:rFonts w:hint="default" w:asciiTheme="minorEastAsia" w:hAnsiTheme="minorEastAsia"/>
          <w:color w:val="auto"/>
          <w:sz w:val="21"/>
          <w:szCs w:val="21"/>
          <w:lang w:eastAsia="zh-CN"/>
        </w:rPr>
      </w:pPr>
      <w:r>
        <w:rPr>
          <w:rFonts w:asciiTheme="minorEastAsia" w:hAnsiTheme="minorEastAsia"/>
          <w:color w:val="auto"/>
          <w:sz w:val="21"/>
          <w:szCs w:val="21"/>
          <w:lang w:eastAsia="zh-CN"/>
        </w:rPr>
        <w:t>采购包预算金额（元）: 11,500,000.00</w:t>
      </w:r>
    </w:p>
    <w:p w14:paraId="04737D01">
      <w:pPr>
        <w:pStyle w:val="11"/>
        <w:spacing w:line="460" w:lineRule="exact"/>
        <w:rPr>
          <w:rFonts w:hint="default" w:asciiTheme="minorEastAsia" w:hAnsiTheme="minorEastAsia"/>
          <w:color w:val="auto"/>
          <w:sz w:val="21"/>
          <w:szCs w:val="21"/>
          <w:lang w:eastAsia="zh-CN"/>
        </w:rPr>
      </w:pPr>
      <w:r>
        <w:rPr>
          <w:rFonts w:asciiTheme="minorEastAsia" w:hAnsiTheme="minorEastAsia"/>
          <w:color w:val="auto"/>
          <w:sz w:val="21"/>
          <w:szCs w:val="21"/>
          <w:lang w:eastAsia="zh-CN"/>
        </w:rPr>
        <w:t>采购包最高限价（元）: 11,500,000.00</w:t>
      </w:r>
    </w:p>
    <w:p w14:paraId="1C6BCB18">
      <w:pPr>
        <w:pStyle w:val="11"/>
        <w:spacing w:line="460" w:lineRule="exact"/>
        <w:rPr>
          <w:rFonts w:hint="default" w:asciiTheme="minorEastAsia" w:hAnsiTheme="minorEastAsia"/>
          <w:color w:val="auto"/>
          <w:sz w:val="21"/>
          <w:szCs w:val="21"/>
          <w:lang w:eastAsia="zh-CN"/>
        </w:rPr>
      </w:pPr>
      <w:r>
        <w:rPr>
          <w:rFonts w:asciiTheme="minorEastAsia" w:hAnsiTheme="minorEastAsia"/>
          <w:color w:val="auto"/>
          <w:sz w:val="21"/>
          <w:szCs w:val="21"/>
          <w:lang w:eastAsia="zh-CN"/>
        </w:rPr>
        <w:t>采购包保证金金额（元）: 230,000.00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4"/>
        <w:gridCol w:w="1155"/>
        <w:gridCol w:w="1164"/>
        <w:gridCol w:w="1581"/>
        <w:gridCol w:w="1156"/>
        <w:gridCol w:w="1156"/>
        <w:gridCol w:w="1156"/>
      </w:tblGrid>
      <w:tr w14:paraId="1B2E6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7FE6010A">
            <w:pPr>
              <w:pStyle w:val="11"/>
              <w:jc w:val="center"/>
              <w:rPr>
                <w:rFonts w:hint="default" w:asciiTheme="minorEastAsia" w:hAnsiTheme="minorEastAsia"/>
                <w:color w:val="auto"/>
                <w:sz w:val="21"/>
                <w:szCs w:val="21"/>
              </w:rPr>
            </w:pPr>
            <w:r>
              <w:rPr>
                <w:rFonts w:asciiTheme="minorEastAsia" w:hAnsiTheme="minorEastAsia"/>
                <w:color w:val="auto"/>
                <w:sz w:val="21"/>
                <w:szCs w:val="21"/>
              </w:rPr>
              <w:t>序号</w:t>
            </w:r>
          </w:p>
        </w:tc>
        <w:tc>
          <w:tcPr>
            <w:tcW w:w="1174" w:type="dxa"/>
            <w:vAlign w:val="center"/>
          </w:tcPr>
          <w:p w14:paraId="6CD66B93">
            <w:pPr>
              <w:pStyle w:val="11"/>
              <w:jc w:val="center"/>
              <w:rPr>
                <w:rFonts w:hint="default" w:asciiTheme="minorEastAsia" w:hAnsiTheme="minorEastAsia"/>
                <w:color w:val="auto"/>
                <w:sz w:val="21"/>
                <w:szCs w:val="21"/>
              </w:rPr>
            </w:pPr>
            <w:r>
              <w:rPr>
                <w:rFonts w:asciiTheme="minorEastAsia" w:hAnsiTheme="minorEastAsia"/>
                <w:color w:val="auto"/>
                <w:sz w:val="21"/>
                <w:szCs w:val="21"/>
              </w:rPr>
              <w:t>标的名称</w:t>
            </w:r>
          </w:p>
        </w:tc>
        <w:tc>
          <w:tcPr>
            <w:tcW w:w="1177" w:type="dxa"/>
            <w:vAlign w:val="center"/>
          </w:tcPr>
          <w:p w14:paraId="5E32EE6B">
            <w:pPr>
              <w:pStyle w:val="11"/>
              <w:jc w:val="center"/>
              <w:rPr>
                <w:rFonts w:hint="default" w:asciiTheme="minorEastAsia" w:hAnsiTheme="minorEastAsia"/>
                <w:color w:val="auto"/>
                <w:sz w:val="21"/>
                <w:szCs w:val="21"/>
              </w:rPr>
            </w:pPr>
            <w:r>
              <w:rPr>
                <w:rFonts w:asciiTheme="minorEastAsia" w:hAnsiTheme="minorEastAsia"/>
                <w:color w:val="auto"/>
                <w:sz w:val="21"/>
                <w:szCs w:val="21"/>
              </w:rPr>
              <w:t>数量</w:t>
            </w:r>
          </w:p>
        </w:tc>
        <w:tc>
          <w:tcPr>
            <w:tcW w:w="1476" w:type="dxa"/>
            <w:vAlign w:val="center"/>
          </w:tcPr>
          <w:p w14:paraId="741CBE27">
            <w:pPr>
              <w:pStyle w:val="11"/>
              <w:jc w:val="center"/>
              <w:rPr>
                <w:rFonts w:hint="default" w:asciiTheme="minorEastAsia" w:hAnsiTheme="minorEastAsia"/>
                <w:color w:val="auto"/>
                <w:sz w:val="21"/>
                <w:szCs w:val="21"/>
              </w:rPr>
            </w:pPr>
            <w:r>
              <w:rPr>
                <w:rFonts w:asciiTheme="minorEastAsia" w:hAnsiTheme="minorEastAsia"/>
                <w:color w:val="auto"/>
                <w:sz w:val="21"/>
                <w:szCs w:val="21"/>
              </w:rPr>
              <w:t>标的金额 （元）</w:t>
            </w:r>
          </w:p>
        </w:tc>
        <w:tc>
          <w:tcPr>
            <w:tcW w:w="1174" w:type="dxa"/>
            <w:vAlign w:val="center"/>
          </w:tcPr>
          <w:p w14:paraId="61B53F6D">
            <w:pPr>
              <w:pStyle w:val="11"/>
              <w:jc w:val="center"/>
              <w:rPr>
                <w:rFonts w:hint="default" w:asciiTheme="minorEastAsia" w:hAnsiTheme="minorEastAsia"/>
                <w:color w:val="auto"/>
                <w:sz w:val="21"/>
                <w:szCs w:val="21"/>
              </w:rPr>
            </w:pPr>
            <w:r>
              <w:rPr>
                <w:rFonts w:asciiTheme="minorEastAsia" w:hAnsiTheme="minorEastAsia"/>
                <w:color w:val="auto"/>
                <w:sz w:val="21"/>
                <w:szCs w:val="21"/>
              </w:rPr>
              <w:t>计量单位</w:t>
            </w:r>
          </w:p>
        </w:tc>
        <w:tc>
          <w:tcPr>
            <w:tcW w:w="1174" w:type="dxa"/>
            <w:vAlign w:val="center"/>
          </w:tcPr>
          <w:p w14:paraId="59612296">
            <w:pPr>
              <w:pStyle w:val="11"/>
              <w:jc w:val="center"/>
              <w:rPr>
                <w:rFonts w:hint="default" w:asciiTheme="minorEastAsia" w:hAnsiTheme="minorEastAsia"/>
                <w:color w:val="auto"/>
                <w:sz w:val="21"/>
                <w:szCs w:val="21"/>
              </w:rPr>
            </w:pPr>
            <w:r>
              <w:rPr>
                <w:rFonts w:asciiTheme="minorEastAsia" w:hAnsiTheme="minorEastAsia"/>
                <w:color w:val="auto"/>
                <w:sz w:val="21"/>
                <w:szCs w:val="21"/>
              </w:rPr>
              <w:t>所属行业</w:t>
            </w:r>
          </w:p>
        </w:tc>
        <w:tc>
          <w:tcPr>
            <w:tcW w:w="1174" w:type="dxa"/>
            <w:vAlign w:val="center"/>
          </w:tcPr>
          <w:p w14:paraId="5920113A">
            <w:pPr>
              <w:pStyle w:val="11"/>
              <w:jc w:val="center"/>
              <w:rPr>
                <w:rFonts w:hint="default" w:asciiTheme="minorEastAsia" w:hAnsiTheme="minorEastAsia"/>
                <w:color w:val="auto"/>
                <w:sz w:val="21"/>
                <w:szCs w:val="21"/>
              </w:rPr>
            </w:pPr>
            <w:r>
              <w:rPr>
                <w:rFonts w:asciiTheme="minorEastAsia" w:hAnsiTheme="minorEastAsia"/>
                <w:color w:val="auto"/>
                <w:sz w:val="21"/>
                <w:szCs w:val="21"/>
              </w:rPr>
              <w:t>是否允许进口产品</w:t>
            </w:r>
          </w:p>
        </w:tc>
      </w:tr>
      <w:tr w14:paraId="73F0E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3D99CE22">
            <w:pPr>
              <w:pStyle w:val="11"/>
              <w:jc w:val="center"/>
              <w:rPr>
                <w:rFonts w:hint="default" w:asciiTheme="minorEastAsia" w:hAnsiTheme="minorEastAsia"/>
                <w:color w:val="auto"/>
                <w:sz w:val="21"/>
                <w:szCs w:val="21"/>
              </w:rPr>
            </w:pPr>
            <w:r>
              <w:rPr>
                <w:rFonts w:asciiTheme="minorEastAsia" w:hAnsiTheme="minorEastAsia"/>
                <w:color w:val="auto"/>
                <w:sz w:val="21"/>
                <w:szCs w:val="21"/>
              </w:rPr>
              <w:t>1</w:t>
            </w:r>
          </w:p>
        </w:tc>
        <w:tc>
          <w:tcPr>
            <w:tcW w:w="1174" w:type="dxa"/>
            <w:vAlign w:val="center"/>
          </w:tcPr>
          <w:p w14:paraId="5E40B42F">
            <w:pPr>
              <w:pStyle w:val="11"/>
              <w:jc w:val="center"/>
              <w:rPr>
                <w:rFonts w:hint="default" w:asciiTheme="minorEastAsia" w:hAnsiTheme="minorEastAsia"/>
                <w:color w:val="auto"/>
                <w:sz w:val="21"/>
                <w:szCs w:val="21"/>
              </w:rPr>
            </w:pPr>
            <w:r>
              <w:rPr>
                <w:rFonts w:hint="default" w:asciiTheme="minorEastAsia" w:hAnsiTheme="minorEastAsia"/>
                <w:color w:val="auto"/>
                <w:sz w:val="21"/>
                <w:szCs w:val="21"/>
              </w:rPr>
              <w:t>数字减影血管造影机</w:t>
            </w:r>
          </w:p>
        </w:tc>
        <w:tc>
          <w:tcPr>
            <w:tcW w:w="1177" w:type="dxa"/>
            <w:vAlign w:val="center"/>
          </w:tcPr>
          <w:p w14:paraId="1C01F92F">
            <w:pPr>
              <w:pStyle w:val="11"/>
              <w:jc w:val="center"/>
              <w:rPr>
                <w:rFonts w:hint="default" w:asciiTheme="minorEastAsia" w:hAnsiTheme="minorEastAsia"/>
                <w:color w:val="auto"/>
                <w:sz w:val="21"/>
                <w:szCs w:val="21"/>
              </w:rPr>
            </w:pPr>
            <w:r>
              <w:rPr>
                <w:rFonts w:asciiTheme="minorEastAsia" w:hAnsiTheme="minorEastAsia"/>
                <w:color w:val="auto"/>
                <w:sz w:val="21"/>
                <w:szCs w:val="21"/>
              </w:rPr>
              <w:t>1.00</w:t>
            </w:r>
          </w:p>
        </w:tc>
        <w:tc>
          <w:tcPr>
            <w:tcW w:w="1476" w:type="dxa"/>
            <w:vAlign w:val="center"/>
          </w:tcPr>
          <w:p w14:paraId="71BE76A2">
            <w:pPr>
              <w:pStyle w:val="11"/>
              <w:jc w:val="center"/>
              <w:rPr>
                <w:rFonts w:hint="default" w:asciiTheme="minorEastAsia" w:hAnsiTheme="minorEastAsia"/>
                <w:color w:val="auto"/>
                <w:sz w:val="21"/>
                <w:szCs w:val="21"/>
                <w:lang w:eastAsia="zh-CN"/>
              </w:rPr>
            </w:pPr>
            <w:r>
              <w:rPr>
                <w:rFonts w:asciiTheme="minorEastAsia" w:hAnsiTheme="minorEastAsia"/>
                <w:color w:val="auto"/>
                <w:sz w:val="21"/>
                <w:szCs w:val="21"/>
                <w:lang w:eastAsia="zh-CN"/>
              </w:rPr>
              <w:t>11,500,000.00</w:t>
            </w:r>
          </w:p>
        </w:tc>
        <w:tc>
          <w:tcPr>
            <w:tcW w:w="1174" w:type="dxa"/>
            <w:vAlign w:val="center"/>
          </w:tcPr>
          <w:p w14:paraId="04D7F31A">
            <w:pPr>
              <w:pStyle w:val="11"/>
              <w:jc w:val="center"/>
              <w:rPr>
                <w:rFonts w:hint="default" w:asciiTheme="minorEastAsia" w:hAnsiTheme="minorEastAsia"/>
                <w:color w:val="auto"/>
                <w:sz w:val="21"/>
                <w:szCs w:val="21"/>
                <w:lang w:eastAsia="zh-CN"/>
              </w:rPr>
            </w:pPr>
            <w:r>
              <w:rPr>
                <w:rFonts w:asciiTheme="minorEastAsia" w:hAnsiTheme="minorEastAsia"/>
                <w:color w:val="auto"/>
                <w:sz w:val="21"/>
                <w:szCs w:val="21"/>
                <w:lang w:eastAsia="zh-CN"/>
              </w:rPr>
              <w:t>套</w:t>
            </w:r>
          </w:p>
        </w:tc>
        <w:tc>
          <w:tcPr>
            <w:tcW w:w="1174" w:type="dxa"/>
            <w:vAlign w:val="center"/>
          </w:tcPr>
          <w:p w14:paraId="3E99CA4F">
            <w:pPr>
              <w:pStyle w:val="11"/>
              <w:jc w:val="center"/>
              <w:rPr>
                <w:rFonts w:hint="default" w:asciiTheme="minorEastAsia" w:hAnsiTheme="minorEastAsia"/>
                <w:color w:val="auto"/>
                <w:sz w:val="21"/>
                <w:szCs w:val="21"/>
              </w:rPr>
            </w:pPr>
            <w:r>
              <w:rPr>
                <w:rFonts w:asciiTheme="minorEastAsia" w:hAnsiTheme="minorEastAsia"/>
                <w:color w:val="auto"/>
                <w:sz w:val="21"/>
                <w:szCs w:val="21"/>
              </w:rPr>
              <w:t>工业</w:t>
            </w:r>
          </w:p>
        </w:tc>
        <w:tc>
          <w:tcPr>
            <w:tcW w:w="1174" w:type="dxa"/>
            <w:vAlign w:val="center"/>
          </w:tcPr>
          <w:p w14:paraId="3A30597B">
            <w:pPr>
              <w:pStyle w:val="11"/>
              <w:jc w:val="center"/>
              <w:rPr>
                <w:rFonts w:hint="default" w:asciiTheme="minorEastAsia" w:hAnsiTheme="minorEastAsia"/>
                <w:color w:val="auto"/>
                <w:sz w:val="21"/>
                <w:szCs w:val="21"/>
              </w:rPr>
            </w:pPr>
            <w:r>
              <w:rPr>
                <w:rFonts w:asciiTheme="minorEastAsia" w:hAnsiTheme="minorEastAsia"/>
                <w:color w:val="auto"/>
                <w:sz w:val="21"/>
                <w:szCs w:val="21"/>
              </w:rPr>
              <w:t>否</w:t>
            </w:r>
          </w:p>
        </w:tc>
      </w:tr>
    </w:tbl>
    <w:p w14:paraId="6D1E142B">
      <w:pPr>
        <w:pStyle w:val="11"/>
        <w:spacing w:line="460" w:lineRule="exact"/>
        <w:rPr>
          <w:rFonts w:hint="default"/>
          <w:color w:val="auto"/>
          <w:sz w:val="24"/>
          <w:szCs w:val="24"/>
        </w:rPr>
      </w:pPr>
      <w:r>
        <w:rPr>
          <w:color w:val="auto"/>
          <w:sz w:val="24"/>
          <w:szCs w:val="24"/>
        </w:rPr>
        <w:t>采购包1：</w:t>
      </w:r>
    </w:p>
    <w:p w14:paraId="7153AFCA">
      <w:pPr>
        <w:pStyle w:val="11"/>
        <w:spacing w:line="460" w:lineRule="exact"/>
        <w:rPr>
          <w:rFonts w:hint="default"/>
          <w:color w:val="auto"/>
          <w:sz w:val="24"/>
          <w:szCs w:val="24"/>
        </w:rPr>
      </w:pPr>
      <w:r>
        <w:rPr>
          <w:color w:val="auto"/>
          <w:sz w:val="24"/>
          <w:szCs w:val="24"/>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2488"/>
        <w:gridCol w:w="845"/>
        <w:gridCol w:w="781"/>
        <w:gridCol w:w="1581"/>
        <w:gridCol w:w="1214"/>
        <w:gridCol w:w="1187"/>
      </w:tblGrid>
      <w:tr w14:paraId="4BE02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29B6BC85">
            <w:pPr>
              <w:pStyle w:val="11"/>
              <w:spacing w:line="400" w:lineRule="exact"/>
              <w:jc w:val="center"/>
              <w:rPr>
                <w:rFonts w:hint="default"/>
                <w:color w:val="auto"/>
                <w:sz w:val="21"/>
                <w:szCs w:val="21"/>
              </w:rPr>
            </w:pPr>
            <w:r>
              <w:rPr>
                <w:color w:val="auto"/>
                <w:sz w:val="21"/>
                <w:szCs w:val="21"/>
              </w:rPr>
              <w:t>序号</w:t>
            </w:r>
          </w:p>
        </w:tc>
        <w:tc>
          <w:tcPr>
            <w:tcW w:w="2517" w:type="dxa"/>
          </w:tcPr>
          <w:p w14:paraId="00115DFE">
            <w:pPr>
              <w:pStyle w:val="11"/>
              <w:spacing w:line="400" w:lineRule="exact"/>
              <w:jc w:val="center"/>
              <w:rPr>
                <w:rFonts w:hint="default"/>
                <w:color w:val="auto"/>
                <w:sz w:val="21"/>
                <w:szCs w:val="21"/>
              </w:rPr>
            </w:pPr>
            <w:r>
              <w:rPr>
                <w:color w:val="auto"/>
                <w:sz w:val="21"/>
                <w:szCs w:val="21"/>
              </w:rPr>
              <w:t>报价内容</w:t>
            </w:r>
          </w:p>
        </w:tc>
        <w:tc>
          <w:tcPr>
            <w:tcW w:w="851" w:type="dxa"/>
          </w:tcPr>
          <w:p w14:paraId="2E1BC7C0">
            <w:pPr>
              <w:pStyle w:val="11"/>
              <w:spacing w:line="400" w:lineRule="exact"/>
              <w:jc w:val="center"/>
              <w:rPr>
                <w:rFonts w:hint="default"/>
                <w:color w:val="auto"/>
                <w:sz w:val="21"/>
                <w:szCs w:val="21"/>
                <w:lang w:eastAsia="zh-CN"/>
              </w:rPr>
            </w:pPr>
            <w:r>
              <w:rPr>
                <w:color w:val="auto"/>
                <w:sz w:val="21"/>
                <w:szCs w:val="21"/>
              </w:rPr>
              <w:t>计量</w:t>
            </w:r>
          </w:p>
          <w:p w14:paraId="4F406F7F">
            <w:pPr>
              <w:pStyle w:val="11"/>
              <w:spacing w:line="400" w:lineRule="exact"/>
              <w:jc w:val="center"/>
              <w:rPr>
                <w:rFonts w:hint="default"/>
                <w:color w:val="auto"/>
                <w:sz w:val="21"/>
                <w:szCs w:val="21"/>
              </w:rPr>
            </w:pPr>
            <w:r>
              <w:rPr>
                <w:color w:val="auto"/>
                <w:sz w:val="21"/>
                <w:szCs w:val="21"/>
              </w:rPr>
              <w:t>单位</w:t>
            </w:r>
          </w:p>
        </w:tc>
        <w:tc>
          <w:tcPr>
            <w:tcW w:w="786" w:type="dxa"/>
          </w:tcPr>
          <w:p w14:paraId="10D59D06">
            <w:pPr>
              <w:pStyle w:val="11"/>
              <w:spacing w:line="400" w:lineRule="exact"/>
              <w:jc w:val="center"/>
              <w:rPr>
                <w:rFonts w:hint="default"/>
                <w:color w:val="auto"/>
                <w:sz w:val="21"/>
                <w:szCs w:val="21"/>
              </w:rPr>
            </w:pPr>
            <w:r>
              <w:rPr>
                <w:color w:val="auto"/>
                <w:sz w:val="21"/>
                <w:szCs w:val="21"/>
              </w:rPr>
              <w:t>报价单位</w:t>
            </w:r>
          </w:p>
        </w:tc>
        <w:tc>
          <w:tcPr>
            <w:tcW w:w="1439" w:type="dxa"/>
          </w:tcPr>
          <w:p w14:paraId="545837CA">
            <w:pPr>
              <w:pStyle w:val="11"/>
              <w:spacing w:line="400" w:lineRule="exact"/>
              <w:jc w:val="center"/>
              <w:rPr>
                <w:rFonts w:hint="default"/>
                <w:color w:val="auto"/>
                <w:sz w:val="21"/>
                <w:szCs w:val="21"/>
              </w:rPr>
            </w:pPr>
            <w:r>
              <w:rPr>
                <w:color w:val="auto"/>
                <w:sz w:val="21"/>
                <w:szCs w:val="21"/>
              </w:rPr>
              <w:t>最高限价</w:t>
            </w:r>
          </w:p>
        </w:tc>
        <w:tc>
          <w:tcPr>
            <w:tcW w:w="1225" w:type="dxa"/>
          </w:tcPr>
          <w:p w14:paraId="6A958F39">
            <w:pPr>
              <w:pStyle w:val="11"/>
              <w:spacing w:line="400" w:lineRule="exact"/>
              <w:jc w:val="center"/>
              <w:rPr>
                <w:rFonts w:hint="default"/>
                <w:color w:val="auto"/>
                <w:sz w:val="21"/>
                <w:szCs w:val="21"/>
              </w:rPr>
            </w:pPr>
            <w:r>
              <w:rPr>
                <w:color w:val="auto"/>
                <w:sz w:val="21"/>
                <w:szCs w:val="21"/>
              </w:rPr>
              <w:t>价款形式</w:t>
            </w:r>
          </w:p>
        </w:tc>
        <w:tc>
          <w:tcPr>
            <w:tcW w:w="1197" w:type="dxa"/>
          </w:tcPr>
          <w:p w14:paraId="4C6FEBE5">
            <w:pPr>
              <w:pStyle w:val="11"/>
              <w:spacing w:line="400" w:lineRule="exact"/>
              <w:jc w:val="center"/>
              <w:rPr>
                <w:rFonts w:hint="default"/>
                <w:color w:val="auto"/>
                <w:sz w:val="21"/>
                <w:szCs w:val="21"/>
              </w:rPr>
            </w:pPr>
            <w:r>
              <w:rPr>
                <w:color w:val="auto"/>
                <w:sz w:val="21"/>
                <w:szCs w:val="21"/>
              </w:rPr>
              <w:t>报价说明</w:t>
            </w:r>
          </w:p>
        </w:tc>
      </w:tr>
      <w:tr w14:paraId="05374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79A79261">
            <w:pPr>
              <w:pStyle w:val="11"/>
              <w:spacing w:line="400" w:lineRule="exact"/>
              <w:rPr>
                <w:rFonts w:hint="default"/>
                <w:color w:val="auto"/>
                <w:sz w:val="21"/>
                <w:szCs w:val="21"/>
              </w:rPr>
            </w:pPr>
            <w:r>
              <w:rPr>
                <w:color w:val="auto"/>
                <w:sz w:val="21"/>
                <w:szCs w:val="21"/>
              </w:rPr>
              <w:t>1</w:t>
            </w:r>
          </w:p>
        </w:tc>
        <w:tc>
          <w:tcPr>
            <w:tcW w:w="2517" w:type="dxa"/>
          </w:tcPr>
          <w:p w14:paraId="5128EF12">
            <w:pPr>
              <w:pStyle w:val="11"/>
              <w:spacing w:line="400" w:lineRule="exact"/>
              <w:rPr>
                <w:rFonts w:hint="default"/>
                <w:color w:val="auto"/>
                <w:sz w:val="21"/>
                <w:szCs w:val="21"/>
              </w:rPr>
            </w:pPr>
            <w:r>
              <w:rPr>
                <w:rFonts w:hint="default"/>
                <w:color w:val="auto"/>
                <w:sz w:val="21"/>
                <w:szCs w:val="21"/>
              </w:rPr>
              <w:t>数字减影血管造影机</w:t>
            </w:r>
          </w:p>
        </w:tc>
        <w:tc>
          <w:tcPr>
            <w:tcW w:w="851" w:type="dxa"/>
          </w:tcPr>
          <w:p w14:paraId="470558A3">
            <w:pPr>
              <w:pStyle w:val="11"/>
              <w:spacing w:line="400" w:lineRule="exact"/>
              <w:rPr>
                <w:rFonts w:hint="default"/>
                <w:color w:val="auto"/>
                <w:sz w:val="21"/>
                <w:szCs w:val="21"/>
              </w:rPr>
            </w:pPr>
            <w:r>
              <w:rPr>
                <w:rFonts w:asciiTheme="minorEastAsia" w:hAnsiTheme="minorEastAsia"/>
                <w:color w:val="auto"/>
                <w:sz w:val="21"/>
                <w:szCs w:val="21"/>
                <w:lang w:eastAsia="zh-CN"/>
              </w:rPr>
              <w:t>套</w:t>
            </w:r>
          </w:p>
        </w:tc>
        <w:tc>
          <w:tcPr>
            <w:tcW w:w="786" w:type="dxa"/>
          </w:tcPr>
          <w:p w14:paraId="7E32FC8B">
            <w:pPr>
              <w:pStyle w:val="11"/>
              <w:spacing w:line="400" w:lineRule="exact"/>
              <w:rPr>
                <w:rFonts w:hint="default"/>
                <w:color w:val="auto"/>
                <w:sz w:val="21"/>
                <w:szCs w:val="21"/>
              </w:rPr>
            </w:pPr>
            <w:r>
              <w:rPr>
                <w:color w:val="auto"/>
                <w:sz w:val="21"/>
                <w:szCs w:val="21"/>
              </w:rPr>
              <w:t>元</w:t>
            </w:r>
          </w:p>
        </w:tc>
        <w:tc>
          <w:tcPr>
            <w:tcW w:w="1439" w:type="dxa"/>
          </w:tcPr>
          <w:p w14:paraId="39CA1FA7">
            <w:pPr>
              <w:pStyle w:val="11"/>
              <w:spacing w:line="460" w:lineRule="exact"/>
              <w:rPr>
                <w:rFonts w:hint="default" w:asciiTheme="minorEastAsia" w:hAnsiTheme="minorEastAsia"/>
                <w:color w:val="auto"/>
                <w:sz w:val="21"/>
                <w:szCs w:val="21"/>
                <w:lang w:eastAsia="zh-CN"/>
              </w:rPr>
            </w:pPr>
            <w:r>
              <w:rPr>
                <w:rFonts w:asciiTheme="minorEastAsia" w:hAnsiTheme="minorEastAsia"/>
                <w:color w:val="auto"/>
                <w:sz w:val="21"/>
                <w:szCs w:val="21"/>
                <w:lang w:eastAsia="zh-CN"/>
              </w:rPr>
              <w:t>11,500,000.00</w:t>
            </w:r>
          </w:p>
        </w:tc>
        <w:tc>
          <w:tcPr>
            <w:tcW w:w="1225" w:type="dxa"/>
          </w:tcPr>
          <w:p w14:paraId="575BF78A">
            <w:pPr>
              <w:pStyle w:val="11"/>
              <w:spacing w:line="400" w:lineRule="exact"/>
              <w:jc w:val="center"/>
              <w:rPr>
                <w:rFonts w:hint="default"/>
                <w:color w:val="auto"/>
                <w:sz w:val="21"/>
                <w:szCs w:val="21"/>
              </w:rPr>
            </w:pPr>
            <w:r>
              <w:rPr>
                <w:color w:val="auto"/>
                <w:sz w:val="21"/>
                <w:szCs w:val="21"/>
              </w:rPr>
              <w:t>总价</w:t>
            </w:r>
          </w:p>
        </w:tc>
        <w:tc>
          <w:tcPr>
            <w:tcW w:w="1197" w:type="dxa"/>
          </w:tcPr>
          <w:p w14:paraId="06AB1F84">
            <w:pPr>
              <w:pStyle w:val="11"/>
              <w:spacing w:line="400" w:lineRule="exact"/>
              <w:jc w:val="center"/>
              <w:rPr>
                <w:rFonts w:hint="default"/>
                <w:color w:val="auto"/>
                <w:sz w:val="21"/>
                <w:szCs w:val="21"/>
              </w:rPr>
            </w:pPr>
            <w:r>
              <w:rPr>
                <w:color w:val="auto"/>
                <w:sz w:val="21"/>
                <w:szCs w:val="21"/>
              </w:rPr>
              <w:t>无</w:t>
            </w:r>
          </w:p>
        </w:tc>
      </w:tr>
    </w:tbl>
    <w:p w14:paraId="65E75AFA">
      <w:pPr>
        <w:pStyle w:val="11"/>
        <w:spacing w:line="460" w:lineRule="exact"/>
        <w:rPr>
          <w:rFonts w:hint="default"/>
          <w:color w:val="auto"/>
          <w:sz w:val="24"/>
          <w:szCs w:val="24"/>
        </w:rPr>
      </w:pPr>
      <w:r>
        <w:rPr>
          <w:color w:val="auto"/>
          <w:sz w:val="24"/>
          <w:szCs w:val="24"/>
        </w:rPr>
        <w:t>（2）报价明细要求：</w:t>
      </w:r>
    </w:p>
    <w:p w14:paraId="4ACC2511">
      <w:pPr>
        <w:pStyle w:val="11"/>
        <w:spacing w:line="460" w:lineRule="exact"/>
        <w:rPr>
          <w:rFonts w:hint="default"/>
          <w:color w:val="auto"/>
          <w:sz w:val="24"/>
          <w:szCs w:val="24"/>
        </w:rPr>
      </w:pPr>
      <w:r>
        <w:rPr>
          <w:rFonts w:hint="default"/>
          <w:color w:val="auto"/>
          <w:sz w:val="24"/>
          <w:szCs w:val="24"/>
        </w:rPr>
        <w:t>数字减影血管造影机</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7"/>
        <w:gridCol w:w="1869"/>
        <w:gridCol w:w="1263"/>
        <w:gridCol w:w="810"/>
        <w:gridCol w:w="648"/>
        <w:gridCol w:w="1581"/>
        <w:gridCol w:w="780"/>
        <w:gridCol w:w="1144"/>
      </w:tblGrid>
      <w:tr w14:paraId="37350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vAlign w:val="center"/>
          </w:tcPr>
          <w:p w14:paraId="5147D988">
            <w:pPr>
              <w:pStyle w:val="11"/>
              <w:spacing w:line="400" w:lineRule="exact"/>
              <w:jc w:val="center"/>
              <w:rPr>
                <w:rFonts w:hint="default"/>
                <w:color w:val="auto"/>
                <w:sz w:val="21"/>
                <w:szCs w:val="21"/>
              </w:rPr>
            </w:pPr>
            <w:r>
              <w:rPr>
                <w:color w:val="auto"/>
                <w:sz w:val="21"/>
                <w:szCs w:val="21"/>
              </w:rPr>
              <w:t>序号</w:t>
            </w:r>
          </w:p>
        </w:tc>
        <w:tc>
          <w:tcPr>
            <w:tcW w:w="2018" w:type="dxa"/>
            <w:vAlign w:val="center"/>
          </w:tcPr>
          <w:p w14:paraId="7DD2DAFC">
            <w:pPr>
              <w:pStyle w:val="11"/>
              <w:spacing w:line="400" w:lineRule="exact"/>
              <w:jc w:val="center"/>
              <w:rPr>
                <w:rFonts w:hint="default"/>
                <w:color w:val="auto"/>
                <w:sz w:val="21"/>
                <w:szCs w:val="21"/>
              </w:rPr>
            </w:pPr>
            <w:r>
              <w:rPr>
                <w:color w:val="auto"/>
                <w:sz w:val="21"/>
                <w:szCs w:val="21"/>
              </w:rPr>
              <w:t>报价明细内容</w:t>
            </w:r>
          </w:p>
        </w:tc>
        <w:tc>
          <w:tcPr>
            <w:tcW w:w="1349" w:type="dxa"/>
            <w:vAlign w:val="center"/>
          </w:tcPr>
          <w:p w14:paraId="58133F86">
            <w:pPr>
              <w:pStyle w:val="11"/>
              <w:spacing w:line="400" w:lineRule="exact"/>
              <w:jc w:val="center"/>
              <w:rPr>
                <w:rFonts w:hint="default"/>
                <w:color w:val="auto"/>
                <w:sz w:val="21"/>
                <w:szCs w:val="21"/>
              </w:rPr>
            </w:pPr>
            <w:r>
              <w:rPr>
                <w:color w:val="auto"/>
                <w:sz w:val="21"/>
                <w:szCs w:val="21"/>
              </w:rPr>
              <w:t>报价要求</w:t>
            </w:r>
          </w:p>
        </w:tc>
        <w:tc>
          <w:tcPr>
            <w:tcW w:w="850" w:type="dxa"/>
            <w:vAlign w:val="center"/>
          </w:tcPr>
          <w:p w14:paraId="0AB6A326">
            <w:pPr>
              <w:pStyle w:val="11"/>
              <w:spacing w:line="400" w:lineRule="exact"/>
              <w:jc w:val="center"/>
              <w:rPr>
                <w:rFonts w:hint="default"/>
                <w:color w:val="auto"/>
                <w:sz w:val="21"/>
                <w:szCs w:val="21"/>
                <w:lang w:eastAsia="zh-CN"/>
              </w:rPr>
            </w:pPr>
            <w:r>
              <w:rPr>
                <w:color w:val="auto"/>
                <w:sz w:val="21"/>
                <w:szCs w:val="21"/>
              </w:rPr>
              <w:t>计量</w:t>
            </w:r>
          </w:p>
          <w:p w14:paraId="20A8E509">
            <w:pPr>
              <w:pStyle w:val="11"/>
              <w:spacing w:line="400" w:lineRule="exact"/>
              <w:jc w:val="center"/>
              <w:rPr>
                <w:rFonts w:hint="default"/>
                <w:color w:val="auto"/>
                <w:sz w:val="21"/>
                <w:szCs w:val="21"/>
              </w:rPr>
            </w:pPr>
            <w:r>
              <w:rPr>
                <w:color w:val="auto"/>
                <w:sz w:val="21"/>
                <w:szCs w:val="21"/>
              </w:rPr>
              <w:t>单位</w:t>
            </w:r>
          </w:p>
        </w:tc>
        <w:tc>
          <w:tcPr>
            <w:tcW w:w="671" w:type="dxa"/>
            <w:vAlign w:val="center"/>
          </w:tcPr>
          <w:p w14:paraId="34A4564D">
            <w:pPr>
              <w:pStyle w:val="11"/>
              <w:spacing w:line="400" w:lineRule="exact"/>
              <w:jc w:val="center"/>
              <w:rPr>
                <w:rFonts w:hint="default"/>
                <w:color w:val="auto"/>
                <w:sz w:val="21"/>
                <w:szCs w:val="21"/>
              </w:rPr>
            </w:pPr>
            <w:r>
              <w:rPr>
                <w:color w:val="auto"/>
                <w:sz w:val="21"/>
                <w:szCs w:val="21"/>
              </w:rPr>
              <w:t>报价单位</w:t>
            </w:r>
          </w:p>
        </w:tc>
        <w:tc>
          <w:tcPr>
            <w:tcW w:w="1173" w:type="dxa"/>
            <w:vAlign w:val="center"/>
          </w:tcPr>
          <w:p w14:paraId="30976B28">
            <w:pPr>
              <w:pStyle w:val="11"/>
              <w:spacing w:line="400" w:lineRule="exact"/>
              <w:jc w:val="center"/>
              <w:rPr>
                <w:rFonts w:hint="default"/>
                <w:color w:val="auto"/>
                <w:sz w:val="21"/>
                <w:szCs w:val="21"/>
              </w:rPr>
            </w:pPr>
            <w:r>
              <w:rPr>
                <w:color w:val="auto"/>
                <w:sz w:val="21"/>
                <w:szCs w:val="21"/>
              </w:rPr>
              <w:t>最高限价</w:t>
            </w:r>
          </w:p>
        </w:tc>
        <w:tc>
          <w:tcPr>
            <w:tcW w:w="817" w:type="dxa"/>
            <w:vAlign w:val="center"/>
          </w:tcPr>
          <w:p w14:paraId="1759F79E">
            <w:pPr>
              <w:pStyle w:val="11"/>
              <w:spacing w:line="400" w:lineRule="exact"/>
              <w:jc w:val="center"/>
              <w:rPr>
                <w:rFonts w:hint="default"/>
                <w:color w:val="auto"/>
                <w:sz w:val="21"/>
                <w:szCs w:val="21"/>
              </w:rPr>
            </w:pPr>
            <w:r>
              <w:rPr>
                <w:color w:val="auto"/>
                <w:sz w:val="21"/>
                <w:szCs w:val="21"/>
              </w:rPr>
              <w:t>价款形式</w:t>
            </w:r>
          </w:p>
        </w:tc>
        <w:tc>
          <w:tcPr>
            <w:tcW w:w="1217" w:type="dxa"/>
            <w:vAlign w:val="center"/>
          </w:tcPr>
          <w:p w14:paraId="243C63C1">
            <w:pPr>
              <w:pStyle w:val="11"/>
              <w:spacing w:line="400" w:lineRule="exact"/>
              <w:jc w:val="center"/>
              <w:rPr>
                <w:rFonts w:hint="default"/>
                <w:color w:val="auto"/>
                <w:sz w:val="21"/>
                <w:szCs w:val="21"/>
              </w:rPr>
            </w:pPr>
            <w:r>
              <w:rPr>
                <w:color w:val="auto"/>
                <w:sz w:val="21"/>
                <w:szCs w:val="21"/>
              </w:rPr>
              <w:t>报价说明</w:t>
            </w:r>
          </w:p>
        </w:tc>
      </w:tr>
      <w:tr w14:paraId="1B340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vAlign w:val="center"/>
          </w:tcPr>
          <w:p w14:paraId="122B0351">
            <w:pPr>
              <w:pStyle w:val="11"/>
              <w:spacing w:line="400" w:lineRule="exact"/>
              <w:jc w:val="center"/>
              <w:rPr>
                <w:rFonts w:hint="default"/>
                <w:color w:val="auto"/>
                <w:sz w:val="21"/>
                <w:szCs w:val="21"/>
              </w:rPr>
            </w:pPr>
            <w:r>
              <w:rPr>
                <w:color w:val="auto"/>
                <w:sz w:val="21"/>
                <w:szCs w:val="21"/>
              </w:rPr>
              <w:t>1</w:t>
            </w:r>
          </w:p>
        </w:tc>
        <w:tc>
          <w:tcPr>
            <w:tcW w:w="2018" w:type="dxa"/>
            <w:vAlign w:val="center"/>
          </w:tcPr>
          <w:p w14:paraId="553FD356">
            <w:pPr>
              <w:pStyle w:val="11"/>
              <w:spacing w:line="400" w:lineRule="exact"/>
              <w:jc w:val="center"/>
              <w:rPr>
                <w:rFonts w:hint="default"/>
                <w:color w:val="auto"/>
                <w:sz w:val="21"/>
                <w:szCs w:val="21"/>
              </w:rPr>
            </w:pPr>
            <w:r>
              <w:rPr>
                <w:rFonts w:hint="default"/>
                <w:color w:val="auto"/>
                <w:sz w:val="21"/>
                <w:szCs w:val="21"/>
              </w:rPr>
              <w:t>数字减影血管造影机</w:t>
            </w:r>
          </w:p>
        </w:tc>
        <w:tc>
          <w:tcPr>
            <w:tcW w:w="1349" w:type="dxa"/>
            <w:vAlign w:val="center"/>
          </w:tcPr>
          <w:p w14:paraId="123E9D23">
            <w:pPr>
              <w:pStyle w:val="11"/>
              <w:spacing w:line="400" w:lineRule="exact"/>
              <w:jc w:val="center"/>
              <w:rPr>
                <w:rFonts w:hint="default"/>
                <w:color w:val="auto"/>
                <w:sz w:val="21"/>
                <w:szCs w:val="21"/>
                <w:lang w:eastAsia="zh-CN"/>
              </w:rPr>
            </w:pPr>
            <w:r>
              <w:rPr>
                <w:color w:val="auto"/>
                <w:sz w:val="21"/>
                <w:szCs w:val="21"/>
                <w:lang w:eastAsia="zh-CN"/>
              </w:rPr>
              <w:t>不超过最高限价</w:t>
            </w:r>
          </w:p>
        </w:tc>
        <w:tc>
          <w:tcPr>
            <w:tcW w:w="850" w:type="dxa"/>
            <w:vAlign w:val="center"/>
          </w:tcPr>
          <w:p w14:paraId="5097588D">
            <w:pPr>
              <w:pStyle w:val="11"/>
              <w:spacing w:line="400" w:lineRule="exact"/>
              <w:jc w:val="center"/>
              <w:rPr>
                <w:rFonts w:hint="default"/>
                <w:color w:val="auto"/>
                <w:sz w:val="21"/>
                <w:szCs w:val="21"/>
                <w:lang w:eastAsia="zh-CN"/>
              </w:rPr>
            </w:pPr>
            <w:r>
              <w:rPr>
                <w:color w:val="auto"/>
                <w:sz w:val="21"/>
                <w:szCs w:val="21"/>
                <w:lang w:eastAsia="zh-CN"/>
              </w:rPr>
              <w:t>套</w:t>
            </w:r>
          </w:p>
        </w:tc>
        <w:tc>
          <w:tcPr>
            <w:tcW w:w="671" w:type="dxa"/>
            <w:vAlign w:val="center"/>
          </w:tcPr>
          <w:p w14:paraId="2BCDDB68">
            <w:pPr>
              <w:pStyle w:val="11"/>
              <w:spacing w:line="400" w:lineRule="exact"/>
              <w:jc w:val="center"/>
              <w:rPr>
                <w:rFonts w:hint="default"/>
                <w:color w:val="auto"/>
                <w:sz w:val="21"/>
                <w:szCs w:val="21"/>
              </w:rPr>
            </w:pPr>
            <w:r>
              <w:rPr>
                <w:color w:val="auto"/>
                <w:sz w:val="21"/>
                <w:szCs w:val="21"/>
              </w:rPr>
              <w:t>元</w:t>
            </w:r>
          </w:p>
        </w:tc>
        <w:tc>
          <w:tcPr>
            <w:tcW w:w="1173" w:type="dxa"/>
            <w:vAlign w:val="center"/>
          </w:tcPr>
          <w:p w14:paraId="6598916A">
            <w:pPr>
              <w:pStyle w:val="11"/>
              <w:spacing w:line="460" w:lineRule="exact"/>
              <w:rPr>
                <w:rFonts w:hint="default" w:asciiTheme="minorEastAsia" w:hAnsiTheme="minorEastAsia"/>
                <w:color w:val="auto"/>
                <w:sz w:val="21"/>
                <w:szCs w:val="21"/>
                <w:lang w:eastAsia="zh-CN"/>
              </w:rPr>
            </w:pPr>
            <w:r>
              <w:rPr>
                <w:rFonts w:asciiTheme="minorEastAsia" w:hAnsiTheme="minorEastAsia"/>
                <w:color w:val="auto"/>
                <w:sz w:val="21"/>
                <w:szCs w:val="21"/>
                <w:lang w:eastAsia="zh-CN"/>
              </w:rPr>
              <w:t>11,500,000.00</w:t>
            </w:r>
          </w:p>
        </w:tc>
        <w:tc>
          <w:tcPr>
            <w:tcW w:w="817" w:type="dxa"/>
            <w:vAlign w:val="center"/>
          </w:tcPr>
          <w:p w14:paraId="4F2CA628">
            <w:pPr>
              <w:pStyle w:val="11"/>
              <w:spacing w:line="400" w:lineRule="exact"/>
              <w:jc w:val="center"/>
              <w:rPr>
                <w:rFonts w:hint="default"/>
                <w:color w:val="auto"/>
                <w:sz w:val="21"/>
                <w:szCs w:val="21"/>
              </w:rPr>
            </w:pPr>
            <w:r>
              <w:rPr>
                <w:color w:val="auto"/>
                <w:sz w:val="21"/>
                <w:szCs w:val="21"/>
              </w:rPr>
              <w:t>总价</w:t>
            </w:r>
          </w:p>
        </w:tc>
        <w:tc>
          <w:tcPr>
            <w:tcW w:w="1217" w:type="dxa"/>
            <w:vAlign w:val="center"/>
          </w:tcPr>
          <w:p w14:paraId="20112E67">
            <w:pPr>
              <w:pStyle w:val="11"/>
              <w:spacing w:line="400" w:lineRule="exact"/>
              <w:jc w:val="center"/>
              <w:rPr>
                <w:rFonts w:hint="default"/>
                <w:color w:val="auto"/>
                <w:sz w:val="21"/>
                <w:szCs w:val="21"/>
              </w:rPr>
            </w:pPr>
            <w:r>
              <w:rPr>
                <w:color w:val="auto"/>
                <w:sz w:val="21"/>
                <w:szCs w:val="21"/>
              </w:rPr>
              <w:t>无</w:t>
            </w:r>
          </w:p>
        </w:tc>
      </w:tr>
    </w:tbl>
    <w:p w14:paraId="4E65CFB5">
      <w:pPr>
        <w:pStyle w:val="11"/>
        <w:rPr>
          <w:rFonts w:hint="default"/>
          <w:color w:val="auto"/>
        </w:rPr>
      </w:pPr>
      <w:r>
        <w:rPr>
          <w:color w:val="auto"/>
        </w:rPr>
        <w:t xml:space="preserve"> </w:t>
      </w:r>
      <w:r>
        <w:rPr>
          <w:color w:val="auto"/>
        </w:rPr>
        <w:br w:type="textWrapping"/>
      </w:r>
      <w:r>
        <w:rPr>
          <w:color w:val="auto"/>
        </w:rPr>
        <w:br w:type="page"/>
      </w:r>
    </w:p>
    <w:p w14:paraId="5D119A83">
      <w:pPr>
        <w:pStyle w:val="11"/>
        <w:jc w:val="center"/>
        <w:outlineLvl w:val="1"/>
        <w:rPr>
          <w:rFonts w:hint="default"/>
          <w:color w:val="auto"/>
        </w:rPr>
      </w:pPr>
      <w:r>
        <w:rPr>
          <w:b/>
          <w:color w:val="auto"/>
          <w:sz w:val="36"/>
        </w:rPr>
        <w:t>第二章 投标人须知前附表</w:t>
      </w:r>
    </w:p>
    <w:p w14:paraId="51A697FE">
      <w:pPr>
        <w:pStyle w:val="11"/>
        <w:ind w:firstLine="480"/>
        <w:jc w:val="center"/>
        <w:outlineLvl w:val="2"/>
        <w:rPr>
          <w:rFonts w:hint="default"/>
          <w:color w:val="auto"/>
        </w:rPr>
      </w:pPr>
      <w:r>
        <w:rPr>
          <w:b/>
          <w:color w:val="auto"/>
          <w:sz w:val="28"/>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559"/>
        <w:gridCol w:w="5931"/>
      </w:tblGrid>
      <w:tr w14:paraId="15B25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A8D677D">
            <w:pPr>
              <w:pStyle w:val="11"/>
              <w:spacing w:line="400" w:lineRule="exact"/>
              <w:rPr>
                <w:rFonts w:hint="default"/>
                <w:color w:val="auto"/>
                <w:sz w:val="21"/>
                <w:szCs w:val="21"/>
              </w:rPr>
            </w:pPr>
            <w:r>
              <w:rPr>
                <w:color w:val="auto"/>
                <w:sz w:val="21"/>
                <w:szCs w:val="21"/>
              </w:rPr>
              <w:t>特别提示：本表与招标文件对应章节的内容若不一致，以本表为准。</w:t>
            </w:r>
          </w:p>
        </w:tc>
      </w:tr>
      <w:tr w14:paraId="56A62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18F5990">
            <w:pPr>
              <w:pStyle w:val="11"/>
              <w:spacing w:line="400" w:lineRule="exact"/>
              <w:rPr>
                <w:rFonts w:hint="default"/>
                <w:color w:val="auto"/>
                <w:sz w:val="21"/>
                <w:szCs w:val="21"/>
              </w:rPr>
            </w:pPr>
            <w:r>
              <w:rPr>
                <w:color w:val="auto"/>
                <w:sz w:val="21"/>
                <w:szCs w:val="21"/>
              </w:rPr>
              <w:t>序号</w:t>
            </w:r>
          </w:p>
        </w:tc>
        <w:tc>
          <w:tcPr>
            <w:tcW w:w="1559" w:type="dxa"/>
          </w:tcPr>
          <w:p w14:paraId="205A8F5A">
            <w:pPr>
              <w:pStyle w:val="11"/>
              <w:spacing w:line="400" w:lineRule="exact"/>
              <w:rPr>
                <w:rFonts w:hint="default"/>
                <w:color w:val="auto"/>
                <w:sz w:val="21"/>
                <w:szCs w:val="21"/>
              </w:rPr>
            </w:pPr>
            <w:r>
              <w:rPr>
                <w:color w:val="auto"/>
                <w:sz w:val="21"/>
                <w:szCs w:val="21"/>
              </w:rPr>
              <w:t>招标文件</w:t>
            </w:r>
          </w:p>
          <w:p w14:paraId="39D1569A">
            <w:pPr>
              <w:pStyle w:val="11"/>
              <w:spacing w:line="400" w:lineRule="exact"/>
              <w:rPr>
                <w:rFonts w:hint="default"/>
                <w:color w:val="auto"/>
                <w:sz w:val="21"/>
                <w:szCs w:val="21"/>
              </w:rPr>
            </w:pPr>
            <w:r>
              <w:rPr>
                <w:color w:val="auto"/>
                <w:sz w:val="21"/>
                <w:szCs w:val="21"/>
              </w:rPr>
              <w:t xml:space="preserve"> （第三章）</w:t>
            </w:r>
          </w:p>
        </w:tc>
        <w:tc>
          <w:tcPr>
            <w:tcW w:w="5931" w:type="dxa"/>
          </w:tcPr>
          <w:p w14:paraId="526B0D78">
            <w:pPr>
              <w:pStyle w:val="11"/>
              <w:spacing w:line="400" w:lineRule="exact"/>
              <w:rPr>
                <w:rFonts w:hint="default"/>
                <w:color w:val="auto"/>
                <w:sz w:val="21"/>
                <w:szCs w:val="21"/>
              </w:rPr>
            </w:pPr>
            <w:r>
              <w:rPr>
                <w:color w:val="auto"/>
                <w:sz w:val="21"/>
                <w:szCs w:val="21"/>
              </w:rPr>
              <w:t>编列内容</w:t>
            </w:r>
          </w:p>
        </w:tc>
      </w:tr>
      <w:tr w14:paraId="77529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2653836">
            <w:pPr>
              <w:pStyle w:val="11"/>
              <w:spacing w:line="400" w:lineRule="exact"/>
              <w:rPr>
                <w:rFonts w:hint="default"/>
                <w:color w:val="auto"/>
                <w:sz w:val="21"/>
                <w:szCs w:val="21"/>
              </w:rPr>
            </w:pPr>
            <w:r>
              <w:rPr>
                <w:color w:val="auto"/>
                <w:sz w:val="21"/>
                <w:szCs w:val="21"/>
              </w:rPr>
              <w:t>1</w:t>
            </w:r>
          </w:p>
        </w:tc>
        <w:tc>
          <w:tcPr>
            <w:tcW w:w="1559" w:type="dxa"/>
          </w:tcPr>
          <w:p w14:paraId="0C5DCC99">
            <w:pPr>
              <w:pStyle w:val="11"/>
              <w:spacing w:line="400" w:lineRule="exact"/>
              <w:rPr>
                <w:rFonts w:hint="default"/>
                <w:color w:val="auto"/>
                <w:sz w:val="21"/>
                <w:szCs w:val="21"/>
              </w:rPr>
            </w:pPr>
            <w:r>
              <w:rPr>
                <w:color w:val="auto"/>
                <w:sz w:val="21"/>
                <w:szCs w:val="21"/>
              </w:rPr>
              <w:t>6.1</w:t>
            </w:r>
          </w:p>
        </w:tc>
        <w:tc>
          <w:tcPr>
            <w:tcW w:w="5931" w:type="dxa"/>
          </w:tcPr>
          <w:p w14:paraId="7F6094F1">
            <w:pPr>
              <w:pStyle w:val="11"/>
              <w:spacing w:line="400" w:lineRule="exact"/>
              <w:rPr>
                <w:rFonts w:hint="default"/>
                <w:color w:val="auto"/>
                <w:sz w:val="21"/>
                <w:szCs w:val="21"/>
              </w:rPr>
            </w:pPr>
            <w:r>
              <w:rPr>
                <w:color w:val="auto"/>
                <w:sz w:val="21"/>
                <w:szCs w:val="21"/>
              </w:rPr>
              <w:t>是否组织现场考察或召开开标前答疑会：</w:t>
            </w:r>
          </w:p>
          <w:p w14:paraId="720470C8">
            <w:pPr>
              <w:pStyle w:val="11"/>
              <w:spacing w:line="400" w:lineRule="exact"/>
              <w:rPr>
                <w:rFonts w:hint="default"/>
                <w:color w:val="auto"/>
                <w:sz w:val="21"/>
                <w:szCs w:val="21"/>
              </w:rPr>
            </w:pPr>
            <w:r>
              <w:rPr>
                <w:color w:val="auto"/>
                <w:sz w:val="21"/>
                <w:szCs w:val="21"/>
              </w:rPr>
              <w:t>采购包1：不组织</w:t>
            </w:r>
          </w:p>
        </w:tc>
      </w:tr>
      <w:tr w14:paraId="622B2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6839B89">
            <w:pPr>
              <w:pStyle w:val="11"/>
              <w:spacing w:line="400" w:lineRule="exact"/>
              <w:rPr>
                <w:rFonts w:hint="default"/>
                <w:color w:val="auto"/>
                <w:sz w:val="21"/>
                <w:szCs w:val="21"/>
              </w:rPr>
            </w:pPr>
            <w:r>
              <w:rPr>
                <w:color w:val="auto"/>
                <w:sz w:val="21"/>
                <w:szCs w:val="21"/>
              </w:rPr>
              <w:t>2</w:t>
            </w:r>
          </w:p>
        </w:tc>
        <w:tc>
          <w:tcPr>
            <w:tcW w:w="1559" w:type="dxa"/>
          </w:tcPr>
          <w:p w14:paraId="3F0415BA">
            <w:pPr>
              <w:pStyle w:val="11"/>
              <w:spacing w:line="400" w:lineRule="exact"/>
              <w:rPr>
                <w:rFonts w:hint="default"/>
                <w:color w:val="auto"/>
                <w:sz w:val="21"/>
                <w:szCs w:val="21"/>
              </w:rPr>
            </w:pPr>
            <w:r>
              <w:rPr>
                <w:color w:val="auto"/>
                <w:sz w:val="21"/>
                <w:szCs w:val="21"/>
              </w:rPr>
              <w:t>10.4</w:t>
            </w:r>
          </w:p>
        </w:tc>
        <w:tc>
          <w:tcPr>
            <w:tcW w:w="5931" w:type="dxa"/>
          </w:tcPr>
          <w:p w14:paraId="5E8BA614">
            <w:pPr>
              <w:pStyle w:val="11"/>
              <w:spacing w:line="400" w:lineRule="exact"/>
              <w:rPr>
                <w:rFonts w:hint="default"/>
                <w:color w:val="auto"/>
                <w:sz w:val="21"/>
                <w:szCs w:val="21"/>
              </w:rPr>
            </w:pPr>
            <w:r>
              <w:rPr>
                <w:color w:val="auto"/>
                <w:sz w:val="21"/>
                <w:szCs w:val="21"/>
              </w:rPr>
              <w:t>投标文件的份数：</w:t>
            </w:r>
          </w:p>
          <w:p w14:paraId="59FFF428">
            <w:pPr>
              <w:pStyle w:val="11"/>
              <w:spacing w:line="400" w:lineRule="exact"/>
              <w:rPr>
                <w:rFonts w:hint="default"/>
                <w:color w:val="auto"/>
                <w:sz w:val="21"/>
                <w:szCs w:val="21"/>
              </w:rPr>
            </w:pPr>
            <w:r>
              <w:rPr>
                <w:color w:val="auto"/>
                <w:sz w:val="21"/>
                <w:szCs w:val="21"/>
              </w:rPr>
              <w:t xml:space="preserve"> （1）可读介质（光盘或U盘） 0 份：投标人应将其上传至福建省政府采购网上公开信息系统的电子投标文件在该可读介质中另存 0 份。</w:t>
            </w:r>
          </w:p>
          <w:p w14:paraId="6B884BD1">
            <w:pPr>
              <w:pStyle w:val="11"/>
              <w:spacing w:line="400" w:lineRule="exact"/>
              <w:rPr>
                <w:rFonts w:hint="default"/>
                <w:color w:val="auto"/>
                <w:sz w:val="21"/>
                <w:szCs w:val="21"/>
              </w:rPr>
            </w:pPr>
            <w:r>
              <w:rPr>
                <w:color w:val="auto"/>
                <w:sz w:val="21"/>
                <w:szCs w:val="21"/>
              </w:rPr>
              <w:t xml:space="preserve"> （2）电子投标文件：详见投标人须知前附表2《关于电子招标投标活动的专门规定》。</w:t>
            </w:r>
          </w:p>
        </w:tc>
      </w:tr>
      <w:tr w14:paraId="1700E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EC4D32E">
            <w:pPr>
              <w:pStyle w:val="11"/>
              <w:spacing w:line="400" w:lineRule="exact"/>
              <w:rPr>
                <w:rFonts w:hint="default"/>
                <w:color w:val="auto"/>
                <w:sz w:val="21"/>
                <w:szCs w:val="21"/>
              </w:rPr>
            </w:pPr>
            <w:r>
              <w:rPr>
                <w:color w:val="auto"/>
                <w:sz w:val="21"/>
                <w:szCs w:val="21"/>
              </w:rPr>
              <w:t>3</w:t>
            </w:r>
          </w:p>
        </w:tc>
        <w:tc>
          <w:tcPr>
            <w:tcW w:w="1559" w:type="dxa"/>
          </w:tcPr>
          <w:p w14:paraId="753969B2">
            <w:pPr>
              <w:pStyle w:val="11"/>
              <w:spacing w:line="400" w:lineRule="exact"/>
              <w:rPr>
                <w:rFonts w:hint="default"/>
                <w:color w:val="auto"/>
                <w:sz w:val="21"/>
                <w:szCs w:val="21"/>
              </w:rPr>
            </w:pPr>
            <w:r>
              <w:rPr>
                <w:color w:val="auto"/>
                <w:sz w:val="21"/>
                <w:szCs w:val="21"/>
              </w:rPr>
              <w:t>10.7-（1）</w:t>
            </w:r>
          </w:p>
        </w:tc>
        <w:tc>
          <w:tcPr>
            <w:tcW w:w="5931" w:type="dxa"/>
          </w:tcPr>
          <w:p w14:paraId="7627CD1C">
            <w:pPr>
              <w:pStyle w:val="11"/>
              <w:spacing w:line="400" w:lineRule="exact"/>
              <w:rPr>
                <w:rFonts w:hint="default"/>
                <w:color w:val="auto"/>
                <w:sz w:val="21"/>
                <w:szCs w:val="21"/>
              </w:rPr>
            </w:pPr>
            <w:r>
              <w:rPr>
                <w:color w:val="auto"/>
                <w:sz w:val="21"/>
                <w:szCs w:val="21"/>
              </w:rPr>
              <w:t>是否允许中标人将本项目的非主体、非关键性工作进行分包：</w:t>
            </w:r>
          </w:p>
          <w:p w14:paraId="28AF2A27">
            <w:pPr>
              <w:pStyle w:val="11"/>
              <w:spacing w:line="400" w:lineRule="exact"/>
              <w:rPr>
                <w:rFonts w:hint="default"/>
                <w:color w:val="auto"/>
                <w:sz w:val="21"/>
                <w:szCs w:val="21"/>
              </w:rPr>
            </w:pPr>
            <w:r>
              <w:rPr>
                <w:color w:val="auto"/>
                <w:sz w:val="21"/>
                <w:szCs w:val="21"/>
              </w:rPr>
              <w:t>采购包1：不允许合同分包；</w:t>
            </w:r>
          </w:p>
        </w:tc>
      </w:tr>
      <w:tr w14:paraId="3FEDE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5253193">
            <w:pPr>
              <w:pStyle w:val="11"/>
              <w:spacing w:line="400" w:lineRule="exact"/>
              <w:rPr>
                <w:rFonts w:hint="default"/>
                <w:color w:val="auto"/>
                <w:sz w:val="21"/>
                <w:szCs w:val="21"/>
              </w:rPr>
            </w:pPr>
            <w:r>
              <w:rPr>
                <w:color w:val="auto"/>
                <w:sz w:val="21"/>
                <w:szCs w:val="21"/>
              </w:rPr>
              <w:t>4</w:t>
            </w:r>
          </w:p>
        </w:tc>
        <w:tc>
          <w:tcPr>
            <w:tcW w:w="1559" w:type="dxa"/>
          </w:tcPr>
          <w:p w14:paraId="39EE4758">
            <w:pPr>
              <w:pStyle w:val="11"/>
              <w:spacing w:line="400" w:lineRule="exact"/>
              <w:rPr>
                <w:rFonts w:hint="default"/>
                <w:color w:val="auto"/>
                <w:sz w:val="21"/>
                <w:szCs w:val="21"/>
              </w:rPr>
            </w:pPr>
            <w:r>
              <w:rPr>
                <w:color w:val="auto"/>
                <w:sz w:val="21"/>
                <w:szCs w:val="21"/>
              </w:rPr>
              <w:t>10.8-（1）</w:t>
            </w:r>
          </w:p>
        </w:tc>
        <w:tc>
          <w:tcPr>
            <w:tcW w:w="5931" w:type="dxa"/>
          </w:tcPr>
          <w:p w14:paraId="207FBF00">
            <w:pPr>
              <w:pStyle w:val="11"/>
              <w:spacing w:line="400" w:lineRule="exact"/>
              <w:rPr>
                <w:rFonts w:hint="default"/>
                <w:color w:val="auto"/>
                <w:sz w:val="21"/>
                <w:szCs w:val="21"/>
              </w:rPr>
            </w:pPr>
            <w:r>
              <w:rPr>
                <w:color w:val="auto"/>
                <w:sz w:val="21"/>
                <w:szCs w:val="21"/>
              </w:rPr>
              <w:t>投标有效期：投标截止时间起 90 个日历日。</w:t>
            </w:r>
          </w:p>
        </w:tc>
      </w:tr>
      <w:tr w14:paraId="5ADE3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8E8F61A">
            <w:pPr>
              <w:pStyle w:val="11"/>
              <w:spacing w:line="400" w:lineRule="exact"/>
              <w:rPr>
                <w:rFonts w:hint="default"/>
                <w:color w:val="auto"/>
                <w:sz w:val="21"/>
                <w:szCs w:val="21"/>
              </w:rPr>
            </w:pPr>
            <w:r>
              <w:rPr>
                <w:color w:val="auto"/>
                <w:sz w:val="21"/>
                <w:szCs w:val="21"/>
              </w:rPr>
              <w:t>5</w:t>
            </w:r>
          </w:p>
        </w:tc>
        <w:tc>
          <w:tcPr>
            <w:tcW w:w="1559" w:type="dxa"/>
          </w:tcPr>
          <w:p w14:paraId="602B017D">
            <w:pPr>
              <w:pStyle w:val="11"/>
              <w:spacing w:line="400" w:lineRule="exact"/>
              <w:rPr>
                <w:rFonts w:hint="default"/>
                <w:color w:val="auto"/>
                <w:sz w:val="21"/>
                <w:szCs w:val="21"/>
              </w:rPr>
            </w:pPr>
            <w:r>
              <w:rPr>
                <w:color w:val="auto"/>
                <w:sz w:val="21"/>
                <w:szCs w:val="21"/>
              </w:rPr>
              <w:t>12.1</w:t>
            </w:r>
          </w:p>
        </w:tc>
        <w:tc>
          <w:tcPr>
            <w:tcW w:w="5931" w:type="dxa"/>
          </w:tcPr>
          <w:p w14:paraId="5FB1E8D5">
            <w:pPr>
              <w:pStyle w:val="11"/>
              <w:spacing w:line="400" w:lineRule="exact"/>
              <w:rPr>
                <w:rFonts w:hint="default"/>
                <w:color w:val="auto"/>
                <w:sz w:val="21"/>
                <w:szCs w:val="21"/>
              </w:rPr>
            </w:pPr>
            <w:r>
              <w:rPr>
                <w:color w:val="auto"/>
                <w:sz w:val="21"/>
                <w:szCs w:val="21"/>
              </w:rPr>
              <w:t>确定中标候选人名单：</w:t>
            </w:r>
          </w:p>
          <w:p w14:paraId="0A02A7C2">
            <w:pPr>
              <w:pStyle w:val="11"/>
              <w:spacing w:line="400" w:lineRule="exact"/>
              <w:rPr>
                <w:rFonts w:hint="default"/>
                <w:color w:val="auto"/>
                <w:sz w:val="21"/>
                <w:szCs w:val="21"/>
              </w:rPr>
            </w:pPr>
            <w:r>
              <w:rPr>
                <w:color w:val="auto"/>
                <w:sz w:val="21"/>
                <w:szCs w:val="21"/>
              </w:rPr>
              <w:t>采购包1：1名</w:t>
            </w:r>
          </w:p>
        </w:tc>
      </w:tr>
      <w:tr w14:paraId="55DC1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836B9F5">
            <w:pPr>
              <w:pStyle w:val="11"/>
              <w:spacing w:line="400" w:lineRule="exact"/>
              <w:rPr>
                <w:rFonts w:hint="default"/>
                <w:color w:val="auto"/>
                <w:sz w:val="21"/>
                <w:szCs w:val="21"/>
              </w:rPr>
            </w:pPr>
            <w:r>
              <w:rPr>
                <w:color w:val="auto"/>
                <w:sz w:val="21"/>
                <w:szCs w:val="21"/>
              </w:rPr>
              <w:t>6</w:t>
            </w:r>
          </w:p>
        </w:tc>
        <w:tc>
          <w:tcPr>
            <w:tcW w:w="1559" w:type="dxa"/>
          </w:tcPr>
          <w:p w14:paraId="0749E78B">
            <w:pPr>
              <w:pStyle w:val="11"/>
              <w:spacing w:line="400" w:lineRule="exact"/>
              <w:rPr>
                <w:rFonts w:hint="default"/>
                <w:color w:val="auto"/>
                <w:sz w:val="21"/>
                <w:szCs w:val="21"/>
              </w:rPr>
            </w:pPr>
            <w:r>
              <w:rPr>
                <w:color w:val="auto"/>
                <w:sz w:val="21"/>
                <w:szCs w:val="21"/>
              </w:rPr>
              <w:t>12.2</w:t>
            </w:r>
          </w:p>
        </w:tc>
        <w:tc>
          <w:tcPr>
            <w:tcW w:w="5931" w:type="dxa"/>
          </w:tcPr>
          <w:p w14:paraId="239E4085">
            <w:pPr>
              <w:pStyle w:val="11"/>
              <w:spacing w:line="400" w:lineRule="exact"/>
              <w:rPr>
                <w:rFonts w:hint="default"/>
                <w:color w:val="auto"/>
                <w:sz w:val="21"/>
                <w:szCs w:val="21"/>
              </w:rPr>
            </w:pPr>
            <w:r>
              <w:rPr>
                <w:color w:val="auto"/>
                <w:sz w:val="21"/>
                <w:szCs w:val="21"/>
              </w:rPr>
              <w:t>本项目中标人的确定（以采购包为单位）：</w:t>
            </w:r>
          </w:p>
          <w:p w14:paraId="50EBBACE">
            <w:pPr>
              <w:pStyle w:val="11"/>
              <w:spacing w:line="400" w:lineRule="exact"/>
              <w:rPr>
                <w:rFonts w:hint="default"/>
                <w:color w:val="auto"/>
                <w:sz w:val="21"/>
                <w:szCs w:val="21"/>
              </w:rPr>
            </w:pPr>
            <w:r>
              <w:rPr>
                <w:color w:val="auto"/>
                <w:sz w:val="21"/>
                <w:szCs w:val="21"/>
              </w:rPr>
              <w:t>（1） 采购人应在政府采购招投标管理办法规定的时限内确定中标人。</w:t>
            </w:r>
          </w:p>
          <w:p w14:paraId="6A67877A">
            <w:pPr>
              <w:pStyle w:val="11"/>
              <w:spacing w:line="400" w:lineRule="exact"/>
              <w:rPr>
                <w:rFonts w:hint="default"/>
                <w:color w:val="auto"/>
                <w:sz w:val="21"/>
                <w:szCs w:val="21"/>
              </w:rPr>
            </w:pPr>
            <w:r>
              <w:rPr>
                <w:color w:val="auto"/>
                <w:sz w:val="21"/>
                <w:szCs w:val="21"/>
              </w:rPr>
              <w:t>（2）若出现中标候选人并列情形，则按照下列方式确定中标人：</w:t>
            </w:r>
          </w:p>
          <w:p w14:paraId="488AD763">
            <w:pPr>
              <w:pStyle w:val="11"/>
              <w:spacing w:line="400" w:lineRule="exact"/>
              <w:rPr>
                <w:rFonts w:hint="default"/>
                <w:color w:val="auto"/>
                <w:sz w:val="21"/>
                <w:szCs w:val="21"/>
              </w:rPr>
            </w:pPr>
            <w:r>
              <w:rPr>
                <w:color w:val="auto"/>
                <w:sz w:val="21"/>
                <w:szCs w:val="21"/>
              </w:rPr>
              <w:t>①招标文件规定的方式：</w:t>
            </w:r>
          </w:p>
          <w:p w14:paraId="63EF4E51">
            <w:pPr>
              <w:pStyle w:val="11"/>
              <w:spacing w:line="400" w:lineRule="exact"/>
              <w:rPr>
                <w:rFonts w:hint="default"/>
                <w:color w:val="auto"/>
                <w:sz w:val="21"/>
                <w:szCs w:val="21"/>
              </w:rPr>
            </w:pPr>
            <w:r>
              <w:rPr>
                <w:color w:val="auto"/>
                <w:sz w:val="21"/>
                <w:szCs w:val="21"/>
              </w:rPr>
              <w:t>中标候选人并列的，按“技术部分”的得分高低排序；若技术部分得分也相同的，则按“商务部分”的得分高低排序；若技术部分得分与商务部分得分也相同的，则采取随机抽取方式确定。</w:t>
            </w:r>
          </w:p>
          <w:p w14:paraId="413A9D97">
            <w:pPr>
              <w:pStyle w:val="11"/>
              <w:spacing w:line="400" w:lineRule="exact"/>
              <w:rPr>
                <w:rFonts w:hint="default"/>
                <w:color w:val="auto"/>
                <w:sz w:val="21"/>
                <w:szCs w:val="21"/>
              </w:rPr>
            </w:pPr>
            <w:r>
              <w:rPr>
                <w:color w:val="auto"/>
                <w:sz w:val="21"/>
                <w:szCs w:val="21"/>
              </w:rPr>
              <w:t>②若本款第①点规定方式为“无”，则按照下列方式确定：</w:t>
            </w:r>
          </w:p>
          <w:p w14:paraId="20A74F6D">
            <w:pPr>
              <w:pStyle w:val="11"/>
              <w:spacing w:line="400" w:lineRule="exact"/>
              <w:rPr>
                <w:rFonts w:hint="default"/>
                <w:color w:val="auto"/>
                <w:sz w:val="21"/>
                <w:szCs w:val="21"/>
              </w:rPr>
            </w:pPr>
            <w:r>
              <w:rPr>
                <w:color w:val="auto"/>
                <w:sz w:val="21"/>
                <w:szCs w:val="21"/>
              </w:rPr>
              <w:t>无</w:t>
            </w:r>
          </w:p>
          <w:p w14:paraId="04703517">
            <w:pPr>
              <w:pStyle w:val="11"/>
              <w:spacing w:line="400" w:lineRule="exact"/>
              <w:rPr>
                <w:rFonts w:hint="default"/>
                <w:color w:val="auto"/>
                <w:sz w:val="21"/>
                <w:szCs w:val="21"/>
              </w:rPr>
            </w:pPr>
            <w:r>
              <w:rPr>
                <w:color w:val="auto"/>
                <w:sz w:val="21"/>
                <w:szCs w:val="21"/>
              </w:rPr>
              <w:t>③若本款第①、②点规定方式均为“无”，则按照下列方式确定：随机抽取。</w:t>
            </w:r>
          </w:p>
          <w:p w14:paraId="58898EA6">
            <w:pPr>
              <w:pStyle w:val="11"/>
              <w:spacing w:line="400" w:lineRule="exact"/>
              <w:rPr>
                <w:rFonts w:hint="default"/>
                <w:color w:val="auto"/>
                <w:sz w:val="21"/>
                <w:szCs w:val="21"/>
              </w:rPr>
            </w:pPr>
            <w:r>
              <w:rPr>
                <w:color w:val="auto"/>
                <w:sz w:val="21"/>
                <w:szCs w:val="21"/>
              </w:rPr>
              <w:t>（3）本项目确定的中标人家数：</w:t>
            </w:r>
          </w:p>
          <w:p w14:paraId="099EDDD5">
            <w:pPr>
              <w:pStyle w:val="11"/>
              <w:spacing w:line="400" w:lineRule="exact"/>
              <w:rPr>
                <w:rFonts w:hint="default"/>
                <w:color w:val="auto"/>
                <w:sz w:val="21"/>
                <w:szCs w:val="21"/>
              </w:rPr>
            </w:pPr>
            <w:r>
              <w:rPr>
                <w:color w:val="auto"/>
                <w:sz w:val="21"/>
                <w:szCs w:val="21"/>
              </w:rPr>
              <w:t>采购包1：1名</w:t>
            </w:r>
          </w:p>
        </w:tc>
      </w:tr>
      <w:tr w14:paraId="0E61F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120A183">
            <w:pPr>
              <w:pStyle w:val="11"/>
              <w:spacing w:line="400" w:lineRule="exact"/>
              <w:rPr>
                <w:rFonts w:hint="default"/>
                <w:color w:val="auto"/>
                <w:sz w:val="21"/>
                <w:szCs w:val="21"/>
              </w:rPr>
            </w:pPr>
            <w:r>
              <w:rPr>
                <w:color w:val="auto"/>
                <w:sz w:val="21"/>
                <w:szCs w:val="21"/>
              </w:rPr>
              <w:t>7</w:t>
            </w:r>
          </w:p>
        </w:tc>
        <w:tc>
          <w:tcPr>
            <w:tcW w:w="1559" w:type="dxa"/>
          </w:tcPr>
          <w:p w14:paraId="5F059520">
            <w:pPr>
              <w:pStyle w:val="11"/>
              <w:spacing w:line="400" w:lineRule="exact"/>
              <w:rPr>
                <w:rFonts w:hint="default"/>
                <w:color w:val="auto"/>
                <w:sz w:val="21"/>
                <w:szCs w:val="21"/>
              </w:rPr>
            </w:pPr>
            <w:r>
              <w:rPr>
                <w:color w:val="auto"/>
                <w:sz w:val="21"/>
                <w:szCs w:val="21"/>
              </w:rPr>
              <w:t>13.2</w:t>
            </w:r>
          </w:p>
        </w:tc>
        <w:tc>
          <w:tcPr>
            <w:tcW w:w="5931" w:type="dxa"/>
          </w:tcPr>
          <w:p w14:paraId="0B4D7B7A">
            <w:pPr>
              <w:pStyle w:val="11"/>
              <w:spacing w:line="400" w:lineRule="exact"/>
              <w:rPr>
                <w:rFonts w:hint="default"/>
                <w:color w:val="auto"/>
                <w:sz w:val="21"/>
                <w:szCs w:val="21"/>
              </w:rPr>
            </w:pPr>
            <w:r>
              <w:rPr>
                <w:color w:val="auto"/>
                <w:sz w:val="21"/>
                <w:szCs w:val="21"/>
              </w:rPr>
              <w:t>合同签订时限： 自中标通知书发出之日起30个日历日内。</w:t>
            </w:r>
          </w:p>
        </w:tc>
      </w:tr>
      <w:tr w14:paraId="329D2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F09397B">
            <w:pPr>
              <w:pStyle w:val="11"/>
              <w:spacing w:line="400" w:lineRule="exact"/>
              <w:rPr>
                <w:rFonts w:hint="default"/>
                <w:color w:val="auto"/>
                <w:sz w:val="21"/>
                <w:szCs w:val="21"/>
              </w:rPr>
            </w:pPr>
            <w:r>
              <w:rPr>
                <w:color w:val="auto"/>
                <w:sz w:val="21"/>
                <w:szCs w:val="21"/>
              </w:rPr>
              <w:t>8</w:t>
            </w:r>
          </w:p>
        </w:tc>
        <w:tc>
          <w:tcPr>
            <w:tcW w:w="1559" w:type="dxa"/>
          </w:tcPr>
          <w:p w14:paraId="52213E2F">
            <w:pPr>
              <w:pStyle w:val="11"/>
              <w:spacing w:line="400" w:lineRule="exact"/>
              <w:rPr>
                <w:rFonts w:hint="default"/>
                <w:color w:val="auto"/>
                <w:sz w:val="21"/>
                <w:szCs w:val="21"/>
              </w:rPr>
            </w:pPr>
            <w:r>
              <w:rPr>
                <w:color w:val="auto"/>
                <w:sz w:val="21"/>
                <w:szCs w:val="21"/>
              </w:rPr>
              <w:t>15.1-（2）</w:t>
            </w:r>
          </w:p>
        </w:tc>
        <w:tc>
          <w:tcPr>
            <w:tcW w:w="5931" w:type="dxa"/>
          </w:tcPr>
          <w:p w14:paraId="0C2096BD">
            <w:pPr>
              <w:pStyle w:val="11"/>
              <w:spacing w:line="400" w:lineRule="exact"/>
              <w:rPr>
                <w:rFonts w:hint="default"/>
                <w:color w:val="auto"/>
                <w:sz w:val="21"/>
                <w:szCs w:val="21"/>
              </w:rPr>
            </w:pPr>
            <w:r>
              <w:rPr>
                <w:color w:val="auto"/>
                <w:sz w:val="21"/>
                <w:szCs w:val="21"/>
              </w:rPr>
              <w:t>质疑函原件应采用下列方式提交：书面形式。</w:t>
            </w:r>
          </w:p>
        </w:tc>
      </w:tr>
      <w:tr w14:paraId="7B473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5892A02">
            <w:pPr>
              <w:pStyle w:val="11"/>
              <w:spacing w:line="400" w:lineRule="exact"/>
              <w:rPr>
                <w:rFonts w:hint="default"/>
                <w:color w:val="auto"/>
                <w:sz w:val="21"/>
                <w:szCs w:val="21"/>
              </w:rPr>
            </w:pPr>
            <w:r>
              <w:rPr>
                <w:color w:val="auto"/>
                <w:sz w:val="21"/>
                <w:szCs w:val="21"/>
              </w:rPr>
              <w:t>9</w:t>
            </w:r>
          </w:p>
        </w:tc>
        <w:tc>
          <w:tcPr>
            <w:tcW w:w="1559" w:type="dxa"/>
          </w:tcPr>
          <w:p w14:paraId="02071296">
            <w:pPr>
              <w:pStyle w:val="11"/>
              <w:spacing w:line="400" w:lineRule="exact"/>
              <w:rPr>
                <w:rFonts w:hint="default"/>
                <w:color w:val="auto"/>
                <w:sz w:val="21"/>
                <w:szCs w:val="21"/>
              </w:rPr>
            </w:pPr>
            <w:r>
              <w:rPr>
                <w:color w:val="auto"/>
                <w:sz w:val="21"/>
                <w:szCs w:val="21"/>
              </w:rPr>
              <w:t>15.4</w:t>
            </w:r>
          </w:p>
        </w:tc>
        <w:tc>
          <w:tcPr>
            <w:tcW w:w="5931" w:type="dxa"/>
          </w:tcPr>
          <w:p w14:paraId="0A16431A">
            <w:pPr>
              <w:pStyle w:val="11"/>
              <w:spacing w:line="400" w:lineRule="exact"/>
              <w:rPr>
                <w:rFonts w:hint="default"/>
                <w:color w:val="auto"/>
                <w:sz w:val="21"/>
                <w:szCs w:val="21"/>
              </w:rPr>
            </w:pPr>
            <w:r>
              <w:rPr>
                <w:color w:val="auto"/>
                <w:sz w:val="21"/>
                <w:szCs w:val="21"/>
              </w:rPr>
              <w:t>招标文件的质疑</w:t>
            </w:r>
          </w:p>
          <w:p w14:paraId="6423771C">
            <w:pPr>
              <w:pStyle w:val="11"/>
              <w:spacing w:line="400" w:lineRule="exact"/>
              <w:rPr>
                <w:rFonts w:hint="default"/>
                <w:color w:val="auto"/>
                <w:sz w:val="21"/>
                <w:szCs w:val="21"/>
              </w:rPr>
            </w:pPr>
            <w:r>
              <w:rPr>
                <w:color w:val="auto"/>
                <w:sz w:val="21"/>
                <w:szCs w:val="21"/>
              </w:rPr>
              <w:t>（1）潜在投标人可在质疑时效期间内对招标文件以书面形式提出质疑。</w:t>
            </w:r>
          </w:p>
          <w:p w14:paraId="47E74A9C">
            <w:pPr>
              <w:pStyle w:val="11"/>
              <w:spacing w:line="400" w:lineRule="exact"/>
              <w:rPr>
                <w:rFonts w:hint="default"/>
                <w:color w:val="auto"/>
                <w:sz w:val="21"/>
                <w:szCs w:val="21"/>
              </w:rPr>
            </w:pPr>
            <w:r>
              <w:rPr>
                <w:color w:val="auto"/>
                <w:sz w:val="21"/>
                <w:szCs w:val="21"/>
              </w:rPr>
              <w:t>（2）质疑时效期间：应在依法获取招标文件之日起7个工作日内向 福建省闽咨造价咨询有限公司 提出，依法获取招标文件的时间以福建省政府采购网上公开信息系统记载的为准。</w:t>
            </w:r>
          </w:p>
          <w:p w14:paraId="5D232B43">
            <w:pPr>
              <w:pStyle w:val="11"/>
              <w:spacing w:line="400" w:lineRule="exact"/>
              <w:rPr>
                <w:rFonts w:hint="default"/>
                <w:color w:val="auto"/>
                <w:sz w:val="21"/>
                <w:szCs w:val="21"/>
              </w:rPr>
            </w:pPr>
            <w:r>
              <w:rPr>
                <w:color w:val="auto"/>
                <w:sz w:val="21"/>
                <w:szCs w:val="21"/>
              </w:rPr>
              <w:t>※除上述规定外，对招标文件提出的质疑还应符合招标文件第三章第15.1条的有关规定。</w:t>
            </w:r>
          </w:p>
        </w:tc>
      </w:tr>
      <w:tr w14:paraId="4F748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6EA69B4">
            <w:pPr>
              <w:pStyle w:val="11"/>
              <w:spacing w:line="400" w:lineRule="exact"/>
              <w:rPr>
                <w:rFonts w:hint="default"/>
                <w:color w:val="auto"/>
                <w:sz w:val="21"/>
                <w:szCs w:val="21"/>
              </w:rPr>
            </w:pPr>
            <w:r>
              <w:rPr>
                <w:color w:val="auto"/>
                <w:sz w:val="21"/>
                <w:szCs w:val="21"/>
              </w:rPr>
              <w:t>10</w:t>
            </w:r>
          </w:p>
        </w:tc>
        <w:tc>
          <w:tcPr>
            <w:tcW w:w="1559" w:type="dxa"/>
          </w:tcPr>
          <w:p w14:paraId="7B3870E8">
            <w:pPr>
              <w:pStyle w:val="11"/>
              <w:spacing w:line="400" w:lineRule="exact"/>
              <w:rPr>
                <w:rFonts w:hint="default"/>
                <w:color w:val="auto"/>
                <w:sz w:val="21"/>
                <w:szCs w:val="21"/>
              </w:rPr>
            </w:pPr>
            <w:r>
              <w:rPr>
                <w:color w:val="auto"/>
                <w:sz w:val="21"/>
                <w:szCs w:val="21"/>
              </w:rPr>
              <w:t>16.1</w:t>
            </w:r>
          </w:p>
        </w:tc>
        <w:tc>
          <w:tcPr>
            <w:tcW w:w="5931" w:type="dxa"/>
          </w:tcPr>
          <w:p w14:paraId="2277B41D">
            <w:pPr>
              <w:pStyle w:val="11"/>
              <w:spacing w:line="400" w:lineRule="exact"/>
              <w:rPr>
                <w:rFonts w:hint="default"/>
                <w:color w:val="auto"/>
                <w:sz w:val="21"/>
                <w:szCs w:val="21"/>
              </w:rPr>
            </w:pPr>
            <w:r>
              <w:rPr>
                <w:color w:val="auto"/>
                <w:sz w:val="21"/>
                <w:szCs w:val="21"/>
              </w:rPr>
              <w:t>监督管理部门： 福建省财政厅政府采购监督管理办公室 （仅限依法进行政府采购的货物或服务类项目）。</w:t>
            </w:r>
          </w:p>
        </w:tc>
      </w:tr>
      <w:tr w14:paraId="0F242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44618DA">
            <w:pPr>
              <w:pStyle w:val="11"/>
              <w:spacing w:line="400" w:lineRule="exact"/>
              <w:rPr>
                <w:rFonts w:hint="default"/>
                <w:color w:val="auto"/>
                <w:sz w:val="21"/>
                <w:szCs w:val="21"/>
              </w:rPr>
            </w:pPr>
            <w:r>
              <w:rPr>
                <w:color w:val="auto"/>
                <w:sz w:val="21"/>
                <w:szCs w:val="21"/>
              </w:rPr>
              <w:t>11</w:t>
            </w:r>
          </w:p>
        </w:tc>
        <w:tc>
          <w:tcPr>
            <w:tcW w:w="1559" w:type="dxa"/>
          </w:tcPr>
          <w:p w14:paraId="46C300EE">
            <w:pPr>
              <w:pStyle w:val="11"/>
              <w:spacing w:line="400" w:lineRule="exact"/>
              <w:rPr>
                <w:rFonts w:hint="default"/>
                <w:color w:val="auto"/>
                <w:sz w:val="21"/>
                <w:szCs w:val="21"/>
              </w:rPr>
            </w:pPr>
            <w:r>
              <w:rPr>
                <w:color w:val="auto"/>
                <w:sz w:val="21"/>
                <w:szCs w:val="21"/>
              </w:rPr>
              <w:t>18.1</w:t>
            </w:r>
          </w:p>
        </w:tc>
        <w:tc>
          <w:tcPr>
            <w:tcW w:w="5931" w:type="dxa"/>
          </w:tcPr>
          <w:p w14:paraId="07D593F6">
            <w:pPr>
              <w:pStyle w:val="11"/>
              <w:spacing w:line="400" w:lineRule="exact"/>
              <w:rPr>
                <w:rFonts w:hint="default"/>
                <w:color w:val="auto"/>
                <w:sz w:val="21"/>
                <w:szCs w:val="21"/>
              </w:rPr>
            </w:pPr>
            <w:r>
              <w:rPr>
                <w:color w:val="auto"/>
                <w:sz w:val="21"/>
                <w:szCs w:val="21"/>
              </w:rPr>
              <w:t>财政部和福建省财政厅指定的政府采购信息发布媒体（以下简称：“指定媒体”）：</w:t>
            </w:r>
          </w:p>
          <w:p w14:paraId="06B5F5CA">
            <w:pPr>
              <w:pStyle w:val="11"/>
              <w:spacing w:line="400" w:lineRule="exact"/>
              <w:rPr>
                <w:rFonts w:hint="default"/>
                <w:color w:val="auto"/>
                <w:sz w:val="21"/>
                <w:szCs w:val="21"/>
              </w:rPr>
            </w:pPr>
            <w:r>
              <w:rPr>
                <w:color w:val="auto"/>
                <w:sz w:val="21"/>
                <w:szCs w:val="21"/>
              </w:rPr>
              <w:t xml:space="preserve"> （1）中国政府采购网，网址www.ccgp.gov.cn。</w:t>
            </w:r>
          </w:p>
          <w:p w14:paraId="0DB30300">
            <w:pPr>
              <w:pStyle w:val="11"/>
              <w:spacing w:line="400" w:lineRule="exact"/>
              <w:rPr>
                <w:rFonts w:hint="default"/>
                <w:color w:val="auto"/>
                <w:sz w:val="21"/>
                <w:szCs w:val="21"/>
              </w:rPr>
            </w:pPr>
            <w:r>
              <w:rPr>
                <w:color w:val="auto"/>
                <w:sz w:val="21"/>
                <w:szCs w:val="21"/>
              </w:rPr>
              <w:t xml:space="preserve"> （2）中国政府采购网福建分网（福建省政府采购网），网址zfcg.czt.fujian.gov.cn。</w:t>
            </w:r>
          </w:p>
          <w:p w14:paraId="50CA7BD8">
            <w:pPr>
              <w:pStyle w:val="11"/>
              <w:spacing w:line="400" w:lineRule="exact"/>
              <w:rPr>
                <w:rFonts w:hint="default"/>
                <w:color w:val="auto"/>
                <w:sz w:val="21"/>
                <w:szCs w:val="21"/>
              </w:rPr>
            </w:pPr>
            <w:r>
              <w:rPr>
                <w:color w:val="auto"/>
                <w:sz w:val="21"/>
                <w:szCs w:val="21"/>
              </w:rPr>
              <w:t xml:space="preserve"> ※若出现上述指定媒体信息不一致情形，应以中国政府采购网福建分网（福建省政府采购网）发布的为准。</w:t>
            </w:r>
          </w:p>
        </w:tc>
      </w:tr>
      <w:tr w14:paraId="61504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4046C09">
            <w:pPr>
              <w:pStyle w:val="11"/>
              <w:spacing w:line="400" w:lineRule="exact"/>
              <w:rPr>
                <w:rFonts w:hint="default"/>
                <w:color w:val="auto"/>
                <w:sz w:val="21"/>
                <w:szCs w:val="21"/>
              </w:rPr>
            </w:pPr>
            <w:r>
              <w:rPr>
                <w:color w:val="auto"/>
                <w:sz w:val="21"/>
                <w:szCs w:val="21"/>
              </w:rPr>
              <w:t>12</w:t>
            </w:r>
          </w:p>
        </w:tc>
        <w:tc>
          <w:tcPr>
            <w:tcW w:w="1559" w:type="dxa"/>
          </w:tcPr>
          <w:p w14:paraId="57619349">
            <w:pPr>
              <w:pStyle w:val="11"/>
              <w:spacing w:line="400" w:lineRule="exact"/>
              <w:rPr>
                <w:rFonts w:hint="default"/>
                <w:color w:val="auto"/>
                <w:sz w:val="21"/>
                <w:szCs w:val="21"/>
              </w:rPr>
            </w:pPr>
            <w:r>
              <w:rPr>
                <w:color w:val="auto"/>
                <w:sz w:val="21"/>
                <w:szCs w:val="21"/>
              </w:rPr>
              <w:t>19</w:t>
            </w:r>
          </w:p>
        </w:tc>
        <w:tc>
          <w:tcPr>
            <w:tcW w:w="5931" w:type="dxa"/>
          </w:tcPr>
          <w:p w14:paraId="40A7114F">
            <w:pPr>
              <w:pStyle w:val="11"/>
              <w:spacing w:line="400" w:lineRule="exact"/>
              <w:rPr>
                <w:rFonts w:hint="default"/>
                <w:color w:val="auto"/>
                <w:sz w:val="21"/>
                <w:szCs w:val="21"/>
              </w:rPr>
            </w:pPr>
            <w:r>
              <w:rPr>
                <w:color w:val="auto"/>
                <w:sz w:val="21"/>
                <w:szCs w:val="21"/>
              </w:rPr>
              <w:t>其他事项：</w:t>
            </w:r>
          </w:p>
          <w:p w14:paraId="67A4DC90">
            <w:pPr>
              <w:pStyle w:val="11"/>
              <w:spacing w:line="400" w:lineRule="exact"/>
              <w:rPr>
                <w:rFonts w:hint="default"/>
                <w:color w:val="auto"/>
                <w:sz w:val="21"/>
                <w:szCs w:val="21"/>
              </w:rPr>
            </w:pPr>
            <w:r>
              <w:rPr>
                <w:color w:val="auto"/>
                <w:sz w:val="21"/>
                <w:szCs w:val="21"/>
              </w:rPr>
              <w:t xml:space="preserve"> (1)本项目代理服务费：</w:t>
            </w:r>
          </w:p>
          <w:p w14:paraId="1374D4AA">
            <w:pPr>
              <w:pStyle w:val="11"/>
              <w:spacing w:line="400" w:lineRule="exact"/>
              <w:rPr>
                <w:rFonts w:hint="default"/>
                <w:color w:val="auto"/>
                <w:sz w:val="21"/>
                <w:szCs w:val="21"/>
              </w:rPr>
            </w:pPr>
            <w:r>
              <w:rPr>
                <w:color w:val="auto"/>
                <w:sz w:val="21"/>
                <w:szCs w:val="21"/>
              </w:rPr>
              <w:t>本项目收取代理服务费</w:t>
            </w:r>
          </w:p>
          <w:p w14:paraId="0002244F">
            <w:pPr>
              <w:pStyle w:val="11"/>
              <w:spacing w:line="400" w:lineRule="exact"/>
              <w:rPr>
                <w:rFonts w:hint="default"/>
                <w:color w:val="auto"/>
                <w:sz w:val="21"/>
                <w:szCs w:val="21"/>
              </w:rPr>
            </w:pPr>
            <w:r>
              <w:rPr>
                <w:color w:val="auto"/>
                <w:sz w:val="21"/>
                <w:szCs w:val="21"/>
              </w:rPr>
              <w:t>代理服务费用收取对象：中标/成交供应商</w:t>
            </w:r>
          </w:p>
          <w:p w14:paraId="19689963">
            <w:pPr>
              <w:pStyle w:val="11"/>
              <w:spacing w:line="400" w:lineRule="exact"/>
              <w:rPr>
                <w:rFonts w:hint="default"/>
                <w:color w:val="auto"/>
                <w:sz w:val="21"/>
                <w:szCs w:val="21"/>
              </w:rPr>
            </w:pPr>
            <w:r>
              <w:rPr>
                <w:color w:val="auto"/>
                <w:sz w:val="21"/>
                <w:szCs w:val="21"/>
              </w:rPr>
              <w:t>代理服务费收费标准：中标金额在100万元（含）以下的，代理服务费按照标准下浮20%计取；中标金额在100万元以上的，代理服务费按照标准下浮30%计取。代理服务费按照中标（成交）金额，以差额定率累进法收取代理费用，100(万元)以下收费费率标准:1.5</w:t>
            </w:r>
            <w:r>
              <w:rPr>
                <w:color w:val="auto"/>
                <w:sz w:val="21"/>
                <w:szCs w:val="21"/>
                <w:lang w:eastAsia="zh-CN"/>
              </w:rPr>
              <w:t>%；</w:t>
            </w:r>
            <w:r>
              <w:rPr>
                <w:color w:val="auto"/>
                <w:sz w:val="21"/>
                <w:szCs w:val="21"/>
              </w:rPr>
              <w:t>100-500(万元)收费费率标准:1.1%</w:t>
            </w:r>
            <w:r>
              <w:rPr>
                <w:color w:val="auto"/>
                <w:sz w:val="21"/>
                <w:szCs w:val="21"/>
                <w:lang w:eastAsia="zh-CN"/>
              </w:rPr>
              <w:t>；500-1000（万元）</w:t>
            </w:r>
            <w:r>
              <w:rPr>
                <w:color w:val="auto"/>
                <w:sz w:val="21"/>
                <w:szCs w:val="21"/>
              </w:rPr>
              <w:t>收费费率标准:</w:t>
            </w:r>
            <w:r>
              <w:rPr>
                <w:color w:val="auto"/>
                <w:sz w:val="21"/>
                <w:szCs w:val="21"/>
                <w:lang w:eastAsia="zh-CN"/>
              </w:rPr>
              <w:t>0</w:t>
            </w:r>
            <w:r>
              <w:rPr>
                <w:color w:val="auto"/>
                <w:sz w:val="21"/>
                <w:szCs w:val="21"/>
              </w:rPr>
              <w:t>.</w:t>
            </w:r>
            <w:r>
              <w:rPr>
                <w:color w:val="auto"/>
                <w:sz w:val="21"/>
                <w:szCs w:val="21"/>
                <w:lang w:eastAsia="zh-CN"/>
              </w:rPr>
              <w:t>8</w:t>
            </w:r>
            <w:r>
              <w:rPr>
                <w:color w:val="auto"/>
                <w:sz w:val="21"/>
                <w:szCs w:val="21"/>
              </w:rPr>
              <w:t>%</w:t>
            </w:r>
            <w:r>
              <w:rPr>
                <w:color w:val="auto"/>
                <w:sz w:val="21"/>
                <w:szCs w:val="21"/>
                <w:lang w:eastAsia="zh-CN"/>
              </w:rPr>
              <w:t>；1000-5000（万元）</w:t>
            </w:r>
            <w:r>
              <w:rPr>
                <w:color w:val="auto"/>
                <w:sz w:val="21"/>
                <w:szCs w:val="21"/>
              </w:rPr>
              <w:t>收费费率标准:</w:t>
            </w:r>
            <w:r>
              <w:rPr>
                <w:color w:val="auto"/>
                <w:sz w:val="21"/>
                <w:szCs w:val="21"/>
                <w:lang w:eastAsia="zh-CN"/>
              </w:rPr>
              <w:t>0</w:t>
            </w:r>
            <w:r>
              <w:rPr>
                <w:color w:val="auto"/>
                <w:sz w:val="21"/>
                <w:szCs w:val="21"/>
              </w:rPr>
              <w:t>.</w:t>
            </w:r>
            <w:r>
              <w:rPr>
                <w:color w:val="auto"/>
                <w:sz w:val="21"/>
                <w:szCs w:val="21"/>
                <w:lang w:eastAsia="zh-CN"/>
              </w:rPr>
              <w:t>5</w:t>
            </w:r>
            <w:r>
              <w:rPr>
                <w:color w:val="auto"/>
                <w:sz w:val="21"/>
                <w:szCs w:val="21"/>
              </w:rPr>
              <w:t>%。中标服务费的交纳方式：中标人应按约定的标准一次性向招标代理机构缴清中标服务费。中标服务费以银行转账或现金等付款方式缴纳。 中标服务费专户：开户名：福建省闽咨造价咨询有限公司 开户行：交通银行福建省分行营业部 账号：3510 0801 0018 1500 09287。</w:t>
            </w:r>
          </w:p>
          <w:p w14:paraId="38A116A7">
            <w:pPr>
              <w:pStyle w:val="11"/>
              <w:spacing w:line="400" w:lineRule="exact"/>
              <w:rPr>
                <w:rFonts w:hint="default"/>
                <w:color w:val="auto"/>
                <w:sz w:val="21"/>
                <w:szCs w:val="21"/>
              </w:rPr>
            </w:pPr>
            <w:r>
              <w:rPr>
                <w:color w:val="auto"/>
                <w:sz w:val="21"/>
                <w:szCs w:val="21"/>
              </w:rPr>
              <w:t xml:space="preserve"> (2)其他：</w:t>
            </w:r>
          </w:p>
          <w:p w14:paraId="2B28F2E1">
            <w:pPr>
              <w:pStyle w:val="11"/>
              <w:spacing w:line="400" w:lineRule="exact"/>
              <w:rPr>
                <w:rFonts w:hint="default"/>
                <w:color w:val="auto"/>
                <w:sz w:val="21"/>
                <w:szCs w:val="21"/>
              </w:rPr>
            </w:pPr>
            <w:r>
              <w:rPr>
                <w:color w:val="auto"/>
                <w:sz w:val="21"/>
                <w:szCs w:val="21"/>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(2)-2.1本次采购项目产品未在中国国家认证认可监督管理委员会(http://www.cnca.gov.cn)的《强制性产品认证目录描述与界定表》范畴内。 (2)-2.2本次采购项目产品不属于政府强制采购节能产品。 (2)-2.3根据《关于进一步规范政府采购评审工作有关问题的通知》财库[2012]69号文件规定，评标委员会对投标人技术部分的客观评分项的评分应当一致，对其他需要借助专业知识评判的主观评分项，应当严格按照评分细则公正评分。 (2)-2.4本项目采购的产品未经过进口产品论证，采购的货物为国内产品，不接受进口产品(组件、零配件除外)投标。 (2)-2.5无效投标及废标条款： 以下为可能导致无效投标或废标的条款，具体内容详见招标文件各章节，请各投标人认真查看对照。 ①投标报价不符合投标人须知前附表1“最高限价”条款规定的。 ②不符合投标人须知前附表1“实质性要求和条件”条款规定的。③出现“评标方法和标准”无效投标规定的。 ④出现第三章投标人须知无效投标规定的。 ⑤出现第四章资格审查与评标无效投标规定的。 ⑥出现第五章招标内容及要求中“★”标示的内容为负偏离的。 ⑦出现第五章招标内容及要求无效投标规定的。 ⑧明显不符合技术和服务要求的为无效响应。 ⑨内容不全或关键字迹模糊、无法辨认的为无效响应。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③对成交结果提出质疑的，为结果公告期限届满之日。 (2)-4.1.2供应商在法定质疑期内须一次性提出针对同一采购程序环节的质疑。 (2)-4.1.3接收质疑函的方式、联系人、联系电话和通讯地址： ①质疑函原件应采用下列方式提交：书面形式； ②接收质疑函的联系人：游秀敏、</w:t>
            </w:r>
            <w:r>
              <w:rPr>
                <w:color w:val="auto"/>
                <w:sz w:val="21"/>
                <w:szCs w:val="21"/>
                <w:lang w:eastAsia="zh-CN"/>
              </w:rPr>
              <w:t>俞立燊</w:t>
            </w:r>
            <w:r>
              <w:rPr>
                <w:color w:val="auto"/>
                <w:sz w:val="21"/>
                <w:szCs w:val="21"/>
              </w:rPr>
              <w:t>； ③接收质疑函的联系电话：0591-87677863-803； ④接收质疑函的通讯地址：福州市鼓楼区五四路158号环球广场B区13层；⑤质疑函格式：投标人可自行到中国政府采购网（http://www.ccgp.gov.cn）下载专区下载质疑范本。 (2)-4无供应商为本次采购项目提供设计、编制规范、进行管理等服务。（3）采购人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w:t>
            </w:r>
          </w:p>
        </w:tc>
      </w:tr>
      <w:tr w14:paraId="11A9B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gridSpan w:val="2"/>
          </w:tcPr>
          <w:p w14:paraId="52B1C2F6">
            <w:pPr>
              <w:pStyle w:val="11"/>
              <w:spacing w:line="400" w:lineRule="exact"/>
              <w:rPr>
                <w:rFonts w:hint="default"/>
                <w:color w:val="auto"/>
                <w:sz w:val="21"/>
                <w:szCs w:val="21"/>
              </w:rPr>
            </w:pPr>
            <w:r>
              <w:rPr>
                <w:color w:val="auto"/>
                <w:sz w:val="21"/>
                <w:szCs w:val="21"/>
              </w:rPr>
              <w:t>备注</w:t>
            </w:r>
          </w:p>
        </w:tc>
        <w:tc>
          <w:tcPr>
            <w:tcW w:w="5931" w:type="dxa"/>
          </w:tcPr>
          <w:p w14:paraId="51DEA3EB">
            <w:pPr>
              <w:pStyle w:val="11"/>
              <w:spacing w:line="400" w:lineRule="exact"/>
              <w:rPr>
                <w:rFonts w:hint="default"/>
                <w:color w:val="auto"/>
                <w:sz w:val="21"/>
                <w:szCs w:val="21"/>
              </w:rPr>
            </w:pPr>
            <w:r>
              <w:rPr>
                <w:color w:val="auto"/>
                <w:sz w:val="21"/>
                <w:szCs w:val="21"/>
              </w:rPr>
              <w:t>后有投标人须知前附表2，请勿遗漏。</w:t>
            </w:r>
          </w:p>
        </w:tc>
      </w:tr>
    </w:tbl>
    <w:p w14:paraId="7056378B">
      <w:pPr>
        <w:pStyle w:val="11"/>
        <w:jc w:val="both"/>
        <w:outlineLvl w:val="2"/>
        <w:rPr>
          <w:rFonts w:hint="default"/>
          <w:color w:val="auto"/>
        </w:rPr>
      </w:pPr>
      <w:r>
        <w:rPr>
          <w:b/>
          <w:color w:val="auto"/>
          <w:sz w:val="28"/>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6922"/>
      </w:tblGrid>
      <w:tr w14:paraId="4144B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CC7DD49">
            <w:pPr>
              <w:pStyle w:val="11"/>
              <w:spacing w:line="400" w:lineRule="exact"/>
              <w:rPr>
                <w:rFonts w:hint="default"/>
                <w:color w:val="auto"/>
                <w:sz w:val="21"/>
                <w:szCs w:val="21"/>
              </w:rPr>
            </w:pPr>
            <w:r>
              <w:rPr>
                <w:color w:val="auto"/>
                <w:sz w:val="21"/>
                <w:szCs w:val="21"/>
              </w:rPr>
              <w:t>关于电子招标投标活动的专门规定</w:t>
            </w:r>
          </w:p>
        </w:tc>
      </w:tr>
      <w:tr w14:paraId="34872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3D5CDF4">
            <w:pPr>
              <w:pStyle w:val="11"/>
              <w:spacing w:line="400" w:lineRule="exact"/>
              <w:rPr>
                <w:rFonts w:hint="default"/>
                <w:color w:val="auto"/>
                <w:sz w:val="21"/>
                <w:szCs w:val="21"/>
              </w:rPr>
            </w:pPr>
            <w:r>
              <w:rPr>
                <w:color w:val="auto"/>
                <w:sz w:val="21"/>
                <w:szCs w:val="21"/>
              </w:rPr>
              <w:t>序号</w:t>
            </w:r>
          </w:p>
        </w:tc>
        <w:tc>
          <w:tcPr>
            <w:tcW w:w="6922" w:type="dxa"/>
          </w:tcPr>
          <w:p w14:paraId="436052EB">
            <w:pPr>
              <w:pStyle w:val="11"/>
              <w:spacing w:line="400" w:lineRule="exact"/>
              <w:rPr>
                <w:rFonts w:hint="default"/>
                <w:color w:val="auto"/>
                <w:sz w:val="21"/>
                <w:szCs w:val="21"/>
              </w:rPr>
            </w:pPr>
            <w:r>
              <w:rPr>
                <w:color w:val="auto"/>
                <w:sz w:val="21"/>
                <w:szCs w:val="21"/>
              </w:rPr>
              <w:t>编列内容</w:t>
            </w:r>
          </w:p>
        </w:tc>
      </w:tr>
      <w:tr w14:paraId="7F4C6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75451DF4">
            <w:pPr>
              <w:pStyle w:val="11"/>
              <w:spacing w:line="400" w:lineRule="exact"/>
              <w:rPr>
                <w:rFonts w:hint="default"/>
                <w:color w:val="auto"/>
                <w:sz w:val="21"/>
                <w:szCs w:val="21"/>
              </w:rPr>
            </w:pPr>
            <w:r>
              <w:rPr>
                <w:color w:val="auto"/>
                <w:sz w:val="21"/>
                <w:szCs w:val="21"/>
              </w:rPr>
              <w:t>1</w:t>
            </w:r>
          </w:p>
        </w:tc>
        <w:tc>
          <w:tcPr>
            <w:tcW w:w="6922" w:type="dxa"/>
          </w:tcPr>
          <w:p w14:paraId="4E11E957">
            <w:pPr>
              <w:pStyle w:val="11"/>
              <w:spacing w:line="400" w:lineRule="exact"/>
              <w:rPr>
                <w:rFonts w:hint="default"/>
                <w:color w:val="auto"/>
                <w:sz w:val="21"/>
                <w:szCs w:val="21"/>
              </w:rPr>
            </w:pPr>
            <w:r>
              <w:rPr>
                <w:color w:val="auto"/>
                <w:sz w:val="21"/>
                <w:szCs w:val="21"/>
              </w:rPr>
              <w:t>（1）电子招标投标活动的专门规定适用本项目电子招标投标活动。</w:t>
            </w:r>
          </w:p>
          <w:p w14:paraId="5E7A134E">
            <w:pPr>
              <w:pStyle w:val="11"/>
              <w:spacing w:line="400" w:lineRule="exact"/>
              <w:rPr>
                <w:rFonts w:hint="default"/>
                <w:color w:val="auto"/>
                <w:sz w:val="21"/>
                <w:szCs w:val="21"/>
              </w:rPr>
            </w:pPr>
            <w:r>
              <w:rPr>
                <w:color w:val="auto"/>
                <w:sz w:val="21"/>
                <w:szCs w:val="21"/>
              </w:rPr>
              <w:t>（2）将招标文件</w:t>
            </w:r>
          </w:p>
          <w:p w14:paraId="59B77518">
            <w:pPr>
              <w:pStyle w:val="11"/>
              <w:spacing w:line="400" w:lineRule="exact"/>
              <w:rPr>
                <w:rFonts w:hint="default"/>
                <w:color w:val="auto"/>
                <w:sz w:val="21"/>
                <w:szCs w:val="21"/>
              </w:rPr>
            </w:pPr>
            <w:r>
              <w:rPr>
                <w:color w:val="auto"/>
                <w:sz w:val="21"/>
                <w:szCs w:val="21"/>
              </w:rPr>
              <w:t>第二章“投标人须知前附表”表2中关于“⑥关于投标截止时间过后”规定“b.有下列情形之一的，其投标无效,其保证金不予退还：b1不同投标人的电子投标文件具有相同内部识别码；b2不同投标人的投标保证金从同一单位或个人的账户转出；” 的内容修正为下列内容：</w:t>
            </w:r>
          </w:p>
          <w:p w14:paraId="71708A71">
            <w:pPr>
              <w:pStyle w:val="11"/>
              <w:spacing w:line="400" w:lineRule="exact"/>
              <w:rPr>
                <w:rFonts w:hint="default"/>
                <w:color w:val="auto"/>
                <w:sz w:val="21"/>
                <w:szCs w:val="21"/>
              </w:rPr>
            </w:pPr>
            <w:r>
              <w:rPr>
                <w:color w:val="auto"/>
                <w:sz w:val="21"/>
                <w:szCs w:val="21"/>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 后适用本项目的电子招标投标活动。</w:t>
            </w:r>
          </w:p>
          <w:p w14:paraId="15B95941">
            <w:pPr>
              <w:pStyle w:val="11"/>
              <w:spacing w:line="400" w:lineRule="exact"/>
              <w:rPr>
                <w:rFonts w:hint="default"/>
                <w:color w:val="auto"/>
                <w:sz w:val="21"/>
                <w:szCs w:val="21"/>
              </w:rPr>
            </w:pPr>
            <w:r>
              <w:rPr>
                <w:color w:val="auto"/>
                <w:sz w:val="21"/>
                <w:szCs w:val="21"/>
              </w:rPr>
              <w:t>（3）将下列内容增列为招标文件的组成部分（以下简称：“增列内容”）适用本项目的电子招标投标活动，若增列内容与招标文件其他章节内容有冲突，应以增列内容为准：</w:t>
            </w:r>
          </w:p>
          <w:p w14:paraId="1DA17562">
            <w:pPr>
              <w:pStyle w:val="11"/>
              <w:spacing w:line="400" w:lineRule="exact"/>
              <w:rPr>
                <w:rFonts w:hint="default"/>
                <w:color w:val="auto"/>
                <w:sz w:val="21"/>
                <w:szCs w:val="21"/>
              </w:rPr>
            </w:pPr>
            <w:r>
              <w:rPr>
                <w:color w:val="auto"/>
                <w:sz w:val="21"/>
                <w:szCs w:val="21"/>
              </w:rPr>
              <w:t>①电子招标投标活动的具体操作流程以福建省政府采购网上公开信息系统设定的为准。</w:t>
            </w:r>
          </w:p>
          <w:p w14:paraId="4628DB99">
            <w:pPr>
              <w:pStyle w:val="11"/>
              <w:spacing w:line="400" w:lineRule="exact"/>
              <w:rPr>
                <w:rFonts w:hint="default"/>
                <w:color w:val="auto"/>
                <w:sz w:val="21"/>
                <w:szCs w:val="21"/>
              </w:rPr>
            </w:pPr>
            <w:r>
              <w:rPr>
                <w:color w:val="auto"/>
                <w:sz w:val="21"/>
                <w:szCs w:val="21"/>
              </w:rPr>
              <w:t>②关于电子投标文件：</w:t>
            </w:r>
          </w:p>
          <w:p w14:paraId="7880B096">
            <w:pPr>
              <w:pStyle w:val="11"/>
              <w:spacing w:line="400" w:lineRule="exact"/>
              <w:rPr>
                <w:rFonts w:hint="default"/>
                <w:color w:val="auto"/>
                <w:sz w:val="21"/>
                <w:szCs w:val="21"/>
              </w:rPr>
            </w:pPr>
            <w:r>
              <w:rPr>
                <w:color w:val="auto"/>
                <w:sz w:val="21"/>
                <w:szCs w:val="21"/>
              </w:rPr>
              <w:t>a.投标人应按照福建省政府采购网上公开信息系统设定的评审节点编制电子投标文件，否则资格审查小组、评标委员会将按照不利于投标人的内容进行认定。</w:t>
            </w:r>
          </w:p>
          <w:p w14:paraId="7AC3471F">
            <w:pPr>
              <w:pStyle w:val="11"/>
              <w:spacing w:line="400" w:lineRule="exact"/>
              <w:rPr>
                <w:rFonts w:hint="default"/>
                <w:color w:val="auto"/>
                <w:sz w:val="21"/>
                <w:szCs w:val="21"/>
              </w:rPr>
            </w:pPr>
            <w:r>
              <w:rPr>
                <w:color w:val="auto"/>
                <w:sz w:val="21"/>
                <w:szCs w:val="21"/>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7243923">
            <w:pPr>
              <w:pStyle w:val="11"/>
              <w:spacing w:line="400" w:lineRule="exact"/>
              <w:rPr>
                <w:rFonts w:hint="default"/>
                <w:color w:val="auto"/>
                <w:sz w:val="21"/>
                <w:szCs w:val="21"/>
              </w:rPr>
            </w:pPr>
            <w:r>
              <w:rPr>
                <w:color w:val="auto"/>
                <w:sz w:val="21"/>
                <w:szCs w:val="21"/>
              </w:rPr>
              <w:t>③关于证明材料或资料：</w:t>
            </w:r>
          </w:p>
          <w:p w14:paraId="3A560251">
            <w:pPr>
              <w:pStyle w:val="11"/>
              <w:spacing w:line="400" w:lineRule="exact"/>
              <w:rPr>
                <w:rFonts w:hint="default"/>
                <w:color w:val="auto"/>
                <w:sz w:val="21"/>
                <w:szCs w:val="21"/>
              </w:rPr>
            </w:pPr>
            <w:r>
              <w:rPr>
                <w:color w:val="auto"/>
                <w:sz w:val="21"/>
                <w:szCs w:val="21"/>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18B9A8C">
            <w:pPr>
              <w:pStyle w:val="11"/>
              <w:spacing w:line="400" w:lineRule="exact"/>
              <w:rPr>
                <w:rFonts w:hint="default"/>
                <w:color w:val="auto"/>
                <w:sz w:val="21"/>
                <w:szCs w:val="21"/>
              </w:rPr>
            </w:pPr>
            <w:r>
              <w:rPr>
                <w:color w:val="auto"/>
                <w:sz w:val="21"/>
                <w:szCs w:val="21"/>
              </w:rPr>
              <w:t>b.若投标人提供注明“复印件无效”或“复印无效”的证明材料或资料，应结合上文a条款进行判定，若招标文件未要求投标人提供原件，投标人提供原件，复印件（含扫描件）均视为满足招标文件要求。</w:t>
            </w:r>
          </w:p>
          <w:p w14:paraId="4DE37E72">
            <w:pPr>
              <w:pStyle w:val="11"/>
              <w:spacing w:line="400" w:lineRule="exact"/>
              <w:rPr>
                <w:rFonts w:hint="default"/>
                <w:color w:val="auto"/>
                <w:sz w:val="21"/>
                <w:szCs w:val="21"/>
              </w:rPr>
            </w:pPr>
            <w:r>
              <w:rPr>
                <w:color w:val="auto"/>
                <w:sz w:val="21"/>
                <w:szCs w:val="21"/>
              </w:rPr>
              <w:t>④关于“全称”、“投标人代表签字”及“加盖单位公章”：</w:t>
            </w:r>
          </w:p>
          <w:p w14:paraId="29FBC1C5">
            <w:pPr>
              <w:pStyle w:val="11"/>
              <w:spacing w:line="400" w:lineRule="exact"/>
              <w:rPr>
                <w:rFonts w:hint="default"/>
                <w:color w:val="auto"/>
                <w:sz w:val="21"/>
                <w:szCs w:val="21"/>
              </w:rPr>
            </w:pPr>
            <w:r>
              <w:rPr>
                <w:color w:val="auto"/>
                <w:sz w:val="21"/>
                <w:szCs w:val="21"/>
              </w:rPr>
              <w:t>a.在电子投标文件中，涉及“全称”和“投标人代表签字”的内容可使用打字录入方式完成。</w:t>
            </w:r>
          </w:p>
          <w:p w14:paraId="7826C7DB">
            <w:pPr>
              <w:pStyle w:val="11"/>
              <w:spacing w:line="400" w:lineRule="exact"/>
              <w:rPr>
                <w:rFonts w:hint="default"/>
                <w:color w:val="auto"/>
                <w:sz w:val="21"/>
                <w:szCs w:val="21"/>
              </w:rPr>
            </w:pPr>
            <w:r>
              <w:rPr>
                <w:color w:val="auto"/>
                <w:sz w:val="21"/>
                <w:szCs w:val="21"/>
              </w:rPr>
              <w:t>b.在电子投标文件中，涉及“加盖单位公章”的内容应使用投标人的CA证书完成，否则投标无效。</w:t>
            </w:r>
          </w:p>
          <w:p w14:paraId="51F2ED79">
            <w:pPr>
              <w:pStyle w:val="11"/>
              <w:spacing w:line="400" w:lineRule="exact"/>
              <w:rPr>
                <w:rFonts w:hint="default"/>
                <w:color w:val="auto"/>
                <w:sz w:val="21"/>
                <w:szCs w:val="21"/>
              </w:rPr>
            </w:pPr>
            <w:r>
              <w:rPr>
                <w:color w:val="auto"/>
                <w:sz w:val="21"/>
                <w:szCs w:val="21"/>
              </w:rPr>
              <w:t>c.在电子投标文件中，若投标人按照本增列内容第④点第b项规定加盖其单位公章，则出现无全称、或投标人代表未签字等情形，不视为投标无效。</w:t>
            </w:r>
          </w:p>
          <w:p w14:paraId="3C746DF7">
            <w:pPr>
              <w:pStyle w:val="11"/>
              <w:spacing w:line="400" w:lineRule="exact"/>
              <w:rPr>
                <w:rFonts w:hint="default"/>
                <w:color w:val="auto"/>
                <w:sz w:val="21"/>
                <w:szCs w:val="21"/>
              </w:rPr>
            </w:pPr>
            <w:r>
              <w:rPr>
                <w:color w:val="auto"/>
                <w:sz w:val="21"/>
                <w:szCs w:val="21"/>
              </w:rPr>
              <w:t>⑤关于投标人的CA证书：</w:t>
            </w:r>
          </w:p>
          <w:p w14:paraId="228F5410">
            <w:pPr>
              <w:pStyle w:val="11"/>
              <w:spacing w:line="400" w:lineRule="exact"/>
              <w:rPr>
                <w:rFonts w:hint="default"/>
                <w:color w:val="auto"/>
                <w:sz w:val="21"/>
                <w:szCs w:val="21"/>
              </w:rPr>
            </w:pPr>
            <w:r>
              <w:rPr>
                <w:color w:val="auto"/>
                <w:sz w:val="21"/>
                <w:szCs w:val="21"/>
              </w:rPr>
              <w:t>a.投标人的CA证书应在系统规定时间内使用CA证书进行电子投标文件的解密操作，逾期未解密的视为放弃投标。</w:t>
            </w:r>
          </w:p>
          <w:p w14:paraId="0AD96214">
            <w:pPr>
              <w:pStyle w:val="11"/>
              <w:spacing w:line="400" w:lineRule="exact"/>
              <w:rPr>
                <w:rFonts w:hint="default"/>
                <w:color w:val="auto"/>
                <w:sz w:val="21"/>
                <w:szCs w:val="21"/>
              </w:rPr>
            </w:pPr>
            <w:r>
              <w:rPr>
                <w:color w:val="auto"/>
                <w:sz w:val="21"/>
                <w:szCs w:val="21"/>
              </w:rPr>
              <w:t>b.投标人的CA证书可采用信封（包括但不限于：信封、档案袋、文件袋等）作为外包装进行单独包装。外包装密封、不密封皆可。</w:t>
            </w:r>
          </w:p>
          <w:p w14:paraId="5FE8D954">
            <w:pPr>
              <w:pStyle w:val="11"/>
              <w:spacing w:line="400" w:lineRule="exact"/>
              <w:rPr>
                <w:rFonts w:hint="default"/>
                <w:color w:val="auto"/>
                <w:sz w:val="21"/>
                <w:szCs w:val="21"/>
              </w:rPr>
            </w:pPr>
            <w:r>
              <w:rPr>
                <w:color w:val="auto"/>
                <w:sz w:val="21"/>
                <w:szCs w:val="21"/>
              </w:rPr>
              <w:t>c.投标人的CA证书或外包装应标记“项目名称、项目编号、投标人的全称”等内容，以方便识别、使用。</w:t>
            </w:r>
          </w:p>
          <w:p w14:paraId="71C77B0C">
            <w:pPr>
              <w:pStyle w:val="11"/>
              <w:spacing w:line="400" w:lineRule="exact"/>
              <w:rPr>
                <w:rFonts w:hint="default"/>
                <w:color w:val="auto"/>
                <w:sz w:val="21"/>
                <w:szCs w:val="21"/>
              </w:rPr>
            </w:pPr>
            <w:r>
              <w:rPr>
                <w:color w:val="auto"/>
                <w:sz w:val="21"/>
                <w:szCs w:val="21"/>
              </w:rPr>
              <w:t>d.投标人的CA证书应能正常、有效使用，否则产生不利后果由投标人承担责任。</w:t>
            </w:r>
          </w:p>
          <w:p w14:paraId="1553F117">
            <w:pPr>
              <w:pStyle w:val="11"/>
              <w:spacing w:line="400" w:lineRule="exact"/>
              <w:rPr>
                <w:rFonts w:hint="default"/>
                <w:color w:val="auto"/>
                <w:sz w:val="21"/>
                <w:szCs w:val="21"/>
              </w:rPr>
            </w:pPr>
            <w:r>
              <w:rPr>
                <w:color w:val="auto"/>
                <w:sz w:val="21"/>
                <w:szCs w:val="21"/>
              </w:rPr>
              <w:t>⑥关于投标截止时间过后</w:t>
            </w:r>
          </w:p>
          <w:p w14:paraId="74E64109">
            <w:pPr>
              <w:pStyle w:val="11"/>
              <w:spacing w:line="400" w:lineRule="exact"/>
              <w:rPr>
                <w:rFonts w:hint="default"/>
                <w:color w:val="auto"/>
                <w:sz w:val="21"/>
                <w:szCs w:val="21"/>
              </w:rPr>
            </w:pPr>
            <w:r>
              <w:rPr>
                <w:color w:val="auto"/>
                <w:sz w:val="21"/>
                <w:szCs w:val="21"/>
              </w:rPr>
              <w:t>a.未按招标文件规定提交投标保证金的，其投标将按无效投标处理。</w:t>
            </w:r>
          </w:p>
          <w:p w14:paraId="0F053ECB">
            <w:pPr>
              <w:pStyle w:val="11"/>
              <w:spacing w:line="400" w:lineRule="exact"/>
              <w:rPr>
                <w:rFonts w:hint="default"/>
                <w:color w:val="auto"/>
                <w:sz w:val="21"/>
                <w:szCs w:val="21"/>
              </w:rPr>
            </w:pPr>
            <w:r>
              <w:rPr>
                <w:color w:val="auto"/>
                <w:sz w:val="21"/>
                <w:szCs w:val="21"/>
              </w:rPr>
              <w:t>b.有下列情形之一的，其投标无效,其保证金不予退还或通过投标保函进行索赔：</w:t>
            </w:r>
          </w:p>
          <w:p w14:paraId="6D2BDDC9">
            <w:pPr>
              <w:pStyle w:val="11"/>
              <w:spacing w:line="400" w:lineRule="exact"/>
              <w:rPr>
                <w:rFonts w:hint="default"/>
                <w:color w:val="auto"/>
                <w:sz w:val="21"/>
                <w:szCs w:val="21"/>
              </w:rPr>
            </w:pPr>
            <w:r>
              <w:rPr>
                <w:color w:val="auto"/>
                <w:sz w:val="21"/>
                <w:szCs w:val="21"/>
              </w:rPr>
              <w:t>b1不同投标人的电子投标文件具有相同内部识别码；</w:t>
            </w:r>
          </w:p>
          <w:p w14:paraId="4402532B">
            <w:pPr>
              <w:pStyle w:val="11"/>
              <w:spacing w:line="400" w:lineRule="exact"/>
              <w:rPr>
                <w:rFonts w:hint="default"/>
                <w:color w:val="auto"/>
                <w:sz w:val="21"/>
                <w:szCs w:val="21"/>
              </w:rPr>
            </w:pPr>
            <w:r>
              <w:rPr>
                <w:color w:val="auto"/>
                <w:sz w:val="21"/>
                <w:szCs w:val="21"/>
              </w:rPr>
              <w:t>b2不同投标人的投标保证金从同一单位或个人的账户转出；</w:t>
            </w:r>
          </w:p>
          <w:p w14:paraId="56A4FD08">
            <w:pPr>
              <w:pStyle w:val="11"/>
              <w:spacing w:line="400" w:lineRule="exact"/>
              <w:rPr>
                <w:rFonts w:hint="default"/>
                <w:color w:val="auto"/>
                <w:sz w:val="21"/>
                <w:szCs w:val="21"/>
              </w:rPr>
            </w:pPr>
            <w:r>
              <w:rPr>
                <w:color w:val="auto"/>
                <w:sz w:val="21"/>
                <w:szCs w:val="21"/>
              </w:rPr>
              <w:t>b3投标人的投标保证金同一采购包下有其他投标人提交的投标保证金；</w:t>
            </w:r>
          </w:p>
          <w:p w14:paraId="272CC76F">
            <w:pPr>
              <w:pStyle w:val="11"/>
              <w:spacing w:line="400" w:lineRule="exact"/>
              <w:rPr>
                <w:rFonts w:hint="default"/>
                <w:color w:val="auto"/>
                <w:sz w:val="21"/>
                <w:szCs w:val="21"/>
              </w:rPr>
            </w:pPr>
            <w:r>
              <w:rPr>
                <w:color w:val="auto"/>
                <w:sz w:val="21"/>
                <w:szCs w:val="21"/>
              </w:rPr>
              <w:t>b4不同投标人存在串通投标的其他情形。</w:t>
            </w:r>
          </w:p>
          <w:p w14:paraId="169FEF5D">
            <w:pPr>
              <w:pStyle w:val="11"/>
              <w:spacing w:line="400" w:lineRule="exact"/>
              <w:rPr>
                <w:rFonts w:hint="default"/>
                <w:color w:val="auto"/>
                <w:sz w:val="21"/>
                <w:szCs w:val="21"/>
              </w:rPr>
            </w:pPr>
            <w:r>
              <w:rPr>
                <w:color w:val="auto"/>
                <w:sz w:val="21"/>
                <w:szCs w:val="21"/>
              </w:rPr>
              <w:t>⑦接受联合体投标且投标人为联合体的，投标人应由“联合体牵头方”完成福建省政府采购网上公开信息系统设定的具体操作流程（包括但不限于：招标文件获取、提交投标保证金、编制电子投标文件等）。</w:t>
            </w:r>
          </w:p>
          <w:p w14:paraId="1F89C4B4">
            <w:pPr>
              <w:pStyle w:val="11"/>
              <w:spacing w:line="400" w:lineRule="exact"/>
              <w:rPr>
                <w:rFonts w:hint="default"/>
                <w:color w:val="auto"/>
                <w:sz w:val="21"/>
                <w:szCs w:val="21"/>
              </w:rPr>
            </w:pPr>
            <w:r>
              <w:rPr>
                <w:color w:val="auto"/>
                <w:sz w:val="21"/>
                <w:szCs w:val="21"/>
              </w:rPr>
              <w:t>⑧其他：</w:t>
            </w:r>
          </w:p>
          <w:p w14:paraId="7F4EA550">
            <w:pPr>
              <w:pStyle w:val="11"/>
              <w:spacing w:line="400" w:lineRule="exact"/>
              <w:rPr>
                <w:rFonts w:hint="default"/>
                <w:color w:val="auto"/>
                <w:sz w:val="21"/>
                <w:szCs w:val="21"/>
              </w:rPr>
            </w:pPr>
            <w:r>
              <w:rPr>
                <w:color w:val="auto"/>
                <w:sz w:val="21"/>
                <w:szCs w:val="21"/>
              </w:rPr>
              <w:t>⑧-1电子投标文件的投标总价、投标客户端填写的投标报价应保持一致，并以投标客户端填写的投标报价为准。</w:t>
            </w:r>
          </w:p>
        </w:tc>
      </w:tr>
    </w:tbl>
    <w:p w14:paraId="1B3D08CF">
      <w:pPr>
        <w:pStyle w:val="11"/>
        <w:rPr>
          <w:rFonts w:hint="default"/>
          <w:color w:val="auto"/>
        </w:rPr>
      </w:pPr>
      <w:r>
        <w:rPr>
          <w:color w:val="auto"/>
        </w:rPr>
        <w:t xml:space="preserve"> </w:t>
      </w:r>
      <w:r>
        <w:rPr>
          <w:color w:val="auto"/>
        </w:rPr>
        <w:br w:type="textWrapping"/>
      </w:r>
      <w:r>
        <w:rPr>
          <w:color w:val="auto"/>
        </w:rPr>
        <w:br w:type="page"/>
      </w:r>
    </w:p>
    <w:p w14:paraId="0A9FB707">
      <w:pPr>
        <w:pStyle w:val="11"/>
        <w:jc w:val="center"/>
        <w:outlineLvl w:val="1"/>
        <w:rPr>
          <w:rFonts w:hint="default"/>
          <w:color w:val="auto"/>
        </w:rPr>
      </w:pPr>
      <w:r>
        <w:rPr>
          <w:b/>
          <w:color w:val="auto"/>
          <w:sz w:val="36"/>
        </w:rPr>
        <w:t>第三章 投标人须知</w:t>
      </w:r>
    </w:p>
    <w:p w14:paraId="5CEEA997">
      <w:pPr>
        <w:pStyle w:val="11"/>
        <w:spacing w:line="45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一、总则</w:t>
      </w:r>
    </w:p>
    <w:p w14:paraId="241928D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1、适用范围</w:t>
      </w:r>
    </w:p>
    <w:p w14:paraId="71BF1B4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1.1适用于招标文件载明项目的政府采购活动（以下简称：“本次采购活动”）。</w:t>
      </w:r>
    </w:p>
    <w:p w14:paraId="140EC6D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2、定义</w:t>
      </w:r>
    </w:p>
    <w:p w14:paraId="3C18FEF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2.1“采购标的”指招标文件载明的需要采购的货物或服务。</w:t>
      </w:r>
    </w:p>
    <w:p w14:paraId="0D6867A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2.2“潜在投标人”指按照招标文件第一章第7条规定获取招标文件且有意向参加本项目投标的供应商。</w:t>
      </w:r>
    </w:p>
    <w:p w14:paraId="505A173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2.3“投标人”指按照招标文件第一章第7条规定获取招标文件并参加本项目投标的供应商。</w:t>
      </w:r>
    </w:p>
    <w:p w14:paraId="6B88EA7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2.4“单位负责人”指单位法定代表人或法律、法规规定代表单位行使职权的主要负责人。</w:t>
      </w:r>
    </w:p>
    <w:p w14:paraId="7AB5C8D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2.5“投标人代表”指投标人的单位负责人或“单位负责人授权书”中载明的接受授权方。</w:t>
      </w:r>
    </w:p>
    <w:p w14:paraId="099F029F">
      <w:pPr>
        <w:pStyle w:val="11"/>
        <w:spacing w:line="45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二、投标人</w:t>
      </w:r>
    </w:p>
    <w:p w14:paraId="3D5BAED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3、合格投标人</w:t>
      </w:r>
    </w:p>
    <w:p w14:paraId="2437703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3.1一般规定</w:t>
      </w:r>
    </w:p>
    <w:p w14:paraId="368F784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F03FBFD">
      <w:pPr>
        <w:pStyle w:val="11"/>
        <w:spacing w:line="450" w:lineRule="exact"/>
        <w:ind w:firstLine="480"/>
        <w:rPr>
          <w:rFonts w:hint="default" w:asciiTheme="minorEastAsia" w:hAnsiTheme="minorEastAsia"/>
          <w:color w:val="auto"/>
          <w:sz w:val="24"/>
          <w:szCs w:val="24"/>
        </w:rPr>
      </w:pPr>
      <w:r>
        <w:rPr>
          <w:rFonts w:asciiTheme="minorEastAsia" w:hAnsiTheme="minorEastAsia"/>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056C7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（2）投标人的资格要求：详见招标文件第一章。</w:t>
      </w:r>
    </w:p>
    <w:p w14:paraId="5AE86B4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3.2若本项目接受联合体投标且投标人为联合体，则联合体各方应遵守本章第3.1条规定，同时还应遵守下列规定：</w:t>
      </w:r>
    </w:p>
    <w:p w14:paraId="453CE60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（1）联合体各方应提交联合体协议，联合体协议应符合招标文件规定。</w:t>
      </w:r>
    </w:p>
    <w:p w14:paraId="3036742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（2）联合体各方不得再单独参加或与其他供应商另外组成联合体参加同一合同项下的投标。</w:t>
      </w:r>
    </w:p>
    <w:p w14:paraId="73ACD99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（3）联合体各方应共同与采购人签订政府采购合同，就政府采购合同约定的事项对采购人承担连带责任。</w:t>
      </w:r>
    </w:p>
    <w:p w14:paraId="7B21C4D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81A845C">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（5）联合体一方放弃中标的，视为联合体整体放弃中标，联合体各方承担连带责任。</w:t>
      </w:r>
    </w:p>
    <w:p w14:paraId="4B382F5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（6）如本项目不接受联合体投标而投标人为联合体的，或者本项目接受联合体投标但投标人组成的联合体不符合本章第3.2条规定的，投标无效。</w:t>
      </w:r>
    </w:p>
    <w:p w14:paraId="328A05C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4、投标费用</w:t>
      </w:r>
    </w:p>
    <w:p w14:paraId="7FBEE3E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4.1除招标文件另有规定外，投标人应自行承担其参加本项目投标所涉及的一切费用。</w:t>
      </w:r>
    </w:p>
    <w:p w14:paraId="225A9786">
      <w:pPr>
        <w:pStyle w:val="11"/>
        <w:spacing w:line="45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三、招标</w:t>
      </w:r>
    </w:p>
    <w:p w14:paraId="6C4B42B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5、招标文件</w:t>
      </w:r>
    </w:p>
    <w:p w14:paraId="7298195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5.1招标文件由下述部分组成：</w:t>
      </w:r>
    </w:p>
    <w:p w14:paraId="45C8ABF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（1）投标邀请</w:t>
      </w:r>
    </w:p>
    <w:p w14:paraId="26AB64A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（2）投标人须知前附表（表1、2）</w:t>
      </w:r>
    </w:p>
    <w:p w14:paraId="307F655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（3）投标人须知</w:t>
      </w:r>
    </w:p>
    <w:p w14:paraId="508E496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（4）资格审查与评标</w:t>
      </w:r>
    </w:p>
    <w:p w14:paraId="7659588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（5）招标内容及要求</w:t>
      </w:r>
    </w:p>
    <w:p w14:paraId="601168A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（6）政府采购合同（参考文本）</w:t>
      </w:r>
    </w:p>
    <w:p w14:paraId="0F66B36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（7）电子投标文件格式</w:t>
      </w:r>
    </w:p>
    <w:p w14:paraId="6AFD292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（8）按照招标文件规定作为招标文件组成部分的其他内容（若有）</w:t>
      </w:r>
    </w:p>
    <w:p w14:paraId="15FB8F9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5.2招标文件的澄清或修改</w:t>
      </w:r>
    </w:p>
    <w:p w14:paraId="7AC7EBD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 福建省闽咨造价咨询有限公司 可对已发出的招标文件进行必要的澄清或修改，但不得对招标文件载明的采购标的和投标人的资格要求进行改变。</w:t>
      </w:r>
    </w:p>
    <w:p w14:paraId="27E1ADBC">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（2）除本章第5.2条第（3）款规定情形外，澄清或修改的内容可能影响电子投标文件编制的， 福建省闽咨造价咨询有限公司 将在投标截止时间至少15个日历日前，在招标文件载明的指定媒体以更正公告的形式发布澄清或修改的内容。不足15个日历日的， 福建省闽咨造价咨询有限公司 将顺延投标截止时间及开标时间， 福建省闽咨造价咨询有限公司 和投标人受原投标截止时间及开标时间制约的所有权利和义务均延长至新的投标截止时间及开标时间。</w:t>
      </w:r>
    </w:p>
    <w:p w14:paraId="4F89324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（3）澄清或修改的内容可能改变招标文件载明的采购标的和投标人的资格要求的，本次采购活动结束， 福建省闽咨造价咨询有限公司 将依法组织后续采购活动（包括但不限于：重新招标、采用其他方式采购等）。</w:t>
      </w:r>
    </w:p>
    <w:p w14:paraId="7859C52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6、现场考察或开标前答疑会</w:t>
      </w:r>
    </w:p>
    <w:p w14:paraId="1FC34DA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6.1是否组织现场考察或召开开标前答疑会：详见招标文件第二章。</w:t>
      </w:r>
    </w:p>
    <w:p w14:paraId="3BB5658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7、更正公告</w:t>
      </w:r>
    </w:p>
    <w:p w14:paraId="5D8EA2D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7.1若 福建省闽咨造价咨询有限公司 发布更正公告，则更正公告及其所发布的内容或信息（包括但不限于：招标文件的澄清或修改、现场考察或答疑会的有关事宜等）作为招标文件组成部分，对投标人具有约束力。</w:t>
      </w:r>
    </w:p>
    <w:p w14:paraId="7D1B18D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7.2更正公告作为 福建省闽咨造价咨询有限公司 通知所有潜在投标人的书面形式。</w:t>
      </w:r>
    </w:p>
    <w:p w14:paraId="72B7F9DC">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8、终止公告</w:t>
      </w:r>
    </w:p>
    <w:p w14:paraId="51FB0D5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8.1若出现因重大变故导致采购任务取消情形， 福建省闽咨造价咨询有限公司 可终止招标并发布终止公告。</w:t>
      </w:r>
    </w:p>
    <w:p w14:paraId="073D09F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8.2终止公告作为 福建省闽咨造价咨询有限公司 通知所有潜在投标人的书面形式。</w:t>
      </w:r>
    </w:p>
    <w:p w14:paraId="4E0C54DD">
      <w:pPr>
        <w:pStyle w:val="11"/>
        <w:spacing w:line="450" w:lineRule="exact"/>
        <w:ind w:firstLine="480"/>
        <w:jc w:val="both"/>
        <w:outlineLvl w:val="2"/>
        <w:rPr>
          <w:rFonts w:hint="default" w:asciiTheme="minorEastAsia" w:hAnsiTheme="minorEastAsia"/>
          <w:color w:val="auto"/>
          <w:sz w:val="24"/>
          <w:szCs w:val="24"/>
        </w:rPr>
      </w:pPr>
      <w:r>
        <w:rPr>
          <w:rFonts w:asciiTheme="minorEastAsia" w:hAnsiTheme="minorEastAsia"/>
          <w:b/>
          <w:color w:val="auto"/>
          <w:sz w:val="24"/>
          <w:szCs w:val="24"/>
        </w:rPr>
        <w:t>四、投标</w:t>
      </w:r>
    </w:p>
    <w:p w14:paraId="73DFD13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9、投标</w:t>
      </w:r>
    </w:p>
    <w:p w14:paraId="0B89F59C">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9.1投标人可对招标文件载明的全部或部分采购包进行投标。</w:t>
      </w:r>
    </w:p>
    <w:p w14:paraId="4DAC569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9.2投标人应对同一个采购包内的所有内容进行完整投标，否则投标无效。</w:t>
      </w:r>
    </w:p>
    <w:p w14:paraId="4CA1C4D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9.3投标人代表只能接受一个投标人的授权参加投标，否则投标无效。</w:t>
      </w:r>
    </w:p>
    <w:p w14:paraId="106B658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9.4单位负责人为同一人或存在直接控股、管理关系的不同供应商，不得同时参加同一合同项下的投标，否则投标无效。</w:t>
      </w:r>
    </w:p>
    <w:p w14:paraId="25955B9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48D3AB7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3D92ECB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9.7有下列情形之一的，视为投标人串通投标，其投标无效：</w:t>
      </w:r>
    </w:p>
    <w:p w14:paraId="5C52C60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（1）不同投标人的电子投标文件由同一单位或个人编制；</w:t>
      </w:r>
    </w:p>
    <w:p w14:paraId="0C75644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（2）不同投标人委托同一单位或个人办理投标事宜；</w:t>
      </w:r>
    </w:p>
    <w:p w14:paraId="5EE0596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（3）不同投标人的电子投标文件载明的项目管理成员或联系人员为同一人；</w:t>
      </w:r>
    </w:p>
    <w:p w14:paraId="285D2B2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（4）不同投标人的电子投标文件异常一致或投标报价呈规律性差异；</w:t>
      </w:r>
    </w:p>
    <w:p w14:paraId="7AF9DE1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（5）不同投标人的电子投标文件相互混装；</w:t>
      </w:r>
    </w:p>
    <w:p w14:paraId="3D25DA0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（6）不同投标人的投标保证金从同一单位或个人的账户转出；</w:t>
      </w:r>
    </w:p>
    <w:p w14:paraId="4F98D8F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（7）有关法律、法规和规章及招标文件规定的其他串通投标情形。</w:t>
      </w:r>
    </w:p>
    <w:p w14:paraId="402D508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10、电子投标文件</w:t>
      </w:r>
    </w:p>
    <w:p w14:paraId="4430597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10.1电子投标文件的编制</w:t>
      </w:r>
    </w:p>
    <w:p w14:paraId="2782F11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（1）投标人应先仔细阅读招标文件的全部内容后，再进行电子投标文件的编制。</w:t>
      </w:r>
    </w:p>
    <w:p w14:paraId="2FE2ABE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（2）电子投标文件应按照本章第10.2条规定编制其组成部分。</w:t>
      </w:r>
    </w:p>
    <w:p w14:paraId="5694433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0EBB322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10.2电子投标文件由下述部分组成：</w:t>
      </w:r>
    </w:p>
    <w:p w14:paraId="647C2F3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（1）资格及资信证明部分</w:t>
      </w:r>
    </w:p>
    <w:p w14:paraId="43293C6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①投标函</w:t>
      </w:r>
    </w:p>
    <w:p w14:paraId="5E4B52D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②投标人的资格及资信证明文件</w:t>
      </w:r>
    </w:p>
    <w:p w14:paraId="2F2539E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③投标保证金</w:t>
      </w:r>
    </w:p>
    <w:p w14:paraId="200ECB9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（2）报价部分</w:t>
      </w:r>
    </w:p>
    <w:p w14:paraId="0F976FF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①开标（报价）一览表</w:t>
      </w:r>
    </w:p>
    <w:p w14:paraId="57B86BF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②投标（响应）报价明细表</w:t>
      </w:r>
    </w:p>
    <w:p w14:paraId="3C5E693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③招标文件规定的价格扣除证明材料（若有）</w:t>
      </w:r>
    </w:p>
    <w:p w14:paraId="2D4950C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④招标文件规定的加分证明材料（若有）</w:t>
      </w:r>
    </w:p>
    <w:p w14:paraId="331EA43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（3）技术商务部分</w:t>
      </w:r>
    </w:p>
    <w:p w14:paraId="0B1A0E0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①标的说明一览表</w:t>
      </w:r>
    </w:p>
    <w:p w14:paraId="508D1D2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②技术和服务要求响应表</w:t>
      </w:r>
    </w:p>
    <w:p w14:paraId="4EBF551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③商务条件响应表</w:t>
      </w:r>
    </w:p>
    <w:p w14:paraId="0E3AA7C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④投标人提交的其他资料（若有）</w:t>
      </w:r>
    </w:p>
    <w:p w14:paraId="35846EA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⑤招标文件规定作为电子投标文件组成部分的其他内容（若有）</w:t>
      </w:r>
    </w:p>
    <w:p w14:paraId="7E826B5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10.3电子投标文件的语言</w:t>
      </w:r>
    </w:p>
    <w:p w14:paraId="483531F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（1）除招标文件另有规定外，电子投标文件应使用中文文本，若有不同文本，以中文文本为准。</w:t>
      </w:r>
    </w:p>
    <w:p w14:paraId="1F83A78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6AE0B0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10.4投标文件的份数：详见招标文件第二章。</w:t>
      </w:r>
    </w:p>
    <w:p w14:paraId="2BE8811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10.5电子投标文件的格式</w:t>
      </w:r>
    </w:p>
    <w:p w14:paraId="3798D41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（1）除招标文件另有规定外，电子投标文件应使用招标文件第七章规定的格式。</w:t>
      </w:r>
    </w:p>
    <w:p w14:paraId="32285C6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（2）除招标文件另有规定外，电子投标文件应使用不能擦去的墨料或墨水打印、书写或复印。</w:t>
      </w:r>
    </w:p>
    <w:p w14:paraId="52B0883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（3）除招标文件另有规定外，电子投标文件应使用人民币作为计量货币。</w:t>
      </w:r>
    </w:p>
    <w:p w14:paraId="130DD94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（4）除招标文件另有规定外，签署、盖章应遵守下列规定：</w:t>
      </w:r>
    </w:p>
    <w:p w14:paraId="208143B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①电子投标文件应加盖投标人的单位公章。若投标人代表为单位授权的委托代理人，应提供“单位授权书”。</w:t>
      </w:r>
    </w:p>
    <w:p w14:paraId="5D472E4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②电子投标文件应没有涂改或行间插字，除非这些改动是根据 福建省闽咨造价咨询有限公司 的指示进行的，或是为改正投标人造成的应修改的错误而进行的。若有前述改动，应按照下列规定之一对改动处进行处理：</w:t>
      </w:r>
    </w:p>
    <w:p w14:paraId="2DDD9D0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a.投标人代表签字确认；</w:t>
      </w:r>
    </w:p>
    <w:p w14:paraId="3921628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b.加盖投标人的单位公章或校正章。</w:t>
      </w:r>
    </w:p>
    <w:p w14:paraId="043C39B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10.6投标报价</w:t>
      </w:r>
    </w:p>
    <w:p w14:paraId="4FA7098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（1）投标报价超出最高限价将导致投标无效。</w:t>
      </w:r>
    </w:p>
    <w:p w14:paraId="4A8B1F6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（2）最高限价由采购人根据价格测算情况，在预算金额的额度内合理设定。最高限价不得超出预算金额。</w:t>
      </w:r>
    </w:p>
    <w:p w14:paraId="7505C82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011F155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10.7分包</w:t>
      </w:r>
    </w:p>
    <w:p w14:paraId="030D1EE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（1）是否允许中标人将本项目的非主体、非关键性工作进行分包：详见招标文件第二章。</w:t>
      </w:r>
    </w:p>
    <w:p w14:paraId="3A4C0E8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2F4F05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（3）招标文件允许中标人将非主体、非关键性工作进行分包的项目，有下列情形之一的，中标人不得分包：</w:t>
      </w:r>
    </w:p>
    <w:p w14:paraId="4B4692E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①电子投标文件中未载明分包承担主体；</w:t>
      </w:r>
    </w:p>
    <w:p w14:paraId="1C0B54C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②电子投标文件载明的分包承担主体不具备相应资质条件；</w:t>
      </w:r>
    </w:p>
    <w:p w14:paraId="03AC3E4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③电子投标文件载明的分包承担主体拟再次分包；</w:t>
      </w:r>
    </w:p>
    <w:p w14:paraId="1FED1D8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④享受中小企业扶持政策获得政府采购合同的，小微企业不得将合同分包给大中型企业，中型企业不得将合同分包给大型企业。</w:t>
      </w:r>
    </w:p>
    <w:p w14:paraId="6DF74A3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10.8投标有效期</w:t>
      </w:r>
    </w:p>
    <w:p w14:paraId="791C858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（1）招标文件载明的投标有效期：详见招标文件第二章。</w:t>
      </w:r>
    </w:p>
    <w:p w14:paraId="31592EE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（2）电子投标文件承诺的投标有效期不得少于招标文件载明的投标有效期，否则投标无效。</w:t>
      </w:r>
    </w:p>
    <w:p w14:paraId="504E6F5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（3）根据本次采购活动的需要， 福建省闽咨造价咨询有限公司 可于投标有效期届满之前书面要求投标人延长投标有效期，投标人应在 福建省闽咨造价咨询有限公司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AA22C3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10.9投标保证金</w:t>
      </w:r>
    </w:p>
    <w:p w14:paraId="131859FC">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（1）投标保证金作为投标人按照招标文件规定履行相应投标责任、义务的约束及担保。</w:t>
      </w:r>
    </w:p>
    <w:p w14:paraId="36008B6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（2）投标人以电子保函形式提交投标保证金的，保函的有效期应等于或长于电子投标文件承诺的投标有效期，否则投标无效。</w:t>
      </w:r>
    </w:p>
    <w:p w14:paraId="7F42D72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（3）提交</w:t>
      </w:r>
    </w:p>
    <w:p w14:paraId="0BA2818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B96CEF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3684BE2">
      <w:pPr>
        <w:pStyle w:val="11"/>
        <w:spacing w:line="450" w:lineRule="exact"/>
        <w:ind w:firstLine="480"/>
        <w:rPr>
          <w:rFonts w:hint="default" w:asciiTheme="minorEastAsia" w:hAnsiTheme="minorEastAsia"/>
          <w:color w:val="auto"/>
          <w:sz w:val="24"/>
          <w:szCs w:val="24"/>
        </w:rPr>
      </w:pPr>
      <w:r>
        <w:rPr>
          <w:rFonts w:asciiTheme="minorEastAsia" w:hAnsiTheme="minorEastAsia"/>
          <w:color w:val="auto"/>
          <w:sz w:val="24"/>
          <w:szCs w:val="24"/>
        </w:rPr>
        <w:t>③其他形式：</w:t>
      </w:r>
    </w:p>
    <w:p w14:paraId="5C61CC20">
      <w:pPr>
        <w:pStyle w:val="11"/>
        <w:spacing w:line="450" w:lineRule="exact"/>
        <w:rPr>
          <w:rFonts w:hint="default" w:asciiTheme="minorEastAsia" w:hAnsiTheme="minorEastAsia"/>
          <w:color w:val="auto"/>
          <w:sz w:val="24"/>
          <w:szCs w:val="24"/>
        </w:rPr>
      </w:pPr>
      <w:r>
        <w:rPr>
          <w:rFonts w:asciiTheme="minorEastAsia" w:hAnsiTheme="minorEastAsia"/>
          <w:color w:val="auto"/>
          <w:sz w:val="24"/>
          <w:szCs w:val="24"/>
        </w:rPr>
        <w:t>无</w:t>
      </w:r>
    </w:p>
    <w:p w14:paraId="0E03298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④若本项目接受联合体投标且投标人为联合体，则联合体中的牵头方应按照本章第10.9条第（3）款第①、②、③点规定提交投标保证金。</w:t>
      </w:r>
    </w:p>
    <w:p w14:paraId="7998DE0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※除招标文件另有规定外，未按照上述规定提交投标保证金将导致资格审查不合格。</w:t>
      </w:r>
    </w:p>
    <w:p w14:paraId="0B47490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（4）退还</w:t>
      </w:r>
    </w:p>
    <w:p w14:paraId="55450DB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①在投标截止时间前撤回已提交的电子投标文件的投标人，其投标保证金将在 福建省闽咨造价咨询有限公司 收到投标人书面撤回通知之日起5个工作日内退回原账户。</w:t>
      </w:r>
    </w:p>
    <w:p w14:paraId="28BA729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②未中标人的投标保证金将在中标通知书发出之日起5个工作日内退回原账户。</w:t>
      </w:r>
    </w:p>
    <w:p w14:paraId="385D477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③中标人的投标保证金将在政府采购合同签订之日起5个工作日内退回原账户；合同签订之日以福建省政府采购网上公开信息系统记载的为准。</w:t>
      </w:r>
    </w:p>
    <w:p w14:paraId="2A88E87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④终止招标的， 福建省闽咨造价咨询有限公司 将在终止公告发布之日起5个工作日内退回已收取的投标保证金及其在银行产生的孳息。</w:t>
      </w:r>
    </w:p>
    <w:p w14:paraId="39F4963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⑤除招标文件另有规定外，质疑或投诉涉及的投标人，若投标保证金尚未退还，则待质疑或投诉处理完毕后不计利息原额退还。</w:t>
      </w:r>
    </w:p>
    <w:p w14:paraId="115F998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※本章第10.9条第（4）款第①、②、③点规定的投标保证金退还时限不包括因投标人自身原因导致无法及时退还而增加的时间。</w:t>
      </w:r>
    </w:p>
    <w:p w14:paraId="0443FA3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ED33C1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（6）有下列情形之一的，投标保证金将不予退还或通过投标保函进行索赔：</w:t>
      </w:r>
    </w:p>
    <w:p w14:paraId="75F7AEA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①投标人串通投标；</w:t>
      </w:r>
    </w:p>
    <w:p w14:paraId="6AB96D1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②投标人提供虚假材料；</w:t>
      </w:r>
    </w:p>
    <w:p w14:paraId="11A9C90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③投标人采取不正当手段诋毁、排挤其他投标人；</w:t>
      </w:r>
    </w:p>
    <w:p w14:paraId="4DF1F9D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④投标截止时间后，投标人在投标有效期内撤销电子投标文件；</w:t>
      </w:r>
    </w:p>
    <w:p w14:paraId="65501EF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⑤招标文件规定的其他不予退还情形；</w:t>
      </w:r>
    </w:p>
    <w:p w14:paraId="2218F7E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⑥中标人有下列情形之一的：</w:t>
      </w:r>
    </w:p>
    <w:p w14:paraId="15CE1F5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a.除不可抗力外，因中标人自身原因未在中标通知书要求的期限内与采购人签订政府采购合同；</w:t>
      </w:r>
    </w:p>
    <w:p w14:paraId="70BE246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b.未按照招标文件、投标文件的约定签订政府采购合同或提交履约保证金。</w:t>
      </w:r>
    </w:p>
    <w:p w14:paraId="23BB789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※若上述投标保证金不予退还情形给采购人（采购代理机构）造成损失，则投标人还要承担相应的赔偿责任。</w:t>
      </w:r>
    </w:p>
    <w:p w14:paraId="1E09059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10.10电子投标文件的提交</w:t>
      </w:r>
    </w:p>
    <w:p w14:paraId="1157FBB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（1）一个投标人只能提交一个电子投标文件，并按照招标文件第一章规定在系统上完成上传、解密操作。</w:t>
      </w:r>
    </w:p>
    <w:p w14:paraId="7558733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10.11电子投标文件的补充、修改或撤回</w:t>
      </w:r>
    </w:p>
    <w:p w14:paraId="4B469CE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（1）投标截止时间前，投标人可对所提交的电子投标文件进行补充、修改或撤回，并书面通知 福建省闽咨造价咨询有限公司 。</w:t>
      </w:r>
    </w:p>
    <w:p w14:paraId="72D7E32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（2）补充、修改的内容应按照本章第10.5条第（4）款规定进行签署、盖章，并按照本章第10.10条规定提交，否则将被拒收。</w:t>
      </w:r>
    </w:p>
    <w:p w14:paraId="142E135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※按照上述规定提交的补充、修改内容作为电子投标文件组成部分。</w:t>
      </w:r>
    </w:p>
    <w:p w14:paraId="71CC777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10.12除招标文件另有规定外，有下列情形之一的，投标无效：</w:t>
      </w:r>
    </w:p>
    <w:p w14:paraId="4E7C2D2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（1）电子投标文件未按照招标文件要求签署、盖章；</w:t>
      </w:r>
    </w:p>
    <w:p w14:paraId="6E9BC11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（2）不符合招标文件中规定的资格要求；</w:t>
      </w:r>
    </w:p>
    <w:p w14:paraId="5BC498E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（3）投标报价超过招标文件中规定的预算金额或最高限价；</w:t>
      </w:r>
    </w:p>
    <w:p w14:paraId="421AE34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（4）电子投标文件含有采购人不能接受的附加条件；</w:t>
      </w:r>
    </w:p>
    <w:p w14:paraId="0D426A7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（5）有关法律、法规和规章及招标文件规定的其他无效情形。</w:t>
      </w:r>
    </w:p>
    <w:p w14:paraId="7CA411C7">
      <w:pPr>
        <w:pStyle w:val="11"/>
        <w:spacing w:line="450" w:lineRule="exact"/>
        <w:jc w:val="both"/>
        <w:outlineLvl w:val="2"/>
        <w:rPr>
          <w:rFonts w:hint="default" w:asciiTheme="minorEastAsia" w:hAnsiTheme="minorEastAsia"/>
          <w:color w:val="auto"/>
          <w:sz w:val="24"/>
          <w:szCs w:val="24"/>
        </w:rPr>
      </w:pPr>
      <w:r>
        <w:rPr>
          <w:rFonts w:asciiTheme="minorEastAsia" w:hAnsiTheme="minorEastAsia"/>
          <w:b/>
          <w:color w:val="auto"/>
          <w:sz w:val="24"/>
          <w:szCs w:val="24"/>
        </w:rPr>
        <w:t>五、开标</w:t>
      </w:r>
    </w:p>
    <w:p w14:paraId="5F11423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11、开标</w:t>
      </w:r>
    </w:p>
    <w:p w14:paraId="5B380BD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11.1 福建省闽咨造价咨询有限公司 将在招标文件载明的开标时间及地点主持召开开标会，并邀请投标人参加。</w:t>
      </w:r>
    </w:p>
    <w:p w14:paraId="2814596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11.2开标会的主持人、唱标人、记录人及其他工作人员（若有）均由 福建省闽咨造价咨询有限公司 派出，现场监督人员（若有）可由有关方面派出。</w:t>
      </w:r>
    </w:p>
    <w:p w14:paraId="0482CD8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C0E235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11.4开标会应遵守下列规定：</w:t>
      </w:r>
    </w:p>
    <w:p w14:paraId="3E44E95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1B7CF8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D021E8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47C212A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B49361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（5）若投标人未到开标现场参加开标会，也未通过远程参加开标会的，视同认可开标结果。</w:t>
      </w:r>
    </w:p>
    <w:p w14:paraId="5CD137F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福建省闽咨造价咨询有限公司 提出任何疑义或要求（包括质疑）。</w:t>
      </w:r>
    </w:p>
    <w:p w14:paraId="4AA3B3F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11.5投标截止时间后，参加投标的投标人不足三家的，不进行开标。同时，本次采购活动结束， 福建省闽咨造价咨询有限公司 将依法组织后续采购活动（包括但不限于：重新招标、采用其他方式采购等）。</w:t>
      </w:r>
    </w:p>
    <w:p w14:paraId="4C561FB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11.6投标截止时间后撤销投标的处理</w:t>
      </w:r>
    </w:p>
    <w:p w14:paraId="36D614B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投标截止时间后，投标人在投标有效期内撤销投标的，其撤销投标的行为无效。</w:t>
      </w:r>
    </w:p>
    <w:p w14:paraId="5EE1F0CF">
      <w:pPr>
        <w:pStyle w:val="11"/>
        <w:spacing w:line="450" w:lineRule="exact"/>
        <w:jc w:val="both"/>
        <w:outlineLvl w:val="2"/>
        <w:rPr>
          <w:rFonts w:hint="default" w:asciiTheme="minorEastAsia" w:hAnsiTheme="minorEastAsia"/>
          <w:color w:val="auto"/>
          <w:sz w:val="24"/>
          <w:szCs w:val="24"/>
        </w:rPr>
      </w:pPr>
      <w:r>
        <w:rPr>
          <w:rFonts w:asciiTheme="minorEastAsia" w:hAnsiTheme="minorEastAsia"/>
          <w:b/>
          <w:color w:val="auto"/>
          <w:sz w:val="24"/>
          <w:szCs w:val="24"/>
        </w:rPr>
        <w:t>六、中标与政府采购合同</w:t>
      </w:r>
    </w:p>
    <w:p w14:paraId="2E6CE73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12、中标</w:t>
      </w:r>
    </w:p>
    <w:p w14:paraId="7C898C1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12.1本项目推荐的中标候选人家数：详见招标文件第二章。</w:t>
      </w:r>
    </w:p>
    <w:p w14:paraId="19490E7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12.2本项目中标人的确定：详见招标文件第二章。</w:t>
      </w:r>
    </w:p>
    <w:p w14:paraId="36AE6A5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12.3中标公告</w:t>
      </w:r>
    </w:p>
    <w:p w14:paraId="4AA0552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（1）中标人确定之日起2个工作日内， 福建省闽咨造价咨询有限公司 将在招标文件载明的指定媒体以中标公告的形式发布中标结果。</w:t>
      </w:r>
    </w:p>
    <w:p w14:paraId="208DA3C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（2）中标公告的公告期限为1个工作日。</w:t>
      </w:r>
    </w:p>
    <w:p w14:paraId="491D723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12.4中标通知书</w:t>
      </w:r>
    </w:p>
    <w:p w14:paraId="7C6379F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（1）中标公告发布的同时， 福建省闽咨造价咨询有限公司 将向中标人发出中标通知书。</w:t>
      </w:r>
    </w:p>
    <w:p w14:paraId="03DF64C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（2）中标通知书发出后，采购人不得违法改变中标结果，中标人无正当理由不得放弃中标。</w:t>
      </w:r>
    </w:p>
    <w:p w14:paraId="150B172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13、政府采购合同</w:t>
      </w:r>
    </w:p>
    <w:p w14:paraId="1C66859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96059A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13.2签订时限：详见须知前附表1的13.2。</w:t>
      </w:r>
    </w:p>
    <w:p w14:paraId="64D9B33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13.3政府采购合同的履行、违约责任和解决争议的方法等适用民法典。</w:t>
      </w:r>
    </w:p>
    <w:p w14:paraId="43FA604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13.4采购人与中标人应根据政府采购合同的约定依法履行合同义务。</w:t>
      </w:r>
    </w:p>
    <w:p w14:paraId="1981E11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13.5政府采购合同履行过程中，采购人若需追加与合同标的相同的货物或服务，则追加采购金额不得超过原合同采购金额的10%。</w:t>
      </w:r>
    </w:p>
    <w:p w14:paraId="0EF6348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13.6中标人在政府采购合同履行过程中应遵守有关法律、法规和规章的强制性规定（即使前述强制性规定有可能在招标文件中未予列明）。</w:t>
      </w:r>
    </w:p>
    <w:p w14:paraId="156AD66A">
      <w:pPr>
        <w:pStyle w:val="11"/>
        <w:spacing w:line="450" w:lineRule="exact"/>
        <w:jc w:val="both"/>
        <w:outlineLvl w:val="2"/>
        <w:rPr>
          <w:rFonts w:hint="default" w:asciiTheme="minorEastAsia" w:hAnsiTheme="minorEastAsia"/>
          <w:color w:val="auto"/>
          <w:sz w:val="24"/>
          <w:szCs w:val="24"/>
        </w:rPr>
      </w:pPr>
      <w:r>
        <w:rPr>
          <w:rFonts w:asciiTheme="minorEastAsia" w:hAnsiTheme="minorEastAsia"/>
          <w:b/>
          <w:color w:val="auto"/>
          <w:sz w:val="24"/>
          <w:szCs w:val="24"/>
        </w:rPr>
        <w:t>七、询问、质疑与投诉</w:t>
      </w:r>
    </w:p>
    <w:p w14:paraId="3AC260D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14、询问</w:t>
      </w:r>
    </w:p>
    <w:p w14:paraId="7DD2033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14.1潜在投标人或投标人对本次采购活动的有关事项若有疑问，可向 福建省闽咨造价咨询有限公司 提出询问， 福建省闽咨造价咨询有限公司 将按照政府采购法及实施条例的有关规定进行答复。</w:t>
      </w:r>
    </w:p>
    <w:p w14:paraId="66A821B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15、质疑</w:t>
      </w:r>
    </w:p>
    <w:p w14:paraId="400F09A8">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4575D79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6CD8349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（2）质疑人应按照招标文件第二章规定方式提交质疑函。</w:t>
      </w:r>
    </w:p>
    <w:p w14:paraId="4C7C8FF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（3）质疑函应包括下列主要内容：</w:t>
      </w:r>
    </w:p>
    <w:p w14:paraId="59CBE68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①质疑人的基本信息，至少包括：全称、地址、邮政编码等；</w:t>
      </w:r>
    </w:p>
    <w:p w14:paraId="118438D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②所质疑项目的基本信息，至少包括：项目编号、项目名称等；</w:t>
      </w:r>
    </w:p>
    <w:p w14:paraId="3370FB1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③所质疑的具体事项（以下简称：“质疑事项”）；</w:t>
      </w:r>
    </w:p>
    <w:p w14:paraId="72C4980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④针对质疑事项提出的明确请求，前述明确请求指质疑人提出质疑的目的以及希望 福建省闽咨造价咨询有限公司 对其质疑作出的处理结果，如：暂停招标投标活动、修改招标文件、停止或纠正违法违规行为、中标结果无效、废标、重新招标等；</w:t>
      </w:r>
    </w:p>
    <w:p w14:paraId="610D98D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⑤针对质疑事项导致质疑人自身权益受到损害的必要证明材料，至少包括：</w:t>
      </w:r>
    </w:p>
    <w:p w14:paraId="3FED993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a.质疑人代表的身份证明材料：</w:t>
      </w:r>
    </w:p>
    <w:p w14:paraId="2F40C7F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A8AD79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a2若本项目接受自然人投标且质疑人为自然人的，提供本人的身份证复印件。</w:t>
      </w:r>
    </w:p>
    <w:p w14:paraId="5338694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b.其他证明材料（即事实依据和必要的法律依据）包括但不限于下列材料：</w:t>
      </w:r>
    </w:p>
    <w:p w14:paraId="1A35A14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b1所质疑的具体事项是与自己有利害关系的证明材料；</w:t>
      </w:r>
    </w:p>
    <w:p w14:paraId="2DD35C5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b2质疑函所述事实存在的证明材料，如：采购文件、采购过程或中标结果违法违规或不符合采购文件要求等证明材料；</w:t>
      </w:r>
    </w:p>
    <w:p w14:paraId="5330D85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b3依法应终止采购程序的证明材料；</w:t>
      </w:r>
    </w:p>
    <w:p w14:paraId="008799A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b4应重新采购的证明材料；</w:t>
      </w:r>
    </w:p>
    <w:p w14:paraId="02CBDF4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b5采购文件、采购过程或中标、成交结果损害自己合法权益的证明材料等；</w:t>
      </w:r>
    </w:p>
    <w:p w14:paraId="3106133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FFBEE6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⑥质疑人代表及其联系方法的信息，至少包括：姓名、手机、电子信箱、邮寄地址等。</w:t>
      </w:r>
    </w:p>
    <w:p w14:paraId="7842817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⑦提出质疑的日期。</w:t>
      </w:r>
    </w:p>
    <w:p w14:paraId="4BC5183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※质疑人为法人或其他组织的，质疑函应由单位负责人或委托代理人签字或盖章，并加盖投标人的单位公章。质疑人为自然人的，质疑函应由本人签字。</w:t>
      </w:r>
    </w:p>
    <w:p w14:paraId="4811A55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15.2对不符合本章第15.1条规定的质疑，将按照下列规定进行处理：</w:t>
      </w:r>
    </w:p>
    <w:p w14:paraId="6DDC212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（1）不符合其中第（1）、（2）条规定的，书面告知质疑人不予受理及其理由。</w:t>
      </w:r>
    </w:p>
    <w:p w14:paraId="44C0E44F">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（2）不符合其中第（3）条规定的，书面告知质疑人修改、补充后在规定时限内重新提交质疑函。</w:t>
      </w:r>
    </w:p>
    <w:p w14:paraId="694F6DD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15.3对符合本章第15.1条规定的质疑，将按照政府采购法及实施条例、政府采购质疑和投诉办法的有关规定进行答复。</w:t>
      </w:r>
    </w:p>
    <w:p w14:paraId="167CEB6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15.4招标文件的质疑：详见招标文件第二章。</w:t>
      </w:r>
    </w:p>
    <w:p w14:paraId="2FC265F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16、投诉</w:t>
      </w:r>
    </w:p>
    <w:p w14:paraId="41FCA24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D04677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16.2投诉应有明确的请求和必要的证明材料，投诉的事项不得超出已质疑事项的范围。</w:t>
      </w:r>
    </w:p>
    <w:p w14:paraId="115EA0B4">
      <w:pPr>
        <w:pStyle w:val="11"/>
        <w:spacing w:line="450" w:lineRule="exact"/>
        <w:jc w:val="both"/>
        <w:outlineLvl w:val="2"/>
        <w:rPr>
          <w:rFonts w:hint="default" w:asciiTheme="minorEastAsia" w:hAnsiTheme="minorEastAsia"/>
          <w:color w:val="auto"/>
          <w:sz w:val="24"/>
          <w:szCs w:val="24"/>
        </w:rPr>
      </w:pPr>
      <w:r>
        <w:rPr>
          <w:rFonts w:asciiTheme="minorEastAsia" w:hAnsiTheme="minorEastAsia"/>
          <w:b/>
          <w:color w:val="auto"/>
          <w:sz w:val="24"/>
          <w:szCs w:val="24"/>
        </w:rPr>
        <w:t>八、政府采购政策</w:t>
      </w:r>
    </w:p>
    <w:p w14:paraId="1F42CE8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17、政府采购政策由财政部根据国家的经济和社会发展政策并会同国家有关部委制定，包括但不限于下列具体政策要求：</w:t>
      </w:r>
    </w:p>
    <w:p w14:paraId="3DE4923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17.1进口产品指通过中国海关报关验放进入中国境内且产自关境外的产品，其中：</w:t>
      </w:r>
    </w:p>
    <w:p w14:paraId="21C1C34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242CA0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（2）凡在海关特殊监管区域内企业生产或加工（包括从境外进口料件）销往境内其他地区的产品，不作为政府采购项下进口产品。</w:t>
      </w:r>
    </w:p>
    <w:p w14:paraId="396296F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（3）对从境外进入海关特殊监管区域，再经办理报关手续后从海关特殊监管区进入境内其他地区的产品，认定为进口产品。</w:t>
      </w:r>
    </w:p>
    <w:p w14:paraId="1367376E">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（4）招标文件列明不允许或未列明允许进口产品参加投标的，均视为拒绝进口产品参加投标。</w:t>
      </w:r>
    </w:p>
    <w:p w14:paraId="52CEFBD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202956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548B07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（1）中小企业指符合下列条件的中型、小型、微型企业：</w:t>
      </w:r>
    </w:p>
    <w:p w14:paraId="60CE95F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32D1C6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②符合中小企业划分标准的个体工商户，在政府采购活动中视同中小企业。</w:t>
      </w:r>
    </w:p>
    <w:p w14:paraId="4EE7C2EA">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（2）在政府采购活动中，供应商提供的货物、工程或者服务符合下列情形的，享受本办法规定的中小企业扶持政策：</w:t>
      </w:r>
    </w:p>
    <w:p w14:paraId="7A60634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①在货物采购项目中，货物由中小企业制造，即货物由中小企业生产且使用该中小企业商号或者注册商标；</w:t>
      </w:r>
    </w:p>
    <w:p w14:paraId="096DD89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②在工程采购项目中，工程由中小企业承建，即工程施工单位为中小企业；</w:t>
      </w:r>
    </w:p>
    <w:p w14:paraId="64D5C4F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③在服务采购项目中，服务由中小企业承接，即提供服务的人员为中小企业依照《中华人民共和国劳动合同法》订立劳动合同的从业人员。</w:t>
      </w:r>
    </w:p>
    <w:p w14:paraId="094B39B0">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在货物采购项目中，供应商提供的货物既有中小企业制造货物，也有大型企业制造货物的，不享受本办法规定的中小企业扶持政策。</w:t>
      </w:r>
    </w:p>
    <w:p w14:paraId="4D97E0F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以联合体形式参加政府采购活动，联合体各方均为中小企业的，联合体视同中小企业。其中，联合体各方均为小微企业的，联合体视同小微企业。</w:t>
      </w:r>
    </w:p>
    <w:p w14:paraId="561CCA5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（3）投标人应当按照招标文件明确的采购标的对应行业的划分标准出具中小企业声明函。</w:t>
      </w:r>
    </w:p>
    <w:p w14:paraId="4B67467C">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1881F8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E8C8A8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①监狱企业参加采购活动时，应提供由省级以上监狱管理局、戒毒管理局（含新疆生产建设兵团）出具的属于监狱企业的证明文件。</w:t>
      </w:r>
    </w:p>
    <w:p w14:paraId="27F9CE1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②监狱企业视同小型、微型企业。</w:t>
      </w:r>
    </w:p>
    <w:p w14:paraId="0FC888D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（5）残疾人福利性单位指同时符合下列条件的单位：</w:t>
      </w:r>
    </w:p>
    <w:p w14:paraId="5D48161C">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①安置的残疾人占本单位在职职工人数的比例不低于25%（含25%），并且安置的残疾人人数不少于10人（含10人）；</w:t>
      </w:r>
    </w:p>
    <w:p w14:paraId="0B62B5B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②依法与安置的每位残疾人签订了一年以上（含一年）的劳动合同或服务协议；</w:t>
      </w:r>
    </w:p>
    <w:p w14:paraId="0967B307">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③为安置的每位残疾人按月足额缴纳了基本养老保险、基本医疗保险、失业保险、工伤保险和生育保险等社会保险费；</w:t>
      </w:r>
    </w:p>
    <w:p w14:paraId="354725ED">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④通过银行等金融机构向安置的每位残疾人，按月支付了不低于单位所在区县适用的经省级人民政府批准的月最低工资标准的工资；</w:t>
      </w:r>
    </w:p>
    <w:p w14:paraId="1AE0503B">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⑤提供本单位制造的货物、承担的工程或服务，或提供其他残疾人福利性单位制造的货物（不包括使用非残疾人福利性单位注册商标的货物）。</w:t>
      </w:r>
    </w:p>
    <w:p w14:paraId="569D9316">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87B03A3">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7E7C0E1">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17.4信用记录指由财政部确定的有关网站提供的相关主体信用信息。信用记录的查询及使用应符合财政部文件（财库[2016]125号）规定。</w:t>
      </w:r>
    </w:p>
    <w:p w14:paraId="7DEC795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17.5为落实政府采购政策需满足的要求：详见招标文件第一章。</w:t>
      </w:r>
    </w:p>
    <w:p w14:paraId="6616683B">
      <w:pPr>
        <w:pStyle w:val="11"/>
        <w:spacing w:line="450" w:lineRule="exact"/>
        <w:jc w:val="both"/>
        <w:outlineLvl w:val="2"/>
        <w:rPr>
          <w:rFonts w:hint="default" w:asciiTheme="minorEastAsia" w:hAnsiTheme="minorEastAsia"/>
          <w:color w:val="auto"/>
          <w:sz w:val="24"/>
          <w:szCs w:val="24"/>
        </w:rPr>
      </w:pPr>
      <w:r>
        <w:rPr>
          <w:rFonts w:asciiTheme="minorEastAsia" w:hAnsiTheme="minorEastAsia"/>
          <w:b/>
          <w:color w:val="auto"/>
          <w:sz w:val="24"/>
          <w:szCs w:val="24"/>
        </w:rPr>
        <w:t>九、本项目的有关信息</w:t>
      </w:r>
    </w:p>
    <w:p w14:paraId="145CD6D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367707E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18.1指定媒体：详见招标文件第二章。</w:t>
      </w:r>
    </w:p>
    <w:p w14:paraId="0E825139">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18.2本项目的潜在投标人或投标人应随时关注指定媒体，否则产生不利后果由其自行承担。</w:t>
      </w:r>
    </w:p>
    <w:p w14:paraId="0CFF21FC">
      <w:pPr>
        <w:pStyle w:val="11"/>
        <w:spacing w:line="450" w:lineRule="exact"/>
        <w:jc w:val="both"/>
        <w:outlineLvl w:val="2"/>
        <w:rPr>
          <w:rFonts w:hint="default" w:asciiTheme="minorEastAsia" w:hAnsiTheme="minorEastAsia"/>
          <w:color w:val="auto"/>
          <w:sz w:val="24"/>
          <w:szCs w:val="24"/>
        </w:rPr>
      </w:pPr>
      <w:r>
        <w:rPr>
          <w:rFonts w:asciiTheme="minorEastAsia" w:hAnsiTheme="minorEastAsia"/>
          <w:b/>
          <w:color w:val="auto"/>
          <w:sz w:val="24"/>
          <w:szCs w:val="24"/>
        </w:rPr>
        <w:t>十、其他事项</w:t>
      </w:r>
    </w:p>
    <w:p w14:paraId="2EDBC0F5">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19、其他事项：</w:t>
      </w:r>
    </w:p>
    <w:p w14:paraId="4112CE24">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3933152">
      <w:pPr>
        <w:pStyle w:val="11"/>
        <w:spacing w:line="45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19.2其他：详见招标文件第二章。</w:t>
      </w:r>
    </w:p>
    <w:p w14:paraId="29D1D25C">
      <w:pPr>
        <w:pStyle w:val="11"/>
        <w:spacing w:line="450" w:lineRule="exact"/>
        <w:rPr>
          <w:rFonts w:hint="default"/>
          <w:color w:val="auto"/>
        </w:rPr>
      </w:pPr>
      <w:r>
        <w:rPr>
          <w:rFonts w:asciiTheme="minorEastAsia" w:hAnsiTheme="minorEastAsia"/>
          <w:color w:val="auto"/>
          <w:sz w:val="24"/>
          <w:szCs w:val="24"/>
        </w:rPr>
        <w:t xml:space="preserve"> </w:t>
      </w:r>
      <w:r>
        <w:rPr>
          <w:rFonts w:asciiTheme="minorEastAsia" w:hAnsiTheme="minorEastAsia"/>
          <w:color w:val="auto"/>
          <w:sz w:val="24"/>
          <w:szCs w:val="24"/>
        </w:rPr>
        <w:br w:type="textWrapping"/>
      </w:r>
      <w:r>
        <w:rPr>
          <w:color w:val="auto"/>
        </w:rPr>
        <w:br w:type="page"/>
      </w:r>
    </w:p>
    <w:p w14:paraId="78BD5D0D">
      <w:pPr>
        <w:pStyle w:val="11"/>
        <w:jc w:val="center"/>
        <w:outlineLvl w:val="1"/>
        <w:rPr>
          <w:rFonts w:hint="default"/>
          <w:color w:val="auto"/>
        </w:rPr>
      </w:pPr>
      <w:r>
        <w:rPr>
          <w:b/>
          <w:color w:val="auto"/>
          <w:sz w:val="36"/>
        </w:rPr>
        <w:t>第四章 资格审查与评标</w:t>
      </w:r>
    </w:p>
    <w:p w14:paraId="7FB55ED2">
      <w:pPr>
        <w:pStyle w:val="11"/>
        <w:spacing w:line="460" w:lineRule="exact"/>
        <w:jc w:val="both"/>
        <w:outlineLvl w:val="2"/>
        <w:rPr>
          <w:rFonts w:hint="default"/>
          <w:color w:val="auto"/>
          <w:sz w:val="24"/>
          <w:szCs w:val="24"/>
        </w:rPr>
      </w:pPr>
      <w:r>
        <w:rPr>
          <w:b/>
          <w:color w:val="auto"/>
          <w:sz w:val="24"/>
          <w:szCs w:val="24"/>
        </w:rPr>
        <w:t>一、资格审查</w:t>
      </w:r>
    </w:p>
    <w:p w14:paraId="41F75E18">
      <w:pPr>
        <w:pStyle w:val="11"/>
        <w:spacing w:line="460" w:lineRule="exact"/>
        <w:ind w:firstLine="480"/>
        <w:jc w:val="both"/>
        <w:rPr>
          <w:rFonts w:hint="default"/>
          <w:color w:val="auto"/>
          <w:sz w:val="24"/>
          <w:szCs w:val="24"/>
        </w:rPr>
      </w:pPr>
      <w:r>
        <w:rPr>
          <w:color w:val="auto"/>
          <w:sz w:val="24"/>
          <w:szCs w:val="24"/>
        </w:rPr>
        <w:t>1、开标结束后，由 福建省闽咨造价咨询有限公司 负责资格审查小组的组建及资格审查工作的组织。</w:t>
      </w:r>
    </w:p>
    <w:p w14:paraId="5BC9711B">
      <w:pPr>
        <w:pStyle w:val="11"/>
        <w:spacing w:line="460" w:lineRule="exact"/>
        <w:ind w:firstLine="480"/>
        <w:jc w:val="both"/>
        <w:rPr>
          <w:rFonts w:hint="default"/>
          <w:color w:val="auto"/>
          <w:sz w:val="24"/>
          <w:szCs w:val="24"/>
        </w:rPr>
      </w:pPr>
      <w:r>
        <w:rPr>
          <w:color w:val="auto"/>
          <w:sz w:val="24"/>
          <w:szCs w:val="24"/>
        </w:rPr>
        <w:t>1.1资格审查小组</w:t>
      </w:r>
    </w:p>
    <w:p w14:paraId="5B99E7AC">
      <w:pPr>
        <w:pStyle w:val="11"/>
        <w:spacing w:line="460" w:lineRule="exact"/>
        <w:ind w:firstLine="480"/>
        <w:jc w:val="both"/>
        <w:rPr>
          <w:rFonts w:hint="default"/>
          <w:color w:val="auto"/>
          <w:sz w:val="24"/>
          <w:szCs w:val="24"/>
        </w:rPr>
      </w:pPr>
      <w:r>
        <w:rPr>
          <w:color w:val="auto"/>
          <w:sz w:val="24"/>
          <w:szCs w:val="24"/>
        </w:rPr>
        <w:t>资格审查小组由3人组成，并负责具体审查事务，其中由采购人派出的采购人代表至少1人，由福建省闽咨造价咨询有限公司派出的工作人员至少1人，其余1人可为采购人代表或福建省闽咨造价咨询有限公司的工作人员。</w:t>
      </w:r>
    </w:p>
    <w:p w14:paraId="4B740A9B">
      <w:pPr>
        <w:pStyle w:val="11"/>
        <w:spacing w:line="460" w:lineRule="exact"/>
        <w:ind w:firstLine="480"/>
        <w:jc w:val="both"/>
        <w:rPr>
          <w:rFonts w:hint="default"/>
          <w:color w:val="auto"/>
          <w:sz w:val="24"/>
          <w:szCs w:val="24"/>
        </w:rPr>
      </w:pPr>
      <w:r>
        <w:rPr>
          <w:color w:val="auto"/>
          <w:sz w:val="24"/>
          <w:szCs w:val="24"/>
        </w:rPr>
        <w:t>1.2资格审查的依据是招标文件和电子投标文件。</w:t>
      </w:r>
    </w:p>
    <w:p w14:paraId="1FDE7D5C">
      <w:pPr>
        <w:pStyle w:val="11"/>
        <w:spacing w:line="460" w:lineRule="exact"/>
        <w:ind w:firstLine="480"/>
        <w:jc w:val="both"/>
        <w:rPr>
          <w:rFonts w:hint="default"/>
          <w:color w:val="auto"/>
          <w:sz w:val="24"/>
          <w:szCs w:val="24"/>
        </w:rPr>
      </w:pPr>
      <w:r>
        <w:rPr>
          <w:color w:val="auto"/>
          <w:sz w:val="24"/>
          <w:szCs w:val="24"/>
        </w:rPr>
        <w:t>1.3资格审查的范围及内容：电子投标文件（资格及资信证明部分），具体如下：</w:t>
      </w:r>
    </w:p>
    <w:p w14:paraId="49AF22EF">
      <w:pPr>
        <w:pStyle w:val="11"/>
        <w:spacing w:line="460" w:lineRule="exact"/>
        <w:ind w:firstLine="480"/>
        <w:jc w:val="both"/>
        <w:rPr>
          <w:rFonts w:hint="default"/>
          <w:color w:val="auto"/>
          <w:sz w:val="24"/>
          <w:szCs w:val="24"/>
        </w:rPr>
      </w:pPr>
      <w:r>
        <w:rPr>
          <w:color w:val="auto"/>
          <w:sz w:val="24"/>
          <w:szCs w:val="24"/>
        </w:rPr>
        <w:t>（1）“投标函”；</w:t>
      </w:r>
    </w:p>
    <w:p w14:paraId="06F3C945">
      <w:pPr>
        <w:pStyle w:val="11"/>
        <w:spacing w:line="460" w:lineRule="exact"/>
        <w:ind w:firstLine="480"/>
        <w:jc w:val="both"/>
        <w:rPr>
          <w:rFonts w:hint="default"/>
          <w:color w:val="auto"/>
          <w:sz w:val="24"/>
          <w:szCs w:val="24"/>
        </w:rPr>
      </w:pPr>
      <w:r>
        <w:rPr>
          <w:color w:val="auto"/>
          <w:sz w:val="24"/>
          <w:szCs w:val="24"/>
        </w:rPr>
        <w:t>（2）“投标人的资格及资信证明文件”</w:t>
      </w:r>
    </w:p>
    <w:p w14:paraId="444BA5AA">
      <w:pPr>
        <w:pStyle w:val="11"/>
        <w:spacing w:line="460" w:lineRule="exact"/>
        <w:ind w:firstLine="480"/>
        <w:jc w:val="both"/>
        <w:rPr>
          <w:rFonts w:hint="default"/>
          <w:color w:val="auto"/>
          <w:sz w:val="24"/>
          <w:szCs w:val="24"/>
        </w:rPr>
      </w:pPr>
      <w:r>
        <w:rPr>
          <w:color w:val="auto"/>
          <w:sz w:val="24"/>
          <w:szCs w:val="24"/>
        </w:rPr>
        <w:t>①一般资格证明文件：</w:t>
      </w:r>
    </w:p>
    <w:p w14:paraId="69FC7F24">
      <w:pPr>
        <w:pStyle w:val="11"/>
        <w:spacing w:line="460" w:lineRule="exact"/>
        <w:ind w:firstLine="480"/>
        <w:jc w:val="both"/>
        <w:rPr>
          <w:rFonts w:hint="default"/>
          <w:color w:val="auto"/>
          <w:sz w:val="24"/>
          <w:szCs w:val="24"/>
        </w:rPr>
      </w:pPr>
      <w:r>
        <w:rPr>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71"/>
        <w:gridCol w:w="5504"/>
      </w:tblGrid>
      <w:tr w14:paraId="54A2F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3F16C">
            <w:pPr>
              <w:pStyle w:val="11"/>
              <w:spacing w:line="400" w:lineRule="exact"/>
              <w:jc w:val="both"/>
              <w:rPr>
                <w:rFonts w:hint="default"/>
                <w:color w:val="auto"/>
                <w:sz w:val="21"/>
                <w:szCs w:val="21"/>
              </w:rPr>
            </w:pPr>
            <w:r>
              <w:rPr>
                <w:color w:val="auto"/>
                <w:sz w:val="21"/>
                <w:szCs w:val="21"/>
              </w:rPr>
              <w:t xml:space="preserve"> 序号</w:t>
            </w:r>
          </w:p>
        </w:tc>
        <w:tc>
          <w:tcPr>
            <w:tcW w:w="1971" w:type="dxa"/>
          </w:tcPr>
          <w:p w14:paraId="7B1BE376">
            <w:pPr>
              <w:pStyle w:val="11"/>
              <w:spacing w:line="400" w:lineRule="exact"/>
              <w:jc w:val="both"/>
              <w:rPr>
                <w:rFonts w:hint="default"/>
                <w:color w:val="auto"/>
                <w:sz w:val="21"/>
                <w:szCs w:val="21"/>
              </w:rPr>
            </w:pPr>
            <w:r>
              <w:rPr>
                <w:color w:val="auto"/>
                <w:sz w:val="21"/>
                <w:szCs w:val="21"/>
              </w:rPr>
              <w:t xml:space="preserve"> 资格审查要求概况</w:t>
            </w:r>
          </w:p>
        </w:tc>
        <w:tc>
          <w:tcPr>
            <w:tcW w:w="5504" w:type="dxa"/>
          </w:tcPr>
          <w:p w14:paraId="73F4AB4D">
            <w:pPr>
              <w:pStyle w:val="11"/>
              <w:spacing w:line="400" w:lineRule="exact"/>
              <w:jc w:val="both"/>
              <w:rPr>
                <w:rFonts w:hint="default"/>
                <w:color w:val="auto"/>
                <w:sz w:val="21"/>
                <w:szCs w:val="21"/>
              </w:rPr>
            </w:pPr>
            <w:r>
              <w:rPr>
                <w:color w:val="auto"/>
                <w:sz w:val="21"/>
                <w:szCs w:val="21"/>
              </w:rPr>
              <w:t xml:space="preserve"> 评审点具体描述</w:t>
            </w:r>
          </w:p>
        </w:tc>
      </w:tr>
      <w:tr w14:paraId="1CE9E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03C29C">
            <w:pPr>
              <w:pStyle w:val="11"/>
              <w:spacing w:line="400" w:lineRule="exact"/>
              <w:jc w:val="both"/>
              <w:rPr>
                <w:rFonts w:hint="default"/>
                <w:color w:val="auto"/>
                <w:sz w:val="21"/>
                <w:szCs w:val="21"/>
              </w:rPr>
            </w:pPr>
            <w:r>
              <w:rPr>
                <w:color w:val="auto"/>
                <w:sz w:val="21"/>
                <w:szCs w:val="21"/>
              </w:rPr>
              <w:t>1</w:t>
            </w:r>
          </w:p>
        </w:tc>
        <w:tc>
          <w:tcPr>
            <w:tcW w:w="1971" w:type="dxa"/>
          </w:tcPr>
          <w:p w14:paraId="0BFF3205">
            <w:pPr>
              <w:pStyle w:val="11"/>
              <w:spacing w:line="400" w:lineRule="exact"/>
              <w:jc w:val="both"/>
              <w:rPr>
                <w:rFonts w:hint="default"/>
                <w:color w:val="auto"/>
                <w:sz w:val="21"/>
                <w:szCs w:val="21"/>
              </w:rPr>
            </w:pPr>
            <w:r>
              <w:rPr>
                <w:color w:val="auto"/>
                <w:sz w:val="21"/>
                <w:szCs w:val="21"/>
              </w:rPr>
              <w:t>单位授权书</w:t>
            </w:r>
          </w:p>
        </w:tc>
        <w:tc>
          <w:tcPr>
            <w:tcW w:w="5504" w:type="dxa"/>
          </w:tcPr>
          <w:p w14:paraId="6DA0FFF0">
            <w:pPr>
              <w:pStyle w:val="11"/>
              <w:spacing w:line="400" w:lineRule="exact"/>
              <w:jc w:val="both"/>
              <w:rPr>
                <w:rFonts w:hint="default"/>
                <w:color w:val="auto"/>
                <w:sz w:val="21"/>
                <w:szCs w:val="21"/>
              </w:rPr>
            </w:pPr>
            <w:r>
              <w:rPr>
                <w:color w:val="auto"/>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BD86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F153F3">
            <w:pPr>
              <w:pStyle w:val="11"/>
              <w:spacing w:line="400" w:lineRule="exact"/>
              <w:jc w:val="both"/>
              <w:rPr>
                <w:rFonts w:hint="default"/>
                <w:color w:val="auto"/>
                <w:sz w:val="21"/>
                <w:szCs w:val="21"/>
              </w:rPr>
            </w:pPr>
            <w:r>
              <w:rPr>
                <w:color w:val="auto"/>
                <w:sz w:val="21"/>
                <w:szCs w:val="21"/>
              </w:rPr>
              <w:t>2</w:t>
            </w:r>
          </w:p>
        </w:tc>
        <w:tc>
          <w:tcPr>
            <w:tcW w:w="1971" w:type="dxa"/>
          </w:tcPr>
          <w:p w14:paraId="3E192609">
            <w:pPr>
              <w:pStyle w:val="11"/>
              <w:spacing w:line="400" w:lineRule="exact"/>
              <w:jc w:val="both"/>
              <w:rPr>
                <w:rFonts w:hint="default"/>
                <w:color w:val="auto"/>
                <w:sz w:val="21"/>
                <w:szCs w:val="21"/>
              </w:rPr>
            </w:pPr>
            <w:r>
              <w:rPr>
                <w:color w:val="auto"/>
                <w:sz w:val="21"/>
                <w:szCs w:val="21"/>
              </w:rPr>
              <w:t>营业执照等证明文件</w:t>
            </w:r>
          </w:p>
        </w:tc>
        <w:tc>
          <w:tcPr>
            <w:tcW w:w="5504" w:type="dxa"/>
          </w:tcPr>
          <w:p w14:paraId="34C7CB01">
            <w:pPr>
              <w:pStyle w:val="11"/>
              <w:spacing w:line="400" w:lineRule="exact"/>
              <w:jc w:val="both"/>
              <w:rPr>
                <w:rFonts w:hint="default"/>
                <w:color w:val="auto"/>
                <w:sz w:val="21"/>
                <w:szCs w:val="21"/>
              </w:rPr>
            </w:pPr>
            <w:r>
              <w:rPr>
                <w:color w:val="auto"/>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747C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69E4B2">
            <w:pPr>
              <w:pStyle w:val="11"/>
              <w:spacing w:line="400" w:lineRule="exact"/>
              <w:jc w:val="both"/>
              <w:rPr>
                <w:rFonts w:hint="default"/>
                <w:color w:val="auto"/>
                <w:sz w:val="21"/>
                <w:szCs w:val="21"/>
              </w:rPr>
            </w:pPr>
            <w:r>
              <w:rPr>
                <w:color w:val="auto"/>
                <w:sz w:val="21"/>
                <w:szCs w:val="21"/>
              </w:rPr>
              <w:t>3</w:t>
            </w:r>
          </w:p>
        </w:tc>
        <w:tc>
          <w:tcPr>
            <w:tcW w:w="1971" w:type="dxa"/>
          </w:tcPr>
          <w:p w14:paraId="17052E91">
            <w:pPr>
              <w:pStyle w:val="11"/>
              <w:spacing w:line="400" w:lineRule="exact"/>
              <w:jc w:val="both"/>
              <w:rPr>
                <w:rFonts w:hint="default"/>
                <w:color w:val="auto"/>
                <w:sz w:val="21"/>
                <w:szCs w:val="21"/>
              </w:rPr>
            </w:pPr>
            <w:r>
              <w:rPr>
                <w:color w:val="auto"/>
                <w:sz w:val="21"/>
                <w:szCs w:val="21"/>
              </w:rPr>
              <w:t>提供财务状况报告(财务报告、或资信证明）</w:t>
            </w:r>
          </w:p>
        </w:tc>
        <w:tc>
          <w:tcPr>
            <w:tcW w:w="5504" w:type="dxa"/>
          </w:tcPr>
          <w:p w14:paraId="4E1FA995">
            <w:pPr>
              <w:pStyle w:val="11"/>
              <w:spacing w:line="400" w:lineRule="exact"/>
              <w:jc w:val="both"/>
              <w:rPr>
                <w:rFonts w:hint="default"/>
                <w:color w:val="auto"/>
                <w:sz w:val="21"/>
                <w:szCs w:val="21"/>
              </w:rPr>
            </w:pPr>
            <w:r>
              <w:rPr>
                <w:color w:val="auto"/>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089C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698BC5">
            <w:pPr>
              <w:pStyle w:val="11"/>
              <w:spacing w:line="400" w:lineRule="exact"/>
              <w:jc w:val="both"/>
              <w:rPr>
                <w:rFonts w:hint="default"/>
                <w:color w:val="auto"/>
                <w:sz w:val="21"/>
                <w:szCs w:val="21"/>
              </w:rPr>
            </w:pPr>
            <w:r>
              <w:rPr>
                <w:color w:val="auto"/>
                <w:sz w:val="21"/>
                <w:szCs w:val="21"/>
              </w:rPr>
              <w:t>4</w:t>
            </w:r>
          </w:p>
        </w:tc>
        <w:tc>
          <w:tcPr>
            <w:tcW w:w="1971" w:type="dxa"/>
          </w:tcPr>
          <w:p w14:paraId="4F8D9E73">
            <w:pPr>
              <w:pStyle w:val="11"/>
              <w:spacing w:line="400" w:lineRule="exact"/>
              <w:jc w:val="both"/>
              <w:rPr>
                <w:rFonts w:hint="default"/>
                <w:color w:val="auto"/>
                <w:sz w:val="21"/>
                <w:szCs w:val="21"/>
              </w:rPr>
            </w:pPr>
            <w:r>
              <w:rPr>
                <w:color w:val="auto"/>
                <w:sz w:val="21"/>
                <w:szCs w:val="21"/>
              </w:rPr>
              <w:t>依法缴纳税收证明材料</w:t>
            </w:r>
          </w:p>
        </w:tc>
        <w:tc>
          <w:tcPr>
            <w:tcW w:w="5504" w:type="dxa"/>
          </w:tcPr>
          <w:p w14:paraId="21A9A274">
            <w:pPr>
              <w:pStyle w:val="11"/>
              <w:spacing w:line="400" w:lineRule="exact"/>
              <w:jc w:val="both"/>
              <w:rPr>
                <w:rFonts w:hint="default"/>
                <w:color w:val="auto"/>
                <w:sz w:val="21"/>
                <w:szCs w:val="21"/>
              </w:rPr>
            </w:pPr>
            <w:r>
              <w:rPr>
                <w:color w:val="auto"/>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AD89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98A909">
            <w:pPr>
              <w:pStyle w:val="11"/>
              <w:spacing w:line="400" w:lineRule="exact"/>
              <w:jc w:val="both"/>
              <w:rPr>
                <w:rFonts w:hint="default"/>
                <w:color w:val="auto"/>
                <w:sz w:val="21"/>
                <w:szCs w:val="21"/>
              </w:rPr>
            </w:pPr>
            <w:r>
              <w:rPr>
                <w:color w:val="auto"/>
                <w:sz w:val="21"/>
                <w:szCs w:val="21"/>
              </w:rPr>
              <w:t>5</w:t>
            </w:r>
          </w:p>
        </w:tc>
        <w:tc>
          <w:tcPr>
            <w:tcW w:w="1971" w:type="dxa"/>
          </w:tcPr>
          <w:p w14:paraId="27892993">
            <w:pPr>
              <w:pStyle w:val="11"/>
              <w:spacing w:line="400" w:lineRule="exact"/>
              <w:jc w:val="both"/>
              <w:rPr>
                <w:rFonts w:hint="default"/>
                <w:color w:val="auto"/>
                <w:sz w:val="21"/>
                <w:szCs w:val="21"/>
              </w:rPr>
            </w:pPr>
            <w:r>
              <w:rPr>
                <w:color w:val="auto"/>
                <w:sz w:val="21"/>
                <w:szCs w:val="21"/>
              </w:rPr>
              <w:t>依法缴纳社会保障资金证明材料</w:t>
            </w:r>
          </w:p>
        </w:tc>
        <w:tc>
          <w:tcPr>
            <w:tcW w:w="5504" w:type="dxa"/>
          </w:tcPr>
          <w:p w14:paraId="4BD6A27C">
            <w:pPr>
              <w:pStyle w:val="11"/>
              <w:spacing w:line="400" w:lineRule="exact"/>
              <w:jc w:val="both"/>
              <w:rPr>
                <w:rFonts w:hint="default"/>
                <w:color w:val="auto"/>
                <w:sz w:val="21"/>
                <w:szCs w:val="21"/>
              </w:rPr>
            </w:pPr>
            <w:r>
              <w:rPr>
                <w:color w:val="auto"/>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EF2A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634410">
            <w:pPr>
              <w:pStyle w:val="11"/>
              <w:spacing w:line="400" w:lineRule="exact"/>
              <w:jc w:val="both"/>
              <w:rPr>
                <w:rFonts w:hint="default"/>
                <w:color w:val="auto"/>
                <w:sz w:val="21"/>
                <w:szCs w:val="21"/>
              </w:rPr>
            </w:pPr>
            <w:r>
              <w:rPr>
                <w:color w:val="auto"/>
                <w:sz w:val="21"/>
                <w:szCs w:val="21"/>
              </w:rPr>
              <w:t>6</w:t>
            </w:r>
          </w:p>
        </w:tc>
        <w:tc>
          <w:tcPr>
            <w:tcW w:w="1971" w:type="dxa"/>
          </w:tcPr>
          <w:p w14:paraId="47039FB0">
            <w:pPr>
              <w:pStyle w:val="11"/>
              <w:spacing w:line="400" w:lineRule="exact"/>
              <w:jc w:val="both"/>
              <w:rPr>
                <w:rFonts w:hint="default"/>
                <w:color w:val="auto"/>
                <w:sz w:val="21"/>
                <w:szCs w:val="21"/>
              </w:rPr>
            </w:pPr>
            <w:r>
              <w:rPr>
                <w:color w:val="auto"/>
                <w:sz w:val="21"/>
                <w:szCs w:val="21"/>
              </w:rPr>
              <w:t>具备履行合同所必需设备和专业技术能力的声明函(若有)</w:t>
            </w:r>
          </w:p>
        </w:tc>
        <w:tc>
          <w:tcPr>
            <w:tcW w:w="5504" w:type="dxa"/>
          </w:tcPr>
          <w:p w14:paraId="106FF151">
            <w:pPr>
              <w:pStyle w:val="11"/>
              <w:spacing w:line="400" w:lineRule="exact"/>
              <w:jc w:val="both"/>
              <w:rPr>
                <w:rFonts w:hint="default"/>
                <w:color w:val="auto"/>
                <w:sz w:val="21"/>
                <w:szCs w:val="21"/>
              </w:rPr>
            </w:pPr>
            <w:r>
              <w:rPr>
                <w:color w:val="auto"/>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115A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66AE54">
            <w:pPr>
              <w:pStyle w:val="11"/>
              <w:spacing w:line="400" w:lineRule="exact"/>
              <w:jc w:val="both"/>
              <w:rPr>
                <w:rFonts w:hint="default"/>
                <w:color w:val="auto"/>
                <w:sz w:val="21"/>
                <w:szCs w:val="21"/>
              </w:rPr>
            </w:pPr>
            <w:r>
              <w:rPr>
                <w:color w:val="auto"/>
                <w:sz w:val="21"/>
                <w:szCs w:val="21"/>
              </w:rPr>
              <w:t>7</w:t>
            </w:r>
          </w:p>
        </w:tc>
        <w:tc>
          <w:tcPr>
            <w:tcW w:w="1971" w:type="dxa"/>
          </w:tcPr>
          <w:p w14:paraId="61422EA9">
            <w:pPr>
              <w:pStyle w:val="11"/>
              <w:spacing w:line="400" w:lineRule="exact"/>
              <w:jc w:val="both"/>
              <w:rPr>
                <w:rFonts w:hint="default"/>
                <w:color w:val="auto"/>
                <w:sz w:val="21"/>
                <w:szCs w:val="21"/>
              </w:rPr>
            </w:pPr>
            <w:r>
              <w:rPr>
                <w:color w:val="auto"/>
                <w:sz w:val="21"/>
                <w:szCs w:val="21"/>
              </w:rPr>
              <w:t>参加采购活动前三年内在经营活动中没有重大违法记录的声明</w:t>
            </w:r>
          </w:p>
        </w:tc>
        <w:tc>
          <w:tcPr>
            <w:tcW w:w="5504" w:type="dxa"/>
          </w:tcPr>
          <w:p w14:paraId="6820169D">
            <w:pPr>
              <w:pStyle w:val="11"/>
              <w:spacing w:line="400" w:lineRule="exact"/>
              <w:jc w:val="both"/>
              <w:rPr>
                <w:rFonts w:hint="default"/>
                <w:color w:val="auto"/>
                <w:sz w:val="21"/>
                <w:szCs w:val="21"/>
              </w:rPr>
            </w:pPr>
            <w:r>
              <w:rPr>
                <w:color w:val="auto"/>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F30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DBD50D">
            <w:pPr>
              <w:pStyle w:val="11"/>
              <w:spacing w:line="400" w:lineRule="exact"/>
              <w:jc w:val="both"/>
              <w:rPr>
                <w:rFonts w:hint="default"/>
                <w:color w:val="auto"/>
                <w:sz w:val="21"/>
                <w:szCs w:val="21"/>
              </w:rPr>
            </w:pPr>
            <w:r>
              <w:rPr>
                <w:color w:val="auto"/>
                <w:sz w:val="21"/>
                <w:szCs w:val="21"/>
              </w:rPr>
              <w:t>8</w:t>
            </w:r>
          </w:p>
        </w:tc>
        <w:tc>
          <w:tcPr>
            <w:tcW w:w="1971" w:type="dxa"/>
          </w:tcPr>
          <w:p w14:paraId="6396BEE8">
            <w:pPr>
              <w:pStyle w:val="11"/>
              <w:spacing w:line="400" w:lineRule="exact"/>
              <w:jc w:val="both"/>
              <w:rPr>
                <w:rFonts w:hint="default"/>
                <w:color w:val="auto"/>
                <w:sz w:val="21"/>
                <w:szCs w:val="21"/>
              </w:rPr>
            </w:pPr>
            <w:r>
              <w:rPr>
                <w:color w:val="auto"/>
                <w:sz w:val="21"/>
                <w:szCs w:val="21"/>
              </w:rPr>
              <w:t>信用记录查询结果</w:t>
            </w:r>
          </w:p>
        </w:tc>
        <w:tc>
          <w:tcPr>
            <w:tcW w:w="5504" w:type="dxa"/>
          </w:tcPr>
          <w:p w14:paraId="01E00D6B">
            <w:pPr>
              <w:pStyle w:val="11"/>
              <w:spacing w:line="400" w:lineRule="exact"/>
              <w:jc w:val="both"/>
              <w:rPr>
                <w:rFonts w:hint="default"/>
                <w:color w:val="auto"/>
                <w:sz w:val="21"/>
                <w:szCs w:val="21"/>
              </w:rPr>
            </w:pPr>
            <w:r>
              <w:rPr>
                <w:color w:val="auto"/>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F42C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E9A8AD">
            <w:pPr>
              <w:pStyle w:val="11"/>
              <w:spacing w:line="400" w:lineRule="exact"/>
              <w:jc w:val="both"/>
              <w:rPr>
                <w:rFonts w:hint="default"/>
                <w:color w:val="auto"/>
                <w:sz w:val="21"/>
                <w:szCs w:val="21"/>
              </w:rPr>
            </w:pPr>
            <w:r>
              <w:rPr>
                <w:color w:val="auto"/>
                <w:sz w:val="21"/>
                <w:szCs w:val="21"/>
              </w:rPr>
              <w:t>9</w:t>
            </w:r>
          </w:p>
        </w:tc>
        <w:tc>
          <w:tcPr>
            <w:tcW w:w="1971" w:type="dxa"/>
          </w:tcPr>
          <w:p w14:paraId="3C54B885">
            <w:pPr>
              <w:pStyle w:val="11"/>
              <w:spacing w:line="400" w:lineRule="exact"/>
              <w:jc w:val="both"/>
              <w:rPr>
                <w:rFonts w:hint="default"/>
                <w:color w:val="auto"/>
                <w:sz w:val="21"/>
                <w:szCs w:val="21"/>
              </w:rPr>
            </w:pPr>
            <w:r>
              <w:rPr>
                <w:color w:val="auto"/>
                <w:sz w:val="21"/>
                <w:szCs w:val="21"/>
              </w:rPr>
              <w:t>中小企业声明函（以资格条件落实中小企业扶持政策时适用 ）</w:t>
            </w:r>
          </w:p>
        </w:tc>
        <w:tc>
          <w:tcPr>
            <w:tcW w:w="5504" w:type="dxa"/>
          </w:tcPr>
          <w:p w14:paraId="36BE72AC">
            <w:pPr>
              <w:pStyle w:val="11"/>
              <w:spacing w:line="400" w:lineRule="exact"/>
              <w:jc w:val="both"/>
              <w:rPr>
                <w:rFonts w:hint="default"/>
                <w:color w:val="auto"/>
                <w:sz w:val="21"/>
                <w:szCs w:val="21"/>
              </w:rPr>
            </w:pPr>
            <w:r>
              <w:rPr>
                <w:color w:val="auto"/>
                <w:sz w:val="21"/>
                <w:szCs w:val="21"/>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796B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B515AC">
            <w:pPr>
              <w:pStyle w:val="11"/>
              <w:spacing w:line="400" w:lineRule="exact"/>
              <w:jc w:val="both"/>
              <w:rPr>
                <w:rFonts w:hint="default"/>
                <w:color w:val="auto"/>
                <w:sz w:val="21"/>
                <w:szCs w:val="21"/>
              </w:rPr>
            </w:pPr>
            <w:r>
              <w:rPr>
                <w:color w:val="auto"/>
                <w:sz w:val="21"/>
                <w:szCs w:val="21"/>
              </w:rPr>
              <w:t>10</w:t>
            </w:r>
          </w:p>
        </w:tc>
        <w:tc>
          <w:tcPr>
            <w:tcW w:w="1971" w:type="dxa"/>
          </w:tcPr>
          <w:p w14:paraId="49F2272A">
            <w:pPr>
              <w:pStyle w:val="11"/>
              <w:spacing w:line="400" w:lineRule="exact"/>
              <w:jc w:val="both"/>
              <w:rPr>
                <w:rFonts w:hint="default"/>
                <w:color w:val="auto"/>
                <w:sz w:val="21"/>
                <w:szCs w:val="21"/>
              </w:rPr>
            </w:pPr>
            <w:r>
              <w:rPr>
                <w:color w:val="auto"/>
                <w:sz w:val="21"/>
                <w:szCs w:val="21"/>
              </w:rPr>
              <w:t>联合体协议（若有）</w:t>
            </w:r>
          </w:p>
        </w:tc>
        <w:tc>
          <w:tcPr>
            <w:tcW w:w="5504" w:type="dxa"/>
          </w:tcPr>
          <w:p w14:paraId="7A2AFF69">
            <w:pPr>
              <w:pStyle w:val="11"/>
              <w:spacing w:line="400" w:lineRule="exact"/>
              <w:jc w:val="both"/>
              <w:rPr>
                <w:rFonts w:hint="default"/>
                <w:color w:val="auto"/>
                <w:sz w:val="21"/>
                <w:szCs w:val="21"/>
              </w:rPr>
            </w:pPr>
            <w:r>
              <w:rPr>
                <w:color w:val="auto"/>
                <w:sz w:val="21"/>
                <w:szCs w:val="21"/>
              </w:rPr>
              <w:t>①招标文件接受联合体投标且投标人为联合体的，投标人应提供本协议；否则无须提供。 ②本协议由委托代理人签字或盖章的，应按照招标文件第七章载明的格式提供“单位授权书”。</w:t>
            </w:r>
          </w:p>
        </w:tc>
      </w:tr>
    </w:tbl>
    <w:p w14:paraId="07411649">
      <w:pPr>
        <w:pStyle w:val="11"/>
        <w:spacing w:line="460" w:lineRule="exact"/>
        <w:ind w:firstLine="480"/>
        <w:jc w:val="both"/>
        <w:rPr>
          <w:rFonts w:hint="default"/>
          <w:color w:val="auto"/>
          <w:sz w:val="24"/>
          <w:szCs w:val="24"/>
        </w:rPr>
      </w:pPr>
      <w:r>
        <w:rPr>
          <w:color w:val="auto"/>
          <w:sz w:val="24"/>
          <w:szCs w:val="24"/>
        </w:rPr>
        <w:t>※备注说明</w:t>
      </w:r>
    </w:p>
    <w:p w14:paraId="572F61E8">
      <w:pPr>
        <w:pStyle w:val="11"/>
        <w:spacing w:line="460" w:lineRule="exact"/>
        <w:ind w:firstLine="480"/>
        <w:jc w:val="both"/>
        <w:rPr>
          <w:rFonts w:hint="default"/>
          <w:color w:val="auto"/>
          <w:sz w:val="24"/>
          <w:szCs w:val="24"/>
        </w:rPr>
      </w:pPr>
      <w:r>
        <w:rPr>
          <w:color w:val="auto"/>
          <w:sz w:val="24"/>
          <w:szCs w:val="24"/>
        </w:rPr>
        <w:t>①投标人应根据自身实际情况提供上述资格要求的证明材料，格式可参考招标文件第七章提供。</w:t>
      </w:r>
    </w:p>
    <w:p w14:paraId="5F19172D">
      <w:pPr>
        <w:pStyle w:val="11"/>
        <w:spacing w:line="460" w:lineRule="exact"/>
        <w:ind w:firstLine="480"/>
        <w:jc w:val="both"/>
        <w:rPr>
          <w:rFonts w:hint="default"/>
          <w:color w:val="auto"/>
          <w:sz w:val="24"/>
          <w:szCs w:val="24"/>
        </w:rPr>
      </w:pPr>
      <w:r>
        <w:rPr>
          <w:color w:val="auto"/>
          <w:sz w:val="24"/>
          <w:szCs w:val="24"/>
        </w:rPr>
        <w:t>②投标人提供的相应证明材料复印件均应符合：内容完整、清晰、整洁，并由投标人加盖其单位公章。</w:t>
      </w:r>
    </w:p>
    <w:p w14:paraId="11876C0F">
      <w:pPr>
        <w:pStyle w:val="11"/>
        <w:spacing w:line="460" w:lineRule="exact"/>
        <w:ind w:firstLine="480"/>
        <w:rPr>
          <w:rFonts w:hint="default"/>
          <w:color w:val="auto"/>
          <w:sz w:val="24"/>
          <w:szCs w:val="24"/>
        </w:rPr>
      </w:pPr>
      <w:r>
        <w:rPr>
          <w:color w:val="auto"/>
          <w:sz w:val="24"/>
          <w:szCs w:val="24"/>
        </w:rPr>
        <w:t>③根据招标文件第四章第一点资格审查的1.3“④其他资格证明文件”要求，允许供应商采用资格承诺制的并提供符合要求的资格承诺函，视为满足招标文件的资格要求。</w:t>
      </w:r>
    </w:p>
    <w:p w14:paraId="4E1900B5">
      <w:pPr>
        <w:pStyle w:val="11"/>
        <w:spacing w:line="460" w:lineRule="exact"/>
        <w:ind w:firstLine="480"/>
        <w:jc w:val="both"/>
        <w:rPr>
          <w:rFonts w:hint="default"/>
          <w:color w:val="auto"/>
          <w:sz w:val="24"/>
          <w:szCs w:val="24"/>
        </w:rPr>
      </w:pPr>
      <w:r>
        <w:rPr>
          <w:color w:val="auto"/>
          <w:sz w:val="24"/>
          <w:szCs w:val="24"/>
        </w:rPr>
        <w:t>④.其他资格证明文件：</w:t>
      </w:r>
    </w:p>
    <w:p w14:paraId="56801FBF">
      <w:pPr>
        <w:pStyle w:val="11"/>
        <w:spacing w:line="460" w:lineRule="exact"/>
        <w:rPr>
          <w:rFonts w:hint="default" w:asciiTheme="minorEastAsia" w:hAnsiTheme="minorEastAsia"/>
          <w:color w:val="auto"/>
          <w:sz w:val="24"/>
          <w:szCs w:val="24"/>
        </w:rPr>
      </w:pPr>
      <w:r>
        <w:rPr>
          <w:rFonts w:asciiTheme="minorEastAsia" w:hAnsiTheme="minorEastAsia"/>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1"/>
        <w:gridCol w:w="6355"/>
      </w:tblGrid>
      <w:tr w14:paraId="1ECAE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tcPr>
          <w:p w14:paraId="521B7D5A">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 xml:space="preserve"> 资格审查要求概况</w:t>
            </w:r>
          </w:p>
        </w:tc>
        <w:tc>
          <w:tcPr>
            <w:tcW w:w="6355" w:type="dxa"/>
          </w:tcPr>
          <w:p w14:paraId="6E01EB03">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 xml:space="preserve"> 评审点具体描述</w:t>
            </w:r>
          </w:p>
        </w:tc>
      </w:tr>
      <w:tr w14:paraId="72301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tcPr>
          <w:p w14:paraId="42540D9D">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资格承诺函</w:t>
            </w:r>
          </w:p>
        </w:tc>
        <w:tc>
          <w:tcPr>
            <w:tcW w:w="6355" w:type="dxa"/>
          </w:tcPr>
          <w:p w14:paraId="644484AB">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采用资格承诺制的供应商，须根据投标(响应)格式文件要求提供资格承诺函，否则，视为未按照招标文件规定提交投标人的资格及资信文件，按资格审查不合格处理。</w:t>
            </w:r>
          </w:p>
        </w:tc>
      </w:tr>
    </w:tbl>
    <w:p w14:paraId="536A0726">
      <w:pPr>
        <w:pStyle w:val="11"/>
        <w:spacing w:line="460" w:lineRule="exact"/>
        <w:ind w:firstLine="480"/>
        <w:jc w:val="both"/>
        <w:rPr>
          <w:rFonts w:hint="default"/>
          <w:color w:val="auto"/>
          <w:sz w:val="24"/>
          <w:szCs w:val="24"/>
        </w:rPr>
      </w:pPr>
      <w:r>
        <w:rPr>
          <w:color w:val="auto"/>
          <w:sz w:val="24"/>
          <w:szCs w:val="24"/>
        </w:rPr>
        <w:t>（3）投标保证金。</w:t>
      </w:r>
    </w:p>
    <w:p w14:paraId="6386466E">
      <w:pPr>
        <w:pStyle w:val="11"/>
        <w:spacing w:line="460" w:lineRule="exact"/>
        <w:ind w:firstLine="480"/>
        <w:jc w:val="both"/>
        <w:rPr>
          <w:rFonts w:hint="default"/>
          <w:color w:val="auto"/>
          <w:sz w:val="24"/>
          <w:szCs w:val="24"/>
        </w:rPr>
      </w:pPr>
      <w:r>
        <w:rPr>
          <w:color w:val="auto"/>
          <w:sz w:val="24"/>
          <w:szCs w:val="24"/>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35A3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921F58">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 xml:space="preserve"> 明细</w:t>
            </w:r>
          </w:p>
        </w:tc>
      </w:tr>
      <w:tr w14:paraId="2070E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400FE6">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未按照招标文件规定提交投标函</w:t>
            </w:r>
          </w:p>
        </w:tc>
      </w:tr>
      <w:tr w14:paraId="61EBC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1A1EE5">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未按照招标文件规定提交投标人的资格及资信文件</w:t>
            </w:r>
          </w:p>
        </w:tc>
      </w:tr>
      <w:tr w14:paraId="23131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ED8864">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未按照招标文件规定提交投标保证金</w:t>
            </w:r>
          </w:p>
        </w:tc>
      </w:tr>
    </w:tbl>
    <w:p w14:paraId="6E4AFFF5">
      <w:pPr>
        <w:pStyle w:val="11"/>
        <w:spacing w:line="460" w:lineRule="exact"/>
        <w:ind w:firstLine="480"/>
        <w:jc w:val="both"/>
        <w:rPr>
          <w:rFonts w:hint="default"/>
          <w:color w:val="auto"/>
          <w:sz w:val="24"/>
          <w:szCs w:val="24"/>
        </w:rPr>
      </w:pPr>
      <w:r>
        <w:rPr>
          <w:color w:val="auto"/>
          <w:sz w:val="24"/>
          <w:szCs w:val="24"/>
        </w:rPr>
        <w:t>采购包1：</w:t>
      </w:r>
    </w:p>
    <w:p w14:paraId="24913EAD">
      <w:pPr>
        <w:pStyle w:val="11"/>
        <w:spacing w:line="460" w:lineRule="exact"/>
        <w:ind w:firstLine="480"/>
        <w:jc w:val="both"/>
        <w:rPr>
          <w:rFonts w:hint="default"/>
          <w:color w:val="auto"/>
          <w:sz w:val="24"/>
          <w:szCs w:val="24"/>
        </w:rPr>
      </w:pPr>
      <w:r>
        <w:rPr>
          <w:color w:val="auto"/>
          <w:sz w:val="24"/>
          <w:szCs w:val="24"/>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7"/>
        <w:gridCol w:w="7115"/>
      </w:tblGrid>
      <w:tr w14:paraId="08D5A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7" w:type="dxa"/>
          </w:tcPr>
          <w:p w14:paraId="08BEF902">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 xml:space="preserve"> 情形</w:t>
            </w:r>
          </w:p>
        </w:tc>
        <w:tc>
          <w:tcPr>
            <w:tcW w:w="7115" w:type="dxa"/>
          </w:tcPr>
          <w:p w14:paraId="27AD41F0">
            <w:pPr>
              <w:pStyle w:val="11"/>
              <w:spacing w:line="400" w:lineRule="exact"/>
              <w:rPr>
                <w:rFonts w:hint="default" w:asciiTheme="minorEastAsia" w:hAnsiTheme="minorEastAsia"/>
                <w:color w:val="auto"/>
                <w:sz w:val="21"/>
                <w:szCs w:val="21"/>
              </w:rPr>
            </w:pPr>
            <w:r>
              <w:rPr>
                <w:rFonts w:asciiTheme="minorEastAsia" w:hAnsiTheme="minorEastAsia"/>
                <w:color w:val="auto"/>
                <w:sz w:val="21"/>
                <w:szCs w:val="21"/>
              </w:rPr>
              <w:t xml:space="preserve"> 明细</w:t>
            </w:r>
          </w:p>
        </w:tc>
      </w:tr>
      <w:tr w14:paraId="21644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7" w:type="dxa"/>
            <w:shd w:val="clear" w:color="auto" w:fill="auto"/>
            <w:vAlign w:val="top"/>
          </w:tcPr>
          <w:p w14:paraId="198D9789">
            <w:pPr>
              <w:pStyle w:val="11"/>
              <w:spacing w:line="360" w:lineRule="auto"/>
              <w:rPr>
                <w:rFonts w:hint="default" w:asciiTheme="minorEastAsia" w:hAnsiTheme="minorEastAsia" w:eastAsiaTheme="minorEastAsia" w:cstheme="minorEastAsia"/>
                <w:color w:val="auto"/>
                <w:sz w:val="21"/>
                <w:szCs w:val="21"/>
                <w:lang w:val="en-US" w:eastAsia="zh-Hans" w:bidi="ar-SA"/>
              </w:rPr>
            </w:pPr>
            <w:r>
              <w:rPr>
                <w:rFonts w:asciiTheme="minorEastAsia" w:hAnsiTheme="minorEastAsia" w:cstheme="minorEastAsia"/>
                <w:color w:val="auto"/>
                <w:sz w:val="21"/>
                <w:szCs w:val="21"/>
              </w:rPr>
              <w:t>其他资格证明文件</w:t>
            </w:r>
          </w:p>
        </w:tc>
        <w:tc>
          <w:tcPr>
            <w:tcW w:w="7115" w:type="dxa"/>
            <w:shd w:val="clear" w:color="auto" w:fill="auto"/>
            <w:vAlign w:val="top"/>
          </w:tcPr>
          <w:p w14:paraId="3ABC6884">
            <w:pPr>
              <w:pStyle w:val="11"/>
              <w:spacing w:line="360" w:lineRule="auto"/>
              <w:rPr>
                <w:rFonts w:hint="default" w:asciiTheme="minorEastAsia" w:hAnsiTheme="minorEastAsia" w:eastAsiaTheme="minorEastAsia" w:cstheme="minorEastAsia"/>
                <w:color w:val="auto"/>
                <w:sz w:val="21"/>
                <w:szCs w:val="21"/>
                <w:lang w:val="en-US" w:eastAsia="zh-Hans" w:bidi="ar-SA"/>
              </w:rPr>
            </w:pPr>
            <w:r>
              <w:rPr>
                <w:rFonts w:asciiTheme="minorEastAsia" w:hAnsiTheme="minorEastAsia" w:cstheme="minorEastAsia"/>
                <w:color w:val="auto"/>
                <w:sz w:val="21"/>
                <w:szCs w:val="21"/>
                <w:lang w:bidi="ar"/>
              </w:rPr>
              <w:t>1、所投货物若属于医疗器械管理范畴，按照国家《医疗器械监督管理条例》，应符合以下标准： ①投标人为制造商的，须提供医疗器械生产许可证书；投标人为经销商，投标货物属于三类医疗器械的，须提供医疗器械经营许可证书，投标货物属于二类医疗器械的，也可提供二类医疗器械的经营备案凭证（若有附件也应提供），投标货物属于一类医疗器械的，则无须提供此项。 ②投标货物属于第二类、第三类医疗器械管理的，应提供所投产品医疗器械注册证且在有效期内（若有附件也应提供）。（投标人提交的技术商务卷《标的说明一览表》中注明的产品规格型号应与注册证书上注明的产品规格型号保持一致）2、投标货物不属于医疗器械管理的，请提供所投产品不属于医疗器械管理的专项说明函，格式自拟。</w:t>
            </w:r>
          </w:p>
        </w:tc>
      </w:tr>
      <w:tr w14:paraId="62B06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7" w:type="dxa"/>
            <w:shd w:val="clear" w:color="auto" w:fill="auto"/>
            <w:vAlign w:val="center"/>
          </w:tcPr>
          <w:p w14:paraId="3B67379E">
            <w:pPr>
              <w:pStyle w:val="11"/>
              <w:spacing w:line="360" w:lineRule="auto"/>
              <w:jc w:val="center"/>
              <w:rPr>
                <w:rFonts w:hint="default" w:asciiTheme="minorEastAsia" w:hAnsiTheme="minorEastAsia" w:eastAsiaTheme="minorEastAsia" w:cstheme="minorEastAsia"/>
                <w:color w:val="auto"/>
                <w:sz w:val="21"/>
                <w:szCs w:val="21"/>
                <w:lang w:val="en-US" w:eastAsia="zh-Hans" w:bidi="ar-SA"/>
              </w:rPr>
            </w:pPr>
            <w:r>
              <w:rPr>
                <w:rFonts w:asciiTheme="minorEastAsia" w:hAnsiTheme="minorEastAsia" w:cstheme="minorEastAsia"/>
                <w:color w:val="auto"/>
                <w:sz w:val="21"/>
                <w:szCs w:val="21"/>
              </w:rPr>
              <w:t>资格承诺函</w:t>
            </w:r>
          </w:p>
        </w:tc>
        <w:tc>
          <w:tcPr>
            <w:tcW w:w="7115" w:type="dxa"/>
            <w:shd w:val="clear" w:color="auto" w:fill="auto"/>
            <w:vAlign w:val="top"/>
          </w:tcPr>
          <w:p w14:paraId="1B2A0415">
            <w:pPr>
              <w:pStyle w:val="11"/>
              <w:spacing w:line="360" w:lineRule="auto"/>
              <w:rPr>
                <w:rFonts w:hint="default" w:asciiTheme="minorEastAsia" w:hAnsiTheme="minorEastAsia" w:eastAsiaTheme="minorEastAsia" w:cstheme="minorEastAsia"/>
                <w:color w:val="auto"/>
                <w:sz w:val="21"/>
                <w:szCs w:val="21"/>
                <w:lang w:val="en-US" w:eastAsia="zh-Hans" w:bidi="ar-SA"/>
              </w:rPr>
            </w:pPr>
            <w:r>
              <w:rPr>
                <w:rFonts w:asciiTheme="minorEastAsia" w:hAnsiTheme="minorEastAsia" w:cstheme="minorEastAsia"/>
                <w:color w:val="auto"/>
                <w:sz w:val="21"/>
                <w:szCs w:val="21"/>
              </w:rPr>
              <w:t>采用资格承诺制的供应商，须根据投标(响应)格式文件要求提供资格承诺函，否则，视为未按照</w:t>
            </w:r>
            <w:r>
              <w:rPr>
                <w:rFonts w:asciiTheme="minorEastAsia" w:hAnsiTheme="minorEastAsia" w:cstheme="minorEastAsia"/>
                <w:color w:val="auto"/>
                <w:sz w:val="21"/>
                <w:szCs w:val="21"/>
                <w:lang w:eastAsia="zh-CN"/>
              </w:rPr>
              <w:t>招标文件</w:t>
            </w:r>
            <w:r>
              <w:rPr>
                <w:rFonts w:asciiTheme="minorEastAsia" w:hAnsiTheme="minorEastAsia" w:cstheme="minorEastAsia"/>
                <w:color w:val="auto"/>
                <w:sz w:val="21"/>
                <w:szCs w:val="21"/>
              </w:rPr>
              <w:t>规定提交</w:t>
            </w:r>
            <w:r>
              <w:rPr>
                <w:rFonts w:asciiTheme="minorEastAsia" w:hAnsiTheme="minorEastAsia" w:cstheme="minorEastAsia"/>
                <w:color w:val="auto"/>
                <w:sz w:val="21"/>
                <w:szCs w:val="21"/>
                <w:lang w:eastAsia="zh-CN"/>
              </w:rPr>
              <w:t>供应商</w:t>
            </w:r>
            <w:r>
              <w:rPr>
                <w:rFonts w:asciiTheme="minorEastAsia" w:hAnsiTheme="minorEastAsia" w:cstheme="minorEastAsia"/>
                <w:color w:val="auto"/>
                <w:sz w:val="21"/>
                <w:szCs w:val="21"/>
              </w:rPr>
              <w:t>的资格及资信文件，按资格审查不合格处理。</w:t>
            </w:r>
          </w:p>
        </w:tc>
      </w:tr>
      <w:tr w14:paraId="7A7D1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7" w:type="dxa"/>
            <w:shd w:val="clear" w:color="auto" w:fill="auto"/>
            <w:vAlign w:val="center"/>
          </w:tcPr>
          <w:p w14:paraId="06096E7D">
            <w:pPr>
              <w:pStyle w:val="11"/>
              <w:spacing w:line="360" w:lineRule="auto"/>
              <w:jc w:val="center"/>
              <w:rPr>
                <w:rFonts w:hint="default" w:asciiTheme="minorEastAsia" w:hAnsiTheme="minorEastAsia" w:eastAsiaTheme="minorEastAsia" w:cstheme="minorEastAsia"/>
                <w:color w:val="auto"/>
                <w:sz w:val="21"/>
                <w:szCs w:val="21"/>
                <w:lang w:val="en-US" w:eastAsia="zh-Hans" w:bidi="ar-SA"/>
              </w:rPr>
            </w:pPr>
            <w:r>
              <w:rPr>
                <w:rFonts w:asciiTheme="minorEastAsia" w:hAnsiTheme="minorEastAsia" w:cstheme="minorEastAsia"/>
                <w:color w:val="auto"/>
                <w:sz w:val="21"/>
                <w:szCs w:val="21"/>
              </w:rPr>
              <w:t>特别约定</w:t>
            </w:r>
          </w:p>
        </w:tc>
        <w:tc>
          <w:tcPr>
            <w:tcW w:w="7115" w:type="dxa"/>
            <w:shd w:val="clear" w:color="auto" w:fill="auto"/>
            <w:vAlign w:val="top"/>
          </w:tcPr>
          <w:p w14:paraId="41A0A3B0">
            <w:pPr>
              <w:pStyle w:val="11"/>
              <w:spacing w:line="360" w:lineRule="auto"/>
              <w:rPr>
                <w:rFonts w:hint="default" w:asciiTheme="minorEastAsia" w:hAnsiTheme="minorEastAsia" w:eastAsiaTheme="minorEastAsia" w:cstheme="minorEastAsia"/>
                <w:color w:val="auto"/>
                <w:sz w:val="21"/>
                <w:szCs w:val="21"/>
                <w:lang w:val="en-US" w:eastAsia="zh-Hans" w:bidi="ar-SA"/>
              </w:rPr>
            </w:pPr>
            <w:r>
              <w:rPr>
                <w:rFonts w:asciiTheme="minorEastAsia" w:hAnsiTheme="minorEastAsia" w:cstheme="minorEastAsia"/>
                <w:color w:val="auto"/>
                <w:sz w:val="21"/>
                <w:szCs w:val="21"/>
              </w:rPr>
              <w:t>根据《福建省财政厅关于印发推行政府采购供应商资格承诺制指导意见的通知》闽财购〔2024〕6号的规定，依法在福建省参与政府采购活动的供应商，提供《政府采购供应商资格承诺函》(以下简称《承诺函》，格式详见附件)的，在投标(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 说明：①供应商可自行选择是否提供本承诺函，若不提供本承诺函的，应按采购文件要求提供相应的证明材料。②供应商应对其承诺内容的真实性、合法性、有效性负责。③供应商应当遵循诚实守信的原则，不得作出虚假承诺，承诺不实的，属于提供虚假材料谋取中标、成交，依法追究相关的法律责任。</w:t>
            </w:r>
          </w:p>
        </w:tc>
      </w:tr>
    </w:tbl>
    <w:p w14:paraId="599F4A30">
      <w:pPr>
        <w:pStyle w:val="11"/>
        <w:spacing w:line="460" w:lineRule="exact"/>
        <w:ind w:firstLine="480"/>
        <w:jc w:val="both"/>
        <w:rPr>
          <w:rFonts w:hint="default"/>
          <w:color w:val="auto"/>
          <w:sz w:val="24"/>
          <w:szCs w:val="24"/>
        </w:rPr>
      </w:pPr>
      <w:r>
        <w:rPr>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16D7CDC">
      <w:pPr>
        <w:pStyle w:val="11"/>
        <w:spacing w:line="460" w:lineRule="exact"/>
        <w:ind w:firstLine="480"/>
        <w:jc w:val="both"/>
        <w:rPr>
          <w:rFonts w:hint="default"/>
          <w:color w:val="auto"/>
          <w:sz w:val="24"/>
          <w:szCs w:val="24"/>
        </w:rPr>
      </w:pPr>
      <w:r>
        <w:rPr>
          <w:color w:val="auto"/>
          <w:sz w:val="24"/>
          <w:szCs w:val="24"/>
        </w:rPr>
        <w:t>2、资格审查情况不得私自外泄，有关信息由 福建省闽咨造价咨询有限公司 统一对外发布。</w:t>
      </w:r>
    </w:p>
    <w:p w14:paraId="06899178">
      <w:pPr>
        <w:pStyle w:val="11"/>
        <w:spacing w:line="460" w:lineRule="exact"/>
        <w:ind w:firstLine="480"/>
        <w:jc w:val="both"/>
        <w:rPr>
          <w:rFonts w:hint="default"/>
          <w:color w:val="auto"/>
          <w:sz w:val="24"/>
          <w:szCs w:val="24"/>
        </w:rPr>
      </w:pPr>
      <w:r>
        <w:rPr>
          <w:color w:val="auto"/>
          <w:sz w:val="24"/>
          <w:szCs w:val="24"/>
        </w:rPr>
        <w:t>3、资格审查合格的投标人不足三家的，不进行评标。同时，本次采购活动结束， 福建省闽咨造价咨询有限公司 将依法组织后续采购活动（包括但不限于：重新招标、采用其他方式采购等）。</w:t>
      </w:r>
    </w:p>
    <w:p w14:paraId="5CB80FB8">
      <w:pPr>
        <w:pStyle w:val="11"/>
        <w:spacing w:line="460" w:lineRule="exact"/>
        <w:jc w:val="both"/>
        <w:outlineLvl w:val="2"/>
        <w:rPr>
          <w:rFonts w:hint="default"/>
          <w:color w:val="auto"/>
          <w:sz w:val="24"/>
          <w:szCs w:val="24"/>
        </w:rPr>
      </w:pPr>
      <w:r>
        <w:rPr>
          <w:b/>
          <w:color w:val="auto"/>
          <w:sz w:val="24"/>
          <w:szCs w:val="24"/>
        </w:rPr>
        <w:t>二、评标</w:t>
      </w:r>
    </w:p>
    <w:p w14:paraId="5F6E353E">
      <w:pPr>
        <w:pStyle w:val="11"/>
        <w:spacing w:line="460" w:lineRule="exact"/>
        <w:ind w:firstLine="480"/>
        <w:jc w:val="both"/>
        <w:rPr>
          <w:rFonts w:hint="default"/>
          <w:color w:val="auto"/>
          <w:sz w:val="24"/>
          <w:szCs w:val="24"/>
        </w:rPr>
      </w:pPr>
      <w:r>
        <w:rPr>
          <w:color w:val="auto"/>
          <w:sz w:val="24"/>
          <w:szCs w:val="24"/>
        </w:rPr>
        <w:t>4、资格审查结束后，由 福建省闽咨造价咨询有限公司 负责评标委员会的组建及评标工作的组织。</w:t>
      </w:r>
    </w:p>
    <w:p w14:paraId="3C033B46">
      <w:pPr>
        <w:pStyle w:val="11"/>
        <w:spacing w:line="460" w:lineRule="exact"/>
        <w:ind w:firstLine="480"/>
        <w:jc w:val="both"/>
        <w:rPr>
          <w:rFonts w:hint="default"/>
          <w:color w:val="auto"/>
          <w:sz w:val="24"/>
          <w:szCs w:val="24"/>
        </w:rPr>
      </w:pPr>
      <w:r>
        <w:rPr>
          <w:color w:val="auto"/>
          <w:sz w:val="24"/>
          <w:szCs w:val="24"/>
        </w:rPr>
        <w:t>5、评标委员会</w:t>
      </w:r>
    </w:p>
    <w:p w14:paraId="46459169">
      <w:pPr>
        <w:pStyle w:val="11"/>
        <w:spacing w:line="460" w:lineRule="exact"/>
        <w:ind w:firstLine="480"/>
        <w:jc w:val="both"/>
        <w:rPr>
          <w:rFonts w:hint="default"/>
          <w:color w:val="auto"/>
          <w:sz w:val="24"/>
          <w:szCs w:val="24"/>
        </w:rPr>
      </w:pPr>
      <w:r>
        <w:rPr>
          <w:color w:val="auto"/>
          <w:sz w:val="24"/>
          <w:szCs w:val="24"/>
        </w:rPr>
        <w:t>由采购人代表和评审专家两部分共</w:t>
      </w:r>
      <w:r>
        <w:rPr>
          <w:color w:val="auto"/>
          <w:sz w:val="24"/>
          <w:szCs w:val="24"/>
          <w:lang w:eastAsia="zh-CN"/>
        </w:rPr>
        <w:t>7</w:t>
      </w:r>
      <w:r>
        <w:rPr>
          <w:color w:val="auto"/>
          <w:sz w:val="24"/>
          <w:szCs w:val="24"/>
        </w:rPr>
        <w:t>人组成，其中由福建省政府采购评审专家库产生的评审专家</w:t>
      </w:r>
      <w:r>
        <w:rPr>
          <w:color w:val="auto"/>
          <w:sz w:val="24"/>
          <w:szCs w:val="24"/>
          <w:lang w:eastAsia="zh-CN"/>
        </w:rPr>
        <w:t>5</w:t>
      </w:r>
      <w:r>
        <w:rPr>
          <w:color w:val="auto"/>
          <w:sz w:val="24"/>
          <w:szCs w:val="24"/>
        </w:rPr>
        <w:t>人，由采购人派出的采购人代表</w:t>
      </w:r>
      <w:r>
        <w:rPr>
          <w:color w:val="auto"/>
          <w:sz w:val="24"/>
          <w:szCs w:val="24"/>
          <w:lang w:eastAsia="zh-CN"/>
        </w:rPr>
        <w:t>2</w:t>
      </w:r>
      <w:r>
        <w:rPr>
          <w:color w:val="auto"/>
          <w:sz w:val="24"/>
          <w:szCs w:val="24"/>
        </w:rPr>
        <w:t>人。</w:t>
      </w:r>
    </w:p>
    <w:p w14:paraId="1DDE205F">
      <w:pPr>
        <w:pStyle w:val="11"/>
        <w:spacing w:line="460" w:lineRule="exact"/>
        <w:ind w:firstLine="480"/>
        <w:jc w:val="both"/>
        <w:rPr>
          <w:rFonts w:hint="default"/>
          <w:color w:val="auto"/>
          <w:sz w:val="24"/>
          <w:szCs w:val="24"/>
        </w:rPr>
      </w:pPr>
      <w:r>
        <w:rPr>
          <w:color w:val="auto"/>
          <w:sz w:val="24"/>
          <w:szCs w:val="24"/>
        </w:rPr>
        <w:t>5.2评标委员会负责具体评标事务，并按照下列原则依法独立履行有关职责：</w:t>
      </w:r>
    </w:p>
    <w:p w14:paraId="73E489FB">
      <w:pPr>
        <w:pStyle w:val="11"/>
        <w:spacing w:line="460" w:lineRule="exact"/>
        <w:ind w:firstLine="480"/>
        <w:jc w:val="both"/>
        <w:rPr>
          <w:rFonts w:hint="default"/>
          <w:color w:val="auto"/>
          <w:sz w:val="24"/>
          <w:szCs w:val="24"/>
        </w:rPr>
      </w:pPr>
      <w:r>
        <w:rPr>
          <w:color w:val="auto"/>
          <w:sz w:val="24"/>
          <w:szCs w:val="24"/>
        </w:rPr>
        <w:t>（1）评标应保护国家利益、社会公共利益和各方当事人合法权益，提高采购效益，保证项目质量。</w:t>
      </w:r>
    </w:p>
    <w:p w14:paraId="58CFB38D">
      <w:pPr>
        <w:pStyle w:val="11"/>
        <w:spacing w:line="460" w:lineRule="exact"/>
        <w:ind w:firstLine="480"/>
        <w:jc w:val="both"/>
        <w:rPr>
          <w:rFonts w:hint="default"/>
          <w:color w:val="auto"/>
          <w:sz w:val="24"/>
          <w:szCs w:val="24"/>
        </w:rPr>
      </w:pPr>
      <w:r>
        <w:rPr>
          <w:color w:val="auto"/>
          <w:sz w:val="24"/>
          <w:szCs w:val="24"/>
        </w:rPr>
        <w:t>（2）评标应遵循公平、公正、科学、严谨和择优原则。</w:t>
      </w:r>
    </w:p>
    <w:p w14:paraId="203A8A69">
      <w:pPr>
        <w:pStyle w:val="11"/>
        <w:spacing w:line="460" w:lineRule="exact"/>
        <w:ind w:firstLine="480"/>
        <w:jc w:val="both"/>
        <w:rPr>
          <w:rFonts w:hint="default"/>
          <w:color w:val="auto"/>
          <w:sz w:val="24"/>
          <w:szCs w:val="24"/>
        </w:rPr>
      </w:pPr>
      <w:r>
        <w:rPr>
          <w:color w:val="auto"/>
          <w:sz w:val="24"/>
          <w:szCs w:val="24"/>
        </w:rPr>
        <w:t>（3）评标的依据是招标文件和电子投标文件。</w:t>
      </w:r>
    </w:p>
    <w:p w14:paraId="600833B8">
      <w:pPr>
        <w:pStyle w:val="11"/>
        <w:spacing w:line="460" w:lineRule="exact"/>
        <w:ind w:firstLine="480"/>
        <w:jc w:val="both"/>
        <w:rPr>
          <w:rFonts w:hint="default"/>
          <w:color w:val="auto"/>
          <w:sz w:val="24"/>
          <w:szCs w:val="24"/>
        </w:rPr>
      </w:pPr>
      <w:r>
        <w:rPr>
          <w:color w:val="auto"/>
          <w:sz w:val="24"/>
          <w:szCs w:val="24"/>
        </w:rPr>
        <w:t>（4）应按照招标文件规定推荐中标候选人或确定中标人。</w:t>
      </w:r>
    </w:p>
    <w:p w14:paraId="404E3AC3">
      <w:pPr>
        <w:pStyle w:val="11"/>
        <w:spacing w:line="460" w:lineRule="exact"/>
        <w:ind w:firstLine="480"/>
        <w:jc w:val="both"/>
        <w:rPr>
          <w:rFonts w:hint="default"/>
          <w:color w:val="auto"/>
          <w:sz w:val="24"/>
          <w:szCs w:val="24"/>
        </w:rPr>
      </w:pPr>
      <w:r>
        <w:rPr>
          <w:color w:val="auto"/>
          <w:sz w:val="24"/>
          <w:szCs w:val="24"/>
        </w:rPr>
        <w:t>（5）评标应遵守下列评标纪律：</w:t>
      </w:r>
    </w:p>
    <w:p w14:paraId="1922E288">
      <w:pPr>
        <w:pStyle w:val="11"/>
        <w:spacing w:line="460" w:lineRule="exact"/>
        <w:ind w:firstLine="480"/>
        <w:jc w:val="both"/>
        <w:rPr>
          <w:rFonts w:hint="default"/>
          <w:color w:val="auto"/>
          <w:sz w:val="24"/>
          <w:szCs w:val="24"/>
        </w:rPr>
      </w:pPr>
      <w:r>
        <w:rPr>
          <w:color w:val="auto"/>
          <w:sz w:val="24"/>
          <w:szCs w:val="24"/>
        </w:rPr>
        <w:t>①评标情况不得私自外泄，有关信息由 福建省闽咨造价咨询有限公司 统一对外发布。</w:t>
      </w:r>
    </w:p>
    <w:p w14:paraId="41A31C3B">
      <w:pPr>
        <w:pStyle w:val="11"/>
        <w:spacing w:line="460" w:lineRule="exact"/>
        <w:ind w:firstLine="480"/>
        <w:jc w:val="both"/>
        <w:rPr>
          <w:rFonts w:hint="default"/>
          <w:color w:val="auto"/>
          <w:sz w:val="24"/>
          <w:szCs w:val="24"/>
        </w:rPr>
      </w:pPr>
      <w:r>
        <w:rPr>
          <w:color w:val="auto"/>
          <w:sz w:val="24"/>
          <w:szCs w:val="24"/>
        </w:rPr>
        <w:t>②对 福建省闽咨造价咨询有限公司 或投标人提供的要求保密的资料，不得摘记翻印和外传。</w:t>
      </w:r>
    </w:p>
    <w:p w14:paraId="776922C6">
      <w:pPr>
        <w:pStyle w:val="11"/>
        <w:spacing w:line="460" w:lineRule="exact"/>
        <w:ind w:firstLine="480"/>
        <w:jc w:val="both"/>
        <w:rPr>
          <w:rFonts w:hint="default"/>
          <w:color w:val="auto"/>
          <w:sz w:val="24"/>
          <w:szCs w:val="24"/>
        </w:rPr>
      </w:pPr>
      <w:r>
        <w:rPr>
          <w:color w:val="auto"/>
          <w:sz w:val="24"/>
          <w:szCs w:val="24"/>
        </w:rPr>
        <w:t>③不得收受投标人或有关人员的任何礼物，不得串联鼓动其他人袒护某投标人。若与投标人存在利害关系，则应主动声明并回避。</w:t>
      </w:r>
    </w:p>
    <w:p w14:paraId="5FA89412">
      <w:pPr>
        <w:pStyle w:val="11"/>
        <w:spacing w:line="460" w:lineRule="exact"/>
        <w:ind w:firstLine="480"/>
        <w:jc w:val="both"/>
        <w:rPr>
          <w:rFonts w:hint="default"/>
          <w:color w:val="auto"/>
          <w:sz w:val="24"/>
          <w:szCs w:val="24"/>
        </w:rPr>
      </w:pPr>
      <w:r>
        <w:rPr>
          <w:color w:val="auto"/>
          <w:sz w:val="24"/>
          <w:szCs w:val="24"/>
        </w:rPr>
        <w:t>④全体评委应按照招标文件规定进行评标，一切认定事项应查有实据且不得弄虚作假。</w:t>
      </w:r>
    </w:p>
    <w:p w14:paraId="38C2DCD5">
      <w:pPr>
        <w:pStyle w:val="11"/>
        <w:spacing w:line="460" w:lineRule="exact"/>
        <w:ind w:firstLine="480"/>
        <w:jc w:val="both"/>
        <w:rPr>
          <w:rFonts w:hint="default"/>
          <w:color w:val="auto"/>
          <w:sz w:val="24"/>
          <w:szCs w:val="24"/>
        </w:rPr>
      </w:pPr>
      <w:r>
        <w:rPr>
          <w:color w:val="auto"/>
          <w:sz w:val="24"/>
          <w:szCs w:val="24"/>
        </w:rPr>
        <w:t>⑤评标中应充分发扬民主，推荐中标候选人或确定中标人后要服从评标报告。</w:t>
      </w:r>
    </w:p>
    <w:p w14:paraId="4A997F1D">
      <w:pPr>
        <w:pStyle w:val="11"/>
        <w:spacing w:line="460" w:lineRule="exact"/>
        <w:ind w:firstLine="480"/>
        <w:jc w:val="both"/>
        <w:rPr>
          <w:rFonts w:hint="default"/>
          <w:color w:val="auto"/>
          <w:sz w:val="24"/>
          <w:szCs w:val="24"/>
        </w:rPr>
      </w:pPr>
      <w:r>
        <w:rPr>
          <w:color w:val="auto"/>
          <w:sz w:val="24"/>
          <w:szCs w:val="24"/>
        </w:rPr>
        <w:t>※对违反评标纪律的评委，将取消其评委资格，对评标工作造成严重损失者将予以通报批评乃至追究法律责任。</w:t>
      </w:r>
    </w:p>
    <w:p w14:paraId="71F8F273">
      <w:pPr>
        <w:pStyle w:val="11"/>
        <w:spacing w:line="460" w:lineRule="exact"/>
        <w:ind w:firstLine="480"/>
        <w:jc w:val="both"/>
        <w:rPr>
          <w:rFonts w:hint="default"/>
          <w:color w:val="auto"/>
          <w:sz w:val="24"/>
          <w:szCs w:val="24"/>
        </w:rPr>
      </w:pPr>
      <w:r>
        <w:rPr>
          <w:color w:val="auto"/>
          <w:sz w:val="24"/>
          <w:szCs w:val="24"/>
        </w:rPr>
        <w:t>6、评标程序</w:t>
      </w:r>
    </w:p>
    <w:p w14:paraId="0C93AEDE">
      <w:pPr>
        <w:pStyle w:val="11"/>
        <w:spacing w:line="460" w:lineRule="exact"/>
        <w:ind w:firstLine="480"/>
        <w:jc w:val="both"/>
        <w:rPr>
          <w:rFonts w:hint="default"/>
          <w:color w:val="auto"/>
          <w:sz w:val="24"/>
          <w:szCs w:val="24"/>
        </w:rPr>
      </w:pPr>
      <w:r>
        <w:rPr>
          <w:color w:val="auto"/>
          <w:sz w:val="24"/>
          <w:szCs w:val="24"/>
        </w:rPr>
        <w:t>6.1评标前的准备工作</w:t>
      </w:r>
    </w:p>
    <w:p w14:paraId="2E4F8BFE">
      <w:pPr>
        <w:pStyle w:val="11"/>
        <w:spacing w:line="460" w:lineRule="exact"/>
        <w:ind w:firstLine="480"/>
        <w:jc w:val="both"/>
        <w:rPr>
          <w:rFonts w:hint="default"/>
          <w:color w:val="auto"/>
          <w:sz w:val="24"/>
          <w:szCs w:val="24"/>
        </w:rPr>
      </w:pPr>
      <w:r>
        <w:rPr>
          <w:color w:val="auto"/>
          <w:sz w:val="24"/>
          <w:szCs w:val="24"/>
        </w:rPr>
        <w:t>（1）全体评委应认真审阅招标文件，了解评委应履行或遵守的职责、义务和评标纪律。</w:t>
      </w:r>
    </w:p>
    <w:p w14:paraId="77352D00">
      <w:pPr>
        <w:pStyle w:val="11"/>
        <w:spacing w:line="460" w:lineRule="exact"/>
        <w:ind w:firstLine="480"/>
        <w:jc w:val="both"/>
        <w:rPr>
          <w:rFonts w:hint="default"/>
          <w:color w:val="auto"/>
          <w:sz w:val="24"/>
          <w:szCs w:val="24"/>
        </w:rPr>
      </w:pPr>
      <w:r>
        <w:rPr>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1063511A">
      <w:pPr>
        <w:pStyle w:val="11"/>
        <w:spacing w:line="460" w:lineRule="exact"/>
        <w:ind w:firstLine="480"/>
        <w:jc w:val="both"/>
        <w:rPr>
          <w:rFonts w:hint="default"/>
          <w:color w:val="auto"/>
          <w:sz w:val="24"/>
          <w:szCs w:val="24"/>
        </w:rPr>
      </w:pPr>
      <w:r>
        <w:rPr>
          <w:color w:val="auto"/>
          <w:sz w:val="24"/>
          <w:szCs w:val="24"/>
        </w:rPr>
        <w:t>6.2符合性审查</w:t>
      </w:r>
    </w:p>
    <w:p w14:paraId="12F649D3">
      <w:pPr>
        <w:pStyle w:val="11"/>
        <w:spacing w:line="460" w:lineRule="exact"/>
        <w:ind w:firstLine="480"/>
        <w:jc w:val="both"/>
        <w:rPr>
          <w:rFonts w:hint="default"/>
          <w:color w:val="auto"/>
          <w:sz w:val="24"/>
          <w:szCs w:val="24"/>
        </w:rPr>
      </w:pPr>
      <w:r>
        <w:rPr>
          <w:color w:val="auto"/>
          <w:sz w:val="24"/>
          <w:szCs w:val="24"/>
        </w:rPr>
        <w:t>（1）评标委员会依据招标文件的实质性要求，对通过资格审查的电子投标文件进行符合性审查，以确定其是否满足招标文件的实质性要求。</w:t>
      </w:r>
    </w:p>
    <w:p w14:paraId="3A5EF287">
      <w:pPr>
        <w:pStyle w:val="11"/>
        <w:spacing w:line="460" w:lineRule="exact"/>
        <w:ind w:firstLine="480"/>
        <w:jc w:val="both"/>
        <w:rPr>
          <w:rFonts w:hint="default"/>
          <w:color w:val="auto"/>
          <w:sz w:val="24"/>
          <w:szCs w:val="24"/>
        </w:rPr>
      </w:pPr>
      <w:r>
        <w:rPr>
          <w:color w:val="auto"/>
          <w:sz w:val="24"/>
          <w:szCs w:val="24"/>
        </w:rPr>
        <w:t>（2）满足招标文件的实质性要求指电子投标文件对招标文件实质性要求的响应不存在重大偏差或保留。</w:t>
      </w:r>
    </w:p>
    <w:p w14:paraId="065675AC">
      <w:pPr>
        <w:pStyle w:val="11"/>
        <w:spacing w:line="460" w:lineRule="exact"/>
        <w:ind w:firstLine="480"/>
        <w:jc w:val="both"/>
        <w:rPr>
          <w:rFonts w:hint="default"/>
          <w:color w:val="auto"/>
          <w:sz w:val="24"/>
          <w:szCs w:val="24"/>
        </w:rPr>
      </w:pPr>
      <w:r>
        <w:rPr>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661DF02">
      <w:pPr>
        <w:pStyle w:val="11"/>
        <w:spacing w:line="460" w:lineRule="exact"/>
        <w:ind w:firstLine="480"/>
        <w:jc w:val="both"/>
        <w:rPr>
          <w:rFonts w:hint="default"/>
          <w:color w:val="auto"/>
          <w:sz w:val="24"/>
          <w:szCs w:val="24"/>
        </w:rPr>
      </w:pPr>
      <w:r>
        <w:rPr>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E37E9FB">
      <w:pPr>
        <w:pStyle w:val="11"/>
        <w:spacing w:line="460" w:lineRule="exact"/>
        <w:ind w:firstLine="480"/>
        <w:jc w:val="both"/>
        <w:rPr>
          <w:rFonts w:hint="default"/>
          <w:color w:val="auto"/>
          <w:sz w:val="24"/>
          <w:szCs w:val="24"/>
        </w:rPr>
      </w:pPr>
      <w:r>
        <w:rPr>
          <w:color w:val="auto"/>
          <w:sz w:val="24"/>
          <w:szCs w:val="24"/>
        </w:rPr>
        <w:t>（5）评标委员会对所有投标人都执行相同的程序和标准。</w:t>
      </w:r>
    </w:p>
    <w:p w14:paraId="485AACA8">
      <w:pPr>
        <w:pStyle w:val="11"/>
        <w:spacing w:line="460" w:lineRule="exact"/>
        <w:ind w:firstLine="480"/>
        <w:jc w:val="both"/>
        <w:rPr>
          <w:rFonts w:hint="default"/>
          <w:color w:val="auto"/>
          <w:sz w:val="24"/>
          <w:szCs w:val="24"/>
        </w:rPr>
      </w:pPr>
      <w:r>
        <w:rPr>
          <w:color w:val="auto"/>
          <w:sz w:val="24"/>
          <w:szCs w:val="24"/>
        </w:rPr>
        <w:t>（6）有下列情形之一的，符合性审查不合格：</w:t>
      </w:r>
    </w:p>
    <w:p w14:paraId="64BDF23E">
      <w:pPr>
        <w:pStyle w:val="11"/>
        <w:spacing w:line="460" w:lineRule="exact"/>
        <w:ind w:firstLine="480"/>
        <w:jc w:val="both"/>
        <w:rPr>
          <w:rFonts w:hint="default"/>
          <w:color w:val="auto"/>
          <w:sz w:val="24"/>
          <w:szCs w:val="24"/>
        </w:rPr>
      </w:pPr>
      <w:r>
        <w:rPr>
          <w:color w:val="auto"/>
          <w:sz w:val="24"/>
          <w:szCs w:val="24"/>
        </w:rPr>
        <w:t>①项目一般情形：</w:t>
      </w:r>
    </w:p>
    <w:p w14:paraId="7883A66E">
      <w:pPr>
        <w:pStyle w:val="11"/>
        <w:spacing w:line="460" w:lineRule="exact"/>
        <w:rPr>
          <w:rFonts w:hint="default"/>
          <w:color w:val="auto"/>
          <w:sz w:val="24"/>
          <w:szCs w:val="24"/>
        </w:rPr>
      </w:pPr>
      <w:r>
        <w:rPr>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47"/>
        <w:gridCol w:w="5221"/>
      </w:tblGrid>
      <w:tr w14:paraId="282B1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4448EE">
            <w:pPr>
              <w:pStyle w:val="11"/>
              <w:spacing w:line="400" w:lineRule="exact"/>
              <w:rPr>
                <w:rFonts w:hint="default"/>
                <w:color w:val="auto"/>
                <w:sz w:val="21"/>
                <w:szCs w:val="21"/>
              </w:rPr>
            </w:pPr>
            <w:r>
              <w:rPr>
                <w:color w:val="auto"/>
                <w:sz w:val="21"/>
                <w:szCs w:val="21"/>
              </w:rPr>
              <w:t xml:space="preserve"> 序号</w:t>
            </w:r>
          </w:p>
        </w:tc>
        <w:tc>
          <w:tcPr>
            <w:tcW w:w="2047" w:type="dxa"/>
          </w:tcPr>
          <w:p w14:paraId="1DA2AA54">
            <w:pPr>
              <w:pStyle w:val="11"/>
              <w:spacing w:line="400" w:lineRule="exact"/>
              <w:rPr>
                <w:rFonts w:hint="default"/>
                <w:color w:val="auto"/>
                <w:sz w:val="21"/>
                <w:szCs w:val="21"/>
              </w:rPr>
            </w:pPr>
            <w:r>
              <w:rPr>
                <w:color w:val="auto"/>
                <w:sz w:val="21"/>
                <w:szCs w:val="21"/>
              </w:rPr>
              <w:t xml:space="preserve"> 符合审查要求概况</w:t>
            </w:r>
          </w:p>
        </w:tc>
        <w:tc>
          <w:tcPr>
            <w:tcW w:w="5221" w:type="dxa"/>
          </w:tcPr>
          <w:p w14:paraId="7A49F93B">
            <w:pPr>
              <w:pStyle w:val="11"/>
              <w:spacing w:line="400" w:lineRule="exact"/>
              <w:rPr>
                <w:rFonts w:hint="default"/>
                <w:color w:val="auto"/>
                <w:sz w:val="21"/>
                <w:szCs w:val="21"/>
              </w:rPr>
            </w:pPr>
            <w:r>
              <w:rPr>
                <w:color w:val="auto"/>
                <w:sz w:val="21"/>
                <w:szCs w:val="21"/>
              </w:rPr>
              <w:t xml:space="preserve"> 评审点具体描述</w:t>
            </w:r>
          </w:p>
        </w:tc>
      </w:tr>
      <w:tr w14:paraId="0A4BC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11E68B">
            <w:pPr>
              <w:pStyle w:val="11"/>
              <w:spacing w:line="400" w:lineRule="exact"/>
              <w:rPr>
                <w:rFonts w:hint="default"/>
                <w:color w:val="auto"/>
                <w:sz w:val="21"/>
                <w:szCs w:val="21"/>
              </w:rPr>
            </w:pPr>
            <w:r>
              <w:rPr>
                <w:color w:val="auto"/>
                <w:sz w:val="21"/>
                <w:szCs w:val="21"/>
              </w:rPr>
              <w:t>1</w:t>
            </w:r>
          </w:p>
        </w:tc>
        <w:tc>
          <w:tcPr>
            <w:tcW w:w="2047" w:type="dxa"/>
          </w:tcPr>
          <w:p w14:paraId="6CB030A1">
            <w:pPr>
              <w:pStyle w:val="11"/>
              <w:spacing w:line="400" w:lineRule="exact"/>
              <w:rPr>
                <w:rFonts w:hint="default"/>
                <w:color w:val="auto"/>
                <w:sz w:val="21"/>
                <w:szCs w:val="21"/>
              </w:rPr>
            </w:pPr>
            <w:r>
              <w:rPr>
                <w:color w:val="auto"/>
                <w:sz w:val="21"/>
                <w:szCs w:val="21"/>
              </w:rPr>
              <w:t>情形1</w:t>
            </w:r>
          </w:p>
        </w:tc>
        <w:tc>
          <w:tcPr>
            <w:tcW w:w="5221" w:type="dxa"/>
          </w:tcPr>
          <w:p w14:paraId="4232229E">
            <w:pPr>
              <w:pStyle w:val="11"/>
              <w:spacing w:line="400" w:lineRule="exact"/>
              <w:rPr>
                <w:rFonts w:hint="default"/>
                <w:color w:val="auto"/>
                <w:sz w:val="21"/>
                <w:szCs w:val="21"/>
              </w:rPr>
            </w:pPr>
            <w:r>
              <w:rPr>
                <w:color w:val="auto"/>
                <w:sz w:val="21"/>
                <w:szCs w:val="21"/>
              </w:rPr>
              <w:t>违反招标文件中载明“投标无效”条款的规定；</w:t>
            </w:r>
          </w:p>
        </w:tc>
      </w:tr>
      <w:tr w14:paraId="41662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A654E5">
            <w:pPr>
              <w:pStyle w:val="11"/>
              <w:spacing w:line="400" w:lineRule="exact"/>
              <w:rPr>
                <w:rFonts w:hint="default"/>
                <w:color w:val="auto"/>
                <w:sz w:val="21"/>
                <w:szCs w:val="21"/>
              </w:rPr>
            </w:pPr>
            <w:r>
              <w:rPr>
                <w:color w:val="auto"/>
                <w:sz w:val="21"/>
                <w:szCs w:val="21"/>
              </w:rPr>
              <w:t>2</w:t>
            </w:r>
          </w:p>
        </w:tc>
        <w:tc>
          <w:tcPr>
            <w:tcW w:w="2047" w:type="dxa"/>
          </w:tcPr>
          <w:p w14:paraId="3D1DF68F">
            <w:pPr>
              <w:pStyle w:val="11"/>
              <w:spacing w:line="400" w:lineRule="exact"/>
              <w:rPr>
                <w:rFonts w:hint="default"/>
                <w:color w:val="auto"/>
                <w:sz w:val="21"/>
                <w:szCs w:val="21"/>
              </w:rPr>
            </w:pPr>
            <w:r>
              <w:rPr>
                <w:color w:val="auto"/>
                <w:sz w:val="21"/>
                <w:szCs w:val="21"/>
              </w:rPr>
              <w:t>情形2</w:t>
            </w:r>
          </w:p>
        </w:tc>
        <w:tc>
          <w:tcPr>
            <w:tcW w:w="5221" w:type="dxa"/>
          </w:tcPr>
          <w:p w14:paraId="150FD27D">
            <w:pPr>
              <w:pStyle w:val="11"/>
              <w:spacing w:line="400" w:lineRule="exact"/>
              <w:rPr>
                <w:rFonts w:hint="default"/>
                <w:color w:val="auto"/>
                <w:sz w:val="21"/>
                <w:szCs w:val="21"/>
              </w:rPr>
            </w:pPr>
            <w:r>
              <w:rPr>
                <w:color w:val="auto"/>
                <w:sz w:val="21"/>
                <w:szCs w:val="21"/>
              </w:rPr>
              <w:t>属于招标文件第三章第10.12条规定的投标无效情形；</w:t>
            </w:r>
          </w:p>
        </w:tc>
      </w:tr>
      <w:tr w14:paraId="0C24E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57BF7C">
            <w:pPr>
              <w:pStyle w:val="11"/>
              <w:spacing w:line="400" w:lineRule="exact"/>
              <w:rPr>
                <w:rFonts w:hint="default"/>
                <w:color w:val="auto"/>
                <w:sz w:val="21"/>
                <w:szCs w:val="21"/>
              </w:rPr>
            </w:pPr>
            <w:r>
              <w:rPr>
                <w:color w:val="auto"/>
                <w:sz w:val="21"/>
                <w:szCs w:val="21"/>
              </w:rPr>
              <w:t>3</w:t>
            </w:r>
          </w:p>
        </w:tc>
        <w:tc>
          <w:tcPr>
            <w:tcW w:w="2047" w:type="dxa"/>
          </w:tcPr>
          <w:p w14:paraId="0AE800DD">
            <w:pPr>
              <w:pStyle w:val="11"/>
              <w:spacing w:line="400" w:lineRule="exact"/>
              <w:rPr>
                <w:rFonts w:hint="default"/>
                <w:color w:val="auto"/>
                <w:sz w:val="21"/>
                <w:szCs w:val="21"/>
              </w:rPr>
            </w:pPr>
            <w:r>
              <w:rPr>
                <w:color w:val="auto"/>
                <w:sz w:val="21"/>
                <w:szCs w:val="21"/>
              </w:rPr>
              <w:t>情形3</w:t>
            </w:r>
          </w:p>
        </w:tc>
        <w:tc>
          <w:tcPr>
            <w:tcW w:w="5221" w:type="dxa"/>
          </w:tcPr>
          <w:p w14:paraId="605C4E9A">
            <w:pPr>
              <w:pStyle w:val="11"/>
              <w:spacing w:line="400" w:lineRule="exact"/>
              <w:rPr>
                <w:rFonts w:hint="default"/>
                <w:color w:val="auto"/>
                <w:sz w:val="21"/>
                <w:szCs w:val="21"/>
              </w:rPr>
            </w:pPr>
            <w:r>
              <w:rPr>
                <w:color w:val="auto"/>
                <w:sz w:val="21"/>
                <w:szCs w:val="21"/>
              </w:rPr>
              <w:t>投标文件对招标文件实质性要求的响应存在重大偏离或保留。</w:t>
            </w:r>
          </w:p>
        </w:tc>
      </w:tr>
    </w:tbl>
    <w:p w14:paraId="58ACD2E2">
      <w:pPr>
        <w:pStyle w:val="11"/>
        <w:spacing w:line="460" w:lineRule="exact"/>
        <w:ind w:firstLine="480"/>
        <w:jc w:val="both"/>
        <w:rPr>
          <w:rFonts w:hint="default"/>
          <w:color w:val="auto"/>
          <w:sz w:val="24"/>
          <w:szCs w:val="24"/>
        </w:rPr>
      </w:pPr>
      <w:r>
        <w:rPr>
          <w:color w:val="auto"/>
          <w:sz w:val="24"/>
          <w:szCs w:val="24"/>
        </w:rPr>
        <w:t>②本项目规定的其他情形：</w:t>
      </w:r>
    </w:p>
    <w:p w14:paraId="295CD538">
      <w:pPr>
        <w:pStyle w:val="11"/>
        <w:spacing w:line="460" w:lineRule="exact"/>
        <w:rPr>
          <w:rFonts w:hint="default"/>
          <w:color w:val="auto"/>
          <w:sz w:val="24"/>
          <w:szCs w:val="24"/>
        </w:rPr>
      </w:pPr>
      <w:r>
        <w:rPr>
          <w:color w:val="auto"/>
          <w:sz w:val="24"/>
          <w:szCs w:val="24"/>
        </w:rPr>
        <w:t>采购包1：</w:t>
      </w:r>
    </w:p>
    <w:p w14:paraId="7BC724E9">
      <w:pPr>
        <w:pStyle w:val="11"/>
        <w:spacing w:line="460" w:lineRule="exact"/>
        <w:rPr>
          <w:rFonts w:hint="default"/>
          <w:color w:val="auto"/>
          <w:sz w:val="24"/>
          <w:szCs w:val="24"/>
        </w:rPr>
      </w:pPr>
      <w:r>
        <w:rPr>
          <w:color w:val="auto"/>
          <w:sz w:val="24"/>
          <w:szCs w:val="24"/>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7205"/>
      </w:tblGrid>
      <w:tr w14:paraId="20A63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1F96B78A">
            <w:pPr>
              <w:pStyle w:val="11"/>
              <w:spacing w:line="400" w:lineRule="exact"/>
              <w:rPr>
                <w:rFonts w:hint="default"/>
                <w:color w:val="auto"/>
                <w:sz w:val="21"/>
                <w:szCs w:val="21"/>
              </w:rPr>
            </w:pPr>
            <w:r>
              <w:rPr>
                <w:color w:val="auto"/>
                <w:sz w:val="21"/>
                <w:szCs w:val="21"/>
              </w:rPr>
              <w:t xml:space="preserve"> 情形</w:t>
            </w:r>
          </w:p>
        </w:tc>
        <w:tc>
          <w:tcPr>
            <w:tcW w:w="7205" w:type="dxa"/>
          </w:tcPr>
          <w:p w14:paraId="756EC498">
            <w:pPr>
              <w:pStyle w:val="11"/>
              <w:spacing w:line="400" w:lineRule="exact"/>
              <w:rPr>
                <w:rFonts w:hint="default"/>
                <w:color w:val="auto"/>
                <w:sz w:val="21"/>
                <w:szCs w:val="21"/>
              </w:rPr>
            </w:pPr>
            <w:r>
              <w:rPr>
                <w:color w:val="auto"/>
                <w:sz w:val="21"/>
                <w:szCs w:val="21"/>
              </w:rPr>
              <w:t xml:space="preserve"> 明细</w:t>
            </w:r>
          </w:p>
        </w:tc>
      </w:tr>
      <w:tr w14:paraId="4ECC6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54975098">
            <w:pPr>
              <w:pStyle w:val="11"/>
              <w:spacing w:line="400" w:lineRule="exact"/>
              <w:rPr>
                <w:rFonts w:hint="default"/>
                <w:color w:val="auto"/>
                <w:sz w:val="21"/>
                <w:szCs w:val="21"/>
              </w:rPr>
            </w:pPr>
            <w:r>
              <w:rPr>
                <w:color w:val="auto"/>
                <w:sz w:val="21"/>
                <w:szCs w:val="21"/>
              </w:rPr>
              <w:t>其他情形</w:t>
            </w:r>
          </w:p>
        </w:tc>
        <w:tc>
          <w:tcPr>
            <w:tcW w:w="7205" w:type="dxa"/>
          </w:tcPr>
          <w:p w14:paraId="70868C5A">
            <w:pPr>
              <w:pStyle w:val="11"/>
              <w:spacing w:line="400" w:lineRule="exact"/>
              <w:rPr>
                <w:rFonts w:hint="default"/>
                <w:color w:val="auto"/>
                <w:sz w:val="21"/>
                <w:szCs w:val="21"/>
              </w:rPr>
            </w:pPr>
            <w:r>
              <w:rPr>
                <w:color w:val="auto"/>
                <w:sz w:val="21"/>
                <w:szCs w:val="21"/>
              </w:rPr>
              <w:t>投标文件的技术部分中出现报价部分的全部或部分的投标报价信息(或组成资料)。</w:t>
            </w:r>
          </w:p>
        </w:tc>
      </w:tr>
      <w:tr w14:paraId="7BC4A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5993E182">
            <w:pPr>
              <w:pStyle w:val="11"/>
              <w:spacing w:line="400" w:lineRule="exact"/>
              <w:rPr>
                <w:rFonts w:hint="default"/>
                <w:color w:val="auto"/>
                <w:sz w:val="21"/>
                <w:szCs w:val="21"/>
              </w:rPr>
            </w:pPr>
            <w:r>
              <w:rPr>
                <w:color w:val="auto"/>
                <w:sz w:val="21"/>
                <w:szCs w:val="21"/>
              </w:rPr>
              <w:t>其他情形</w:t>
            </w:r>
          </w:p>
        </w:tc>
        <w:tc>
          <w:tcPr>
            <w:tcW w:w="7205" w:type="dxa"/>
          </w:tcPr>
          <w:p w14:paraId="23DB268B">
            <w:pPr>
              <w:pStyle w:val="11"/>
              <w:spacing w:line="400" w:lineRule="exact"/>
              <w:rPr>
                <w:rFonts w:hint="default"/>
                <w:color w:val="auto"/>
                <w:sz w:val="21"/>
                <w:szCs w:val="21"/>
              </w:rPr>
            </w:pPr>
            <w:r>
              <w:rPr>
                <w:color w:val="auto"/>
                <w:sz w:val="21"/>
                <w:szCs w:val="21"/>
              </w:rPr>
              <w:t>违反招标文件中载明“投标无效”条款的规定。</w:t>
            </w:r>
          </w:p>
        </w:tc>
      </w:tr>
    </w:tbl>
    <w:p w14:paraId="51B1352C">
      <w:pPr>
        <w:pStyle w:val="11"/>
        <w:spacing w:line="400" w:lineRule="exact"/>
        <w:rPr>
          <w:rFonts w:hint="default"/>
          <w:color w:val="auto"/>
          <w:sz w:val="24"/>
          <w:szCs w:val="24"/>
        </w:rPr>
      </w:pPr>
      <w:r>
        <w:rPr>
          <w:color w:val="auto"/>
          <w:sz w:val="24"/>
          <w:szCs w:val="24"/>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7205"/>
      </w:tblGrid>
      <w:tr w14:paraId="60457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5BB33974">
            <w:pPr>
              <w:pStyle w:val="11"/>
              <w:spacing w:line="400" w:lineRule="exact"/>
              <w:rPr>
                <w:rFonts w:hint="default"/>
                <w:color w:val="auto"/>
                <w:sz w:val="21"/>
                <w:szCs w:val="21"/>
              </w:rPr>
            </w:pPr>
            <w:r>
              <w:rPr>
                <w:color w:val="auto"/>
                <w:sz w:val="21"/>
                <w:szCs w:val="21"/>
              </w:rPr>
              <w:t xml:space="preserve"> 情形</w:t>
            </w:r>
          </w:p>
        </w:tc>
        <w:tc>
          <w:tcPr>
            <w:tcW w:w="7205" w:type="dxa"/>
          </w:tcPr>
          <w:p w14:paraId="63F6AFB4">
            <w:pPr>
              <w:pStyle w:val="11"/>
              <w:spacing w:line="400" w:lineRule="exact"/>
              <w:rPr>
                <w:rFonts w:hint="default"/>
                <w:color w:val="auto"/>
                <w:sz w:val="21"/>
                <w:szCs w:val="21"/>
              </w:rPr>
            </w:pPr>
            <w:r>
              <w:rPr>
                <w:color w:val="auto"/>
                <w:sz w:val="21"/>
                <w:szCs w:val="21"/>
              </w:rPr>
              <w:t xml:space="preserve"> 明细</w:t>
            </w:r>
          </w:p>
        </w:tc>
      </w:tr>
      <w:tr w14:paraId="010E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703DA7C">
            <w:pPr>
              <w:pStyle w:val="11"/>
              <w:spacing w:line="400" w:lineRule="exact"/>
              <w:rPr>
                <w:rFonts w:hint="default"/>
                <w:color w:val="auto"/>
                <w:sz w:val="21"/>
                <w:szCs w:val="21"/>
              </w:rPr>
            </w:pPr>
            <w:r>
              <w:rPr>
                <w:color w:val="auto"/>
                <w:sz w:val="21"/>
                <w:szCs w:val="21"/>
              </w:rPr>
              <w:t>其他情形</w:t>
            </w:r>
          </w:p>
        </w:tc>
        <w:tc>
          <w:tcPr>
            <w:tcW w:w="7205" w:type="dxa"/>
          </w:tcPr>
          <w:p w14:paraId="287AFFB4">
            <w:pPr>
              <w:pStyle w:val="11"/>
              <w:spacing w:line="400" w:lineRule="exact"/>
              <w:rPr>
                <w:rFonts w:hint="default"/>
                <w:color w:val="auto"/>
                <w:sz w:val="21"/>
                <w:szCs w:val="21"/>
              </w:rPr>
            </w:pPr>
            <w:r>
              <w:rPr>
                <w:color w:val="auto"/>
                <w:sz w:val="21"/>
                <w:szCs w:val="21"/>
              </w:rPr>
              <w:t>投标文件的商务部分中出现报价部分的全部或部分的投标报价信息(或组成资料)。</w:t>
            </w:r>
          </w:p>
        </w:tc>
      </w:tr>
      <w:tr w14:paraId="184CF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113574EA">
            <w:pPr>
              <w:pStyle w:val="11"/>
              <w:spacing w:line="400" w:lineRule="exact"/>
              <w:rPr>
                <w:rFonts w:hint="default"/>
                <w:color w:val="auto"/>
                <w:sz w:val="21"/>
                <w:szCs w:val="21"/>
              </w:rPr>
            </w:pPr>
            <w:r>
              <w:rPr>
                <w:color w:val="auto"/>
                <w:sz w:val="21"/>
                <w:szCs w:val="21"/>
              </w:rPr>
              <w:t>其他情形</w:t>
            </w:r>
          </w:p>
        </w:tc>
        <w:tc>
          <w:tcPr>
            <w:tcW w:w="7205" w:type="dxa"/>
          </w:tcPr>
          <w:p w14:paraId="54AA10CC">
            <w:pPr>
              <w:pStyle w:val="11"/>
              <w:spacing w:line="400" w:lineRule="exact"/>
              <w:rPr>
                <w:rFonts w:hint="default"/>
                <w:color w:val="auto"/>
                <w:sz w:val="21"/>
                <w:szCs w:val="21"/>
              </w:rPr>
            </w:pPr>
            <w:r>
              <w:rPr>
                <w:color w:val="auto"/>
                <w:sz w:val="21"/>
                <w:szCs w:val="21"/>
              </w:rPr>
              <w:t>招标文件第五章“三、商务要求”中内容出负偏离的，按无效投标处理。</w:t>
            </w:r>
          </w:p>
        </w:tc>
      </w:tr>
      <w:tr w14:paraId="0AE13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7F3BC5C">
            <w:pPr>
              <w:pStyle w:val="11"/>
              <w:spacing w:line="400" w:lineRule="exact"/>
              <w:rPr>
                <w:rFonts w:hint="default"/>
                <w:color w:val="auto"/>
                <w:sz w:val="21"/>
                <w:szCs w:val="21"/>
              </w:rPr>
            </w:pPr>
            <w:r>
              <w:rPr>
                <w:color w:val="auto"/>
                <w:sz w:val="21"/>
                <w:szCs w:val="21"/>
              </w:rPr>
              <w:t>其他情形</w:t>
            </w:r>
          </w:p>
        </w:tc>
        <w:tc>
          <w:tcPr>
            <w:tcW w:w="7205" w:type="dxa"/>
          </w:tcPr>
          <w:p w14:paraId="0BE38524">
            <w:pPr>
              <w:pStyle w:val="11"/>
              <w:spacing w:line="400" w:lineRule="exact"/>
              <w:rPr>
                <w:rFonts w:hint="default"/>
                <w:color w:val="auto"/>
                <w:sz w:val="21"/>
                <w:szCs w:val="21"/>
              </w:rPr>
            </w:pPr>
            <w:r>
              <w:rPr>
                <w:color w:val="auto"/>
                <w:sz w:val="21"/>
                <w:szCs w:val="21"/>
              </w:rPr>
              <w:t>违反招标文件中载明“投标无效”条款的规定。</w:t>
            </w:r>
          </w:p>
        </w:tc>
      </w:tr>
    </w:tbl>
    <w:p w14:paraId="28B4A7BA">
      <w:pPr>
        <w:pStyle w:val="11"/>
        <w:spacing w:line="400" w:lineRule="exact"/>
        <w:rPr>
          <w:rFonts w:hint="default"/>
          <w:color w:val="auto"/>
          <w:sz w:val="24"/>
          <w:szCs w:val="24"/>
        </w:rPr>
      </w:pPr>
      <w:r>
        <w:rPr>
          <w:color w:val="auto"/>
          <w:sz w:val="24"/>
          <w:szCs w:val="24"/>
        </w:rPr>
        <w:t>附加符合性：无</w:t>
      </w:r>
    </w:p>
    <w:p w14:paraId="672D185E">
      <w:pPr>
        <w:pStyle w:val="11"/>
        <w:spacing w:line="400" w:lineRule="exact"/>
        <w:rPr>
          <w:rFonts w:hint="default"/>
          <w:color w:val="auto"/>
          <w:sz w:val="24"/>
          <w:szCs w:val="24"/>
        </w:rPr>
      </w:pPr>
      <w:r>
        <w:rPr>
          <w:color w:val="auto"/>
          <w:sz w:val="24"/>
          <w:szCs w:val="24"/>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7205"/>
      </w:tblGrid>
      <w:tr w14:paraId="5A829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2AAF759C">
            <w:pPr>
              <w:pStyle w:val="11"/>
              <w:spacing w:line="400" w:lineRule="exact"/>
              <w:rPr>
                <w:rFonts w:hint="default"/>
                <w:color w:val="auto"/>
                <w:sz w:val="21"/>
                <w:szCs w:val="21"/>
              </w:rPr>
            </w:pPr>
            <w:r>
              <w:rPr>
                <w:color w:val="auto"/>
                <w:sz w:val="21"/>
                <w:szCs w:val="21"/>
              </w:rPr>
              <w:t xml:space="preserve"> 情形</w:t>
            </w:r>
          </w:p>
        </w:tc>
        <w:tc>
          <w:tcPr>
            <w:tcW w:w="7205" w:type="dxa"/>
          </w:tcPr>
          <w:p w14:paraId="398339A4">
            <w:pPr>
              <w:pStyle w:val="11"/>
              <w:spacing w:line="400" w:lineRule="exact"/>
              <w:rPr>
                <w:rFonts w:hint="default"/>
                <w:color w:val="auto"/>
                <w:sz w:val="21"/>
                <w:szCs w:val="21"/>
              </w:rPr>
            </w:pPr>
            <w:r>
              <w:rPr>
                <w:color w:val="auto"/>
                <w:sz w:val="21"/>
                <w:szCs w:val="21"/>
              </w:rPr>
              <w:t xml:space="preserve"> 明细</w:t>
            </w:r>
          </w:p>
        </w:tc>
      </w:tr>
      <w:tr w14:paraId="76027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41AFC93">
            <w:pPr>
              <w:pStyle w:val="11"/>
              <w:spacing w:line="400" w:lineRule="exact"/>
              <w:rPr>
                <w:rFonts w:hint="default"/>
                <w:color w:val="auto"/>
                <w:sz w:val="21"/>
                <w:szCs w:val="21"/>
              </w:rPr>
            </w:pPr>
            <w:r>
              <w:rPr>
                <w:color w:val="auto"/>
                <w:sz w:val="21"/>
                <w:szCs w:val="21"/>
              </w:rPr>
              <w:t>其他情形</w:t>
            </w:r>
          </w:p>
        </w:tc>
        <w:tc>
          <w:tcPr>
            <w:tcW w:w="7205" w:type="dxa"/>
          </w:tcPr>
          <w:p w14:paraId="1D9890D7">
            <w:pPr>
              <w:pStyle w:val="11"/>
              <w:spacing w:line="400" w:lineRule="exact"/>
              <w:rPr>
                <w:rFonts w:hint="default"/>
                <w:color w:val="auto"/>
                <w:sz w:val="21"/>
                <w:szCs w:val="21"/>
              </w:rPr>
            </w:pPr>
            <w:r>
              <w:rPr>
                <w:color w:val="auto"/>
                <w:sz w:val="21"/>
                <w:szCs w:val="21"/>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11724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1F7F84A">
            <w:pPr>
              <w:pStyle w:val="11"/>
              <w:spacing w:line="400" w:lineRule="exact"/>
              <w:rPr>
                <w:rFonts w:hint="default"/>
                <w:color w:val="auto"/>
                <w:sz w:val="21"/>
                <w:szCs w:val="21"/>
              </w:rPr>
            </w:pPr>
            <w:r>
              <w:rPr>
                <w:color w:val="auto"/>
                <w:sz w:val="21"/>
                <w:szCs w:val="21"/>
              </w:rPr>
              <w:t>其他情形</w:t>
            </w:r>
          </w:p>
        </w:tc>
        <w:tc>
          <w:tcPr>
            <w:tcW w:w="7205" w:type="dxa"/>
          </w:tcPr>
          <w:p w14:paraId="4025C503">
            <w:pPr>
              <w:pStyle w:val="11"/>
              <w:spacing w:line="400" w:lineRule="exact"/>
              <w:rPr>
                <w:rFonts w:hint="default"/>
                <w:color w:val="auto"/>
                <w:sz w:val="21"/>
                <w:szCs w:val="21"/>
              </w:rPr>
            </w:pPr>
            <w:r>
              <w:rPr>
                <w:color w:val="auto"/>
                <w:sz w:val="21"/>
                <w:szCs w:val="21"/>
              </w:rPr>
              <w:t>投标报价超出最高限价的。</w:t>
            </w:r>
          </w:p>
        </w:tc>
      </w:tr>
    </w:tbl>
    <w:p w14:paraId="5B627BDE">
      <w:pPr>
        <w:pStyle w:val="11"/>
        <w:spacing w:line="460" w:lineRule="exact"/>
        <w:ind w:firstLine="480"/>
        <w:jc w:val="both"/>
        <w:rPr>
          <w:rFonts w:hint="default"/>
          <w:color w:val="auto"/>
          <w:sz w:val="24"/>
          <w:szCs w:val="24"/>
        </w:rPr>
      </w:pPr>
      <w:r>
        <w:rPr>
          <w:color w:val="auto"/>
          <w:sz w:val="24"/>
          <w:szCs w:val="24"/>
        </w:rPr>
        <w:t>6.3澄清有关问题</w:t>
      </w:r>
    </w:p>
    <w:p w14:paraId="06520849">
      <w:pPr>
        <w:pStyle w:val="11"/>
        <w:spacing w:line="460" w:lineRule="exact"/>
        <w:ind w:firstLine="480"/>
        <w:jc w:val="both"/>
        <w:rPr>
          <w:rFonts w:hint="default"/>
          <w:color w:val="auto"/>
          <w:sz w:val="24"/>
          <w:szCs w:val="24"/>
        </w:rPr>
      </w:pPr>
      <w:r>
        <w:rPr>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7AEAF2AF">
      <w:pPr>
        <w:pStyle w:val="11"/>
        <w:spacing w:line="460" w:lineRule="exact"/>
        <w:ind w:firstLine="480"/>
        <w:jc w:val="both"/>
        <w:rPr>
          <w:rFonts w:hint="default"/>
          <w:color w:val="auto"/>
          <w:sz w:val="24"/>
          <w:szCs w:val="24"/>
        </w:rPr>
      </w:pPr>
      <w:r>
        <w:rPr>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49828BE">
      <w:pPr>
        <w:pStyle w:val="11"/>
        <w:spacing w:line="460" w:lineRule="exact"/>
        <w:ind w:firstLine="480"/>
        <w:jc w:val="both"/>
        <w:rPr>
          <w:rFonts w:hint="default"/>
          <w:color w:val="auto"/>
          <w:sz w:val="24"/>
          <w:szCs w:val="24"/>
        </w:rPr>
      </w:pPr>
      <w:r>
        <w:rPr>
          <w:color w:val="auto"/>
          <w:sz w:val="24"/>
          <w:szCs w:val="24"/>
        </w:rPr>
        <w:t>（3）电子投标文件报价出现前后不一致的，除招标文件另有规定外，按照下列规定修正：</w:t>
      </w:r>
    </w:p>
    <w:p w14:paraId="281EE318">
      <w:pPr>
        <w:pStyle w:val="11"/>
        <w:spacing w:line="460" w:lineRule="exact"/>
        <w:ind w:firstLine="480"/>
        <w:jc w:val="both"/>
        <w:rPr>
          <w:rFonts w:hint="default"/>
          <w:color w:val="auto"/>
          <w:sz w:val="24"/>
          <w:szCs w:val="24"/>
        </w:rPr>
      </w:pPr>
      <w:r>
        <w:rPr>
          <w:color w:val="auto"/>
          <w:sz w:val="24"/>
          <w:szCs w:val="24"/>
        </w:rPr>
        <w:t>①开标（报价）一览表内容与电子投标文件中相应内容不一致的，以开标（报价）一览表为准；</w:t>
      </w:r>
    </w:p>
    <w:p w14:paraId="087AD42A">
      <w:pPr>
        <w:pStyle w:val="11"/>
        <w:spacing w:line="460" w:lineRule="exact"/>
        <w:ind w:firstLine="480"/>
        <w:jc w:val="both"/>
        <w:rPr>
          <w:rFonts w:hint="default"/>
          <w:color w:val="auto"/>
          <w:sz w:val="24"/>
          <w:szCs w:val="24"/>
        </w:rPr>
      </w:pPr>
      <w:r>
        <w:rPr>
          <w:color w:val="auto"/>
          <w:sz w:val="24"/>
          <w:szCs w:val="24"/>
        </w:rPr>
        <w:t>②大写金额和小写金额不一致的，以大写金额为准；</w:t>
      </w:r>
    </w:p>
    <w:p w14:paraId="6943BB2F">
      <w:pPr>
        <w:pStyle w:val="11"/>
        <w:spacing w:line="460" w:lineRule="exact"/>
        <w:ind w:firstLine="480"/>
        <w:jc w:val="both"/>
        <w:rPr>
          <w:rFonts w:hint="default"/>
          <w:color w:val="auto"/>
          <w:sz w:val="24"/>
          <w:szCs w:val="24"/>
        </w:rPr>
      </w:pPr>
      <w:r>
        <w:rPr>
          <w:color w:val="auto"/>
          <w:sz w:val="24"/>
          <w:szCs w:val="24"/>
        </w:rPr>
        <w:t>③单价金额小数点或百分比有明显错位的，以开标（报价）一览表的总价为准，并修改单价；</w:t>
      </w:r>
    </w:p>
    <w:p w14:paraId="5FB9B67E">
      <w:pPr>
        <w:pStyle w:val="11"/>
        <w:spacing w:line="460" w:lineRule="exact"/>
        <w:ind w:firstLine="480"/>
        <w:jc w:val="both"/>
        <w:rPr>
          <w:rFonts w:hint="default"/>
          <w:color w:val="auto"/>
          <w:sz w:val="24"/>
          <w:szCs w:val="24"/>
        </w:rPr>
      </w:pPr>
      <w:r>
        <w:rPr>
          <w:color w:val="auto"/>
          <w:sz w:val="24"/>
          <w:szCs w:val="24"/>
        </w:rPr>
        <w:t>④总价金额与按照单价汇总金额不一致的，以单价金额计算结果为准。</w:t>
      </w:r>
    </w:p>
    <w:p w14:paraId="6E0A51F0">
      <w:pPr>
        <w:pStyle w:val="11"/>
        <w:spacing w:line="460" w:lineRule="exact"/>
        <w:ind w:firstLine="480"/>
        <w:jc w:val="both"/>
        <w:rPr>
          <w:rFonts w:hint="default"/>
          <w:color w:val="auto"/>
          <w:sz w:val="24"/>
          <w:szCs w:val="24"/>
        </w:rPr>
      </w:pPr>
      <w:r>
        <w:rPr>
          <w:color w:val="auto"/>
          <w:sz w:val="24"/>
          <w:szCs w:val="24"/>
        </w:rPr>
        <w:t>※同时出现两种以上不一致的，按照前款规定的顺序修正。修正后的报价应按照本章第6.3条第（1）、（2）款规定经投标人确认后产生约束力，投标人不确认的，其投标无效。</w:t>
      </w:r>
    </w:p>
    <w:p w14:paraId="7D33213C">
      <w:pPr>
        <w:pStyle w:val="11"/>
        <w:spacing w:line="460" w:lineRule="exact"/>
        <w:ind w:firstLine="480"/>
        <w:jc w:val="both"/>
        <w:rPr>
          <w:rFonts w:hint="default"/>
          <w:color w:val="auto"/>
          <w:sz w:val="24"/>
          <w:szCs w:val="24"/>
        </w:rPr>
      </w:pPr>
      <w:r>
        <w:rPr>
          <w:color w:val="auto"/>
          <w:sz w:val="24"/>
          <w:szCs w:val="24"/>
        </w:rPr>
        <w:t>（4）关于细微偏差</w:t>
      </w:r>
    </w:p>
    <w:p w14:paraId="7503EB00">
      <w:pPr>
        <w:pStyle w:val="11"/>
        <w:spacing w:line="460" w:lineRule="exact"/>
        <w:ind w:firstLine="480"/>
        <w:jc w:val="both"/>
        <w:rPr>
          <w:rFonts w:hint="default"/>
          <w:color w:val="auto"/>
          <w:sz w:val="24"/>
          <w:szCs w:val="24"/>
        </w:rPr>
      </w:pPr>
      <w:r>
        <w:rPr>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EA93EF1">
      <w:pPr>
        <w:pStyle w:val="11"/>
        <w:spacing w:line="460" w:lineRule="exact"/>
        <w:ind w:firstLine="480"/>
        <w:jc w:val="both"/>
        <w:rPr>
          <w:rFonts w:hint="default"/>
          <w:color w:val="auto"/>
          <w:sz w:val="24"/>
          <w:szCs w:val="24"/>
        </w:rPr>
      </w:pPr>
      <w:r>
        <w:rPr>
          <w:color w:val="auto"/>
          <w:sz w:val="24"/>
          <w:szCs w:val="24"/>
        </w:rPr>
        <w:t>②评标委员会将以书面形式要求存在细微偏差的投标人在评标委员会规定的时间内予以补正。若无法补正，则评标委员会将按照不利于投标人的内容进行认定。</w:t>
      </w:r>
    </w:p>
    <w:p w14:paraId="43A40E49">
      <w:pPr>
        <w:pStyle w:val="11"/>
        <w:spacing w:line="460" w:lineRule="exact"/>
        <w:ind w:firstLine="480"/>
        <w:jc w:val="both"/>
        <w:rPr>
          <w:rFonts w:hint="default"/>
          <w:color w:val="auto"/>
          <w:sz w:val="24"/>
          <w:szCs w:val="24"/>
        </w:rPr>
      </w:pPr>
      <w:r>
        <w:rPr>
          <w:color w:val="auto"/>
          <w:sz w:val="24"/>
          <w:szCs w:val="24"/>
        </w:rPr>
        <w:t>（5）关于投标描述（即电子投标文件中描述的内容）</w:t>
      </w:r>
    </w:p>
    <w:p w14:paraId="3C454EF6">
      <w:pPr>
        <w:pStyle w:val="11"/>
        <w:spacing w:line="460" w:lineRule="exact"/>
        <w:ind w:firstLine="480"/>
        <w:jc w:val="both"/>
        <w:rPr>
          <w:rFonts w:hint="default"/>
          <w:color w:val="auto"/>
          <w:sz w:val="24"/>
          <w:szCs w:val="24"/>
        </w:rPr>
      </w:pPr>
      <w:r>
        <w:rPr>
          <w:color w:val="auto"/>
          <w:sz w:val="24"/>
          <w:szCs w:val="24"/>
        </w:rPr>
        <w:t>①投标描述前后不一致且不涉及证明材料的：按照本章第6.3条第（1）、（2）款规定执行。</w:t>
      </w:r>
    </w:p>
    <w:p w14:paraId="0A3004A6">
      <w:pPr>
        <w:pStyle w:val="11"/>
        <w:spacing w:line="460" w:lineRule="exact"/>
        <w:ind w:firstLine="480"/>
        <w:jc w:val="both"/>
        <w:rPr>
          <w:rFonts w:hint="default"/>
          <w:color w:val="auto"/>
          <w:sz w:val="24"/>
          <w:szCs w:val="24"/>
        </w:rPr>
      </w:pPr>
      <w:r>
        <w:rPr>
          <w:color w:val="auto"/>
          <w:sz w:val="24"/>
          <w:szCs w:val="24"/>
        </w:rPr>
        <w:t>②投标描述与证明材料不一致或多份证明材料之间不一致的：</w:t>
      </w:r>
    </w:p>
    <w:p w14:paraId="331BA472">
      <w:pPr>
        <w:pStyle w:val="11"/>
        <w:spacing w:line="460" w:lineRule="exact"/>
        <w:ind w:firstLine="480"/>
        <w:jc w:val="both"/>
        <w:rPr>
          <w:rFonts w:hint="default"/>
          <w:color w:val="auto"/>
          <w:sz w:val="24"/>
          <w:szCs w:val="24"/>
        </w:rPr>
      </w:pPr>
      <w:r>
        <w:rPr>
          <w:color w:val="auto"/>
          <w:sz w:val="24"/>
          <w:szCs w:val="24"/>
        </w:rPr>
        <w:t>a.评标委员会将要求投标人进行书面澄清，并按照不利于投标人的内容进行评标。</w:t>
      </w:r>
    </w:p>
    <w:p w14:paraId="7ACA6F42">
      <w:pPr>
        <w:pStyle w:val="11"/>
        <w:spacing w:line="460" w:lineRule="exact"/>
        <w:ind w:firstLine="480"/>
        <w:jc w:val="both"/>
        <w:rPr>
          <w:rFonts w:hint="default"/>
          <w:color w:val="auto"/>
          <w:sz w:val="24"/>
          <w:szCs w:val="24"/>
        </w:rPr>
      </w:pPr>
      <w:r>
        <w:rPr>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E44D098">
      <w:pPr>
        <w:pStyle w:val="11"/>
        <w:spacing w:line="460" w:lineRule="exact"/>
        <w:ind w:firstLine="480"/>
        <w:jc w:val="both"/>
        <w:rPr>
          <w:rFonts w:hint="default"/>
          <w:color w:val="auto"/>
          <w:sz w:val="24"/>
          <w:szCs w:val="24"/>
        </w:rPr>
      </w:pPr>
      <w:r>
        <w:rPr>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AA2EC05">
      <w:pPr>
        <w:pStyle w:val="11"/>
        <w:spacing w:line="460" w:lineRule="exact"/>
        <w:ind w:firstLine="480"/>
        <w:jc w:val="both"/>
        <w:rPr>
          <w:rFonts w:hint="default"/>
          <w:color w:val="auto"/>
          <w:sz w:val="24"/>
          <w:szCs w:val="24"/>
        </w:rPr>
      </w:pPr>
      <w:r>
        <w:rPr>
          <w:color w:val="auto"/>
          <w:sz w:val="24"/>
          <w:szCs w:val="24"/>
        </w:rPr>
        <w:t>6.4比较与评价</w:t>
      </w:r>
    </w:p>
    <w:p w14:paraId="779D8C5B">
      <w:pPr>
        <w:pStyle w:val="11"/>
        <w:spacing w:line="460" w:lineRule="exact"/>
        <w:ind w:firstLine="480"/>
        <w:jc w:val="both"/>
        <w:rPr>
          <w:rFonts w:hint="default"/>
          <w:color w:val="auto"/>
          <w:sz w:val="24"/>
          <w:szCs w:val="24"/>
        </w:rPr>
      </w:pPr>
      <w:r>
        <w:rPr>
          <w:color w:val="auto"/>
          <w:sz w:val="24"/>
          <w:szCs w:val="24"/>
        </w:rPr>
        <w:t>（1）按照本章第7条载明的评标方法和标准，对符合性审查合格的电子投标文件进行比较与评价。</w:t>
      </w:r>
    </w:p>
    <w:p w14:paraId="1DAE8043">
      <w:pPr>
        <w:pStyle w:val="11"/>
        <w:spacing w:line="460" w:lineRule="exact"/>
        <w:ind w:firstLine="480"/>
        <w:jc w:val="both"/>
        <w:rPr>
          <w:rFonts w:hint="default"/>
          <w:color w:val="auto"/>
          <w:sz w:val="24"/>
          <w:szCs w:val="24"/>
        </w:rPr>
      </w:pPr>
      <w:r>
        <w:rPr>
          <w:color w:val="auto"/>
          <w:sz w:val="24"/>
          <w:szCs w:val="24"/>
        </w:rPr>
        <w:t>（2）关于相同品牌产品（政府采购服务类项目不适用本条款规定）</w:t>
      </w:r>
    </w:p>
    <w:p w14:paraId="4B4BB14D">
      <w:pPr>
        <w:pStyle w:val="11"/>
        <w:spacing w:line="460" w:lineRule="exact"/>
        <w:ind w:firstLine="480"/>
        <w:jc w:val="both"/>
        <w:rPr>
          <w:rFonts w:hint="default"/>
          <w:color w:val="auto"/>
          <w:sz w:val="24"/>
          <w:szCs w:val="24"/>
        </w:rPr>
      </w:pPr>
      <w:r>
        <w:rPr>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283D0CE">
      <w:pPr>
        <w:pStyle w:val="11"/>
        <w:spacing w:line="460" w:lineRule="exact"/>
        <w:ind w:firstLine="480"/>
        <w:jc w:val="both"/>
        <w:rPr>
          <w:rFonts w:hint="default"/>
          <w:color w:val="auto"/>
          <w:sz w:val="24"/>
          <w:szCs w:val="24"/>
        </w:rPr>
      </w:pPr>
      <w:r>
        <w:rPr>
          <w:color w:val="auto"/>
          <w:sz w:val="24"/>
          <w:szCs w:val="24"/>
        </w:rPr>
        <w:t>a.招标文件规定的方式：</w:t>
      </w:r>
    </w:p>
    <w:p w14:paraId="32391781">
      <w:pPr>
        <w:pStyle w:val="11"/>
        <w:spacing w:line="460" w:lineRule="exact"/>
        <w:ind w:firstLine="480"/>
        <w:jc w:val="both"/>
        <w:rPr>
          <w:rFonts w:hint="default"/>
          <w:color w:val="auto"/>
          <w:sz w:val="24"/>
          <w:szCs w:val="24"/>
        </w:rPr>
      </w:pPr>
      <w:r>
        <w:rPr>
          <w:color w:val="auto"/>
          <w:sz w:val="24"/>
          <w:szCs w:val="24"/>
        </w:rPr>
        <w:t>无</w:t>
      </w:r>
    </w:p>
    <w:p w14:paraId="75EB413A">
      <w:pPr>
        <w:pStyle w:val="11"/>
        <w:spacing w:line="460" w:lineRule="exact"/>
        <w:ind w:firstLine="480"/>
        <w:jc w:val="both"/>
        <w:rPr>
          <w:rFonts w:hint="default"/>
          <w:color w:val="auto"/>
          <w:sz w:val="24"/>
          <w:szCs w:val="24"/>
        </w:rPr>
      </w:pPr>
      <w:r>
        <w:rPr>
          <w:color w:val="auto"/>
          <w:sz w:val="24"/>
          <w:szCs w:val="24"/>
        </w:rPr>
        <w:t>b.招标文件未规定的，采取随机抽取方式确定，其他投标无效。</w:t>
      </w:r>
    </w:p>
    <w:p w14:paraId="59183525">
      <w:pPr>
        <w:pStyle w:val="11"/>
        <w:spacing w:line="460" w:lineRule="exact"/>
        <w:ind w:firstLine="480"/>
        <w:jc w:val="both"/>
        <w:rPr>
          <w:rFonts w:hint="default"/>
          <w:color w:val="auto"/>
          <w:sz w:val="24"/>
          <w:szCs w:val="24"/>
        </w:rPr>
      </w:pPr>
      <w:r>
        <w:rPr>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0C34013">
      <w:pPr>
        <w:pStyle w:val="11"/>
        <w:spacing w:line="460" w:lineRule="exact"/>
        <w:ind w:firstLine="480"/>
        <w:jc w:val="both"/>
        <w:rPr>
          <w:rFonts w:hint="default"/>
          <w:color w:val="auto"/>
          <w:sz w:val="24"/>
          <w:szCs w:val="24"/>
        </w:rPr>
      </w:pPr>
      <w:r>
        <w:rPr>
          <w:color w:val="auto"/>
          <w:sz w:val="24"/>
          <w:szCs w:val="24"/>
        </w:rPr>
        <w:t>a.招标文件规定的方式：</w:t>
      </w:r>
    </w:p>
    <w:p w14:paraId="6531DC57">
      <w:pPr>
        <w:pStyle w:val="11"/>
        <w:spacing w:line="460" w:lineRule="exact"/>
        <w:ind w:firstLine="480"/>
        <w:jc w:val="both"/>
        <w:rPr>
          <w:rFonts w:hint="default"/>
          <w:color w:val="auto"/>
          <w:sz w:val="24"/>
          <w:szCs w:val="24"/>
        </w:rPr>
      </w:pPr>
      <w:r>
        <w:rPr>
          <w:color w:val="auto"/>
          <w:sz w:val="24"/>
          <w:szCs w:val="24"/>
        </w:rPr>
        <w:t>投标人评标总得分（FA）且评标价（即价格扣除后的投标报价）相同的，则按技术项的得分从高到低排序推荐中标候选人；若投标人的评标总得分（FA）且评标价（即价格扣除后的投标报价）、技术项得分均相同的，则按商务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14:paraId="211189E4">
      <w:pPr>
        <w:pStyle w:val="11"/>
        <w:spacing w:line="460" w:lineRule="exact"/>
        <w:ind w:firstLine="480"/>
        <w:jc w:val="both"/>
        <w:rPr>
          <w:rFonts w:hint="default"/>
          <w:color w:val="auto"/>
          <w:sz w:val="24"/>
          <w:szCs w:val="24"/>
        </w:rPr>
      </w:pPr>
      <w:r>
        <w:rPr>
          <w:color w:val="auto"/>
          <w:sz w:val="24"/>
          <w:szCs w:val="24"/>
        </w:rPr>
        <w:t>b.招标文件未规定的，采取随机抽取方式确定，其他同品牌投标人不作为中标候选人。</w:t>
      </w:r>
    </w:p>
    <w:p w14:paraId="742BD55C">
      <w:pPr>
        <w:pStyle w:val="11"/>
        <w:spacing w:line="460" w:lineRule="exact"/>
        <w:ind w:firstLine="480"/>
        <w:jc w:val="both"/>
        <w:rPr>
          <w:rFonts w:hint="default"/>
          <w:color w:val="auto"/>
          <w:sz w:val="24"/>
          <w:szCs w:val="24"/>
        </w:rPr>
      </w:pPr>
      <w:r>
        <w:rPr>
          <w:color w:val="auto"/>
          <w:sz w:val="24"/>
          <w:szCs w:val="24"/>
        </w:rPr>
        <w:t>③非单一产品采购项目，多家投标人提供的核心产品品牌相同的，按照本章第6.4条第（2）款第①、②规定处理。</w:t>
      </w:r>
    </w:p>
    <w:p w14:paraId="63A328D2">
      <w:pPr>
        <w:pStyle w:val="11"/>
        <w:spacing w:line="460" w:lineRule="exact"/>
        <w:ind w:firstLine="480"/>
        <w:jc w:val="both"/>
        <w:rPr>
          <w:rFonts w:hint="default"/>
          <w:color w:val="auto"/>
          <w:sz w:val="24"/>
          <w:szCs w:val="24"/>
        </w:rPr>
      </w:pPr>
      <w:r>
        <w:rPr>
          <w:color w:val="auto"/>
          <w:sz w:val="24"/>
          <w:szCs w:val="24"/>
        </w:rPr>
        <w:t>（3）漏（缺）项</w:t>
      </w:r>
    </w:p>
    <w:p w14:paraId="287DAE23">
      <w:pPr>
        <w:pStyle w:val="11"/>
        <w:spacing w:line="460" w:lineRule="exact"/>
        <w:ind w:firstLine="480"/>
        <w:jc w:val="both"/>
        <w:rPr>
          <w:rFonts w:hint="default"/>
          <w:color w:val="auto"/>
          <w:sz w:val="24"/>
          <w:szCs w:val="24"/>
        </w:rPr>
      </w:pPr>
      <w:r>
        <w:rPr>
          <w:color w:val="auto"/>
          <w:sz w:val="24"/>
          <w:szCs w:val="24"/>
        </w:rPr>
        <w:t>①招标文件中要求列入报价的费用（含配置、功能），漏（缺）项的报价视为已经包括在投标总价中。</w:t>
      </w:r>
    </w:p>
    <w:p w14:paraId="4236DFE3">
      <w:pPr>
        <w:pStyle w:val="11"/>
        <w:spacing w:line="460" w:lineRule="exact"/>
        <w:ind w:firstLine="480"/>
        <w:jc w:val="both"/>
        <w:rPr>
          <w:rFonts w:hint="default"/>
          <w:color w:val="auto"/>
          <w:sz w:val="24"/>
          <w:szCs w:val="24"/>
        </w:rPr>
      </w:pPr>
      <w:r>
        <w:rPr>
          <w:color w:val="auto"/>
          <w:sz w:val="24"/>
          <w:szCs w:val="24"/>
        </w:rPr>
        <w:t>②对多报项及赠送项的价格评标时不予核减，全部进入评标价评议。</w:t>
      </w:r>
    </w:p>
    <w:p w14:paraId="53DB41E1">
      <w:pPr>
        <w:pStyle w:val="11"/>
        <w:spacing w:line="460" w:lineRule="exact"/>
        <w:ind w:firstLine="480"/>
        <w:jc w:val="both"/>
        <w:rPr>
          <w:rFonts w:hint="default"/>
          <w:color w:val="auto"/>
          <w:sz w:val="24"/>
          <w:szCs w:val="24"/>
        </w:rPr>
      </w:pPr>
      <w:r>
        <w:rPr>
          <w:color w:val="auto"/>
          <w:sz w:val="24"/>
          <w:szCs w:val="24"/>
        </w:rPr>
        <w:t>6.5推荐中标候选人：详见本章第7.2条规定。</w:t>
      </w:r>
    </w:p>
    <w:p w14:paraId="79D26210">
      <w:pPr>
        <w:pStyle w:val="11"/>
        <w:spacing w:line="460" w:lineRule="exact"/>
        <w:ind w:firstLine="480"/>
        <w:jc w:val="both"/>
        <w:rPr>
          <w:rFonts w:hint="default"/>
          <w:color w:val="auto"/>
          <w:sz w:val="24"/>
          <w:szCs w:val="24"/>
        </w:rPr>
      </w:pPr>
      <w:r>
        <w:rPr>
          <w:color w:val="auto"/>
          <w:sz w:val="24"/>
          <w:szCs w:val="24"/>
        </w:rPr>
        <w:t>6.6编写评标报告</w:t>
      </w:r>
    </w:p>
    <w:p w14:paraId="6B34A035">
      <w:pPr>
        <w:pStyle w:val="11"/>
        <w:spacing w:line="460" w:lineRule="exact"/>
        <w:ind w:firstLine="480"/>
        <w:jc w:val="both"/>
        <w:rPr>
          <w:rFonts w:hint="default"/>
          <w:color w:val="auto"/>
          <w:sz w:val="24"/>
          <w:szCs w:val="24"/>
        </w:rPr>
      </w:pPr>
      <w:r>
        <w:rPr>
          <w:color w:val="auto"/>
          <w:sz w:val="24"/>
          <w:szCs w:val="24"/>
        </w:rPr>
        <w:t>（1）评标报告由评标委员会负责编写。</w:t>
      </w:r>
    </w:p>
    <w:p w14:paraId="5C136315">
      <w:pPr>
        <w:pStyle w:val="11"/>
        <w:spacing w:line="460" w:lineRule="exact"/>
        <w:ind w:firstLine="480"/>
        <w:jc w:val="both"/>
        <w:rPr>
          <w:rFonts w:hint="default"/>
          <w:color w:val="auto"/>
          <w:sz w:val="24"/>
          <w:szCs w:val="24"/>
        </w:rPr>
      </w:pPr>
      <w:r>
        <w:rPr>
          <w:color w:val="auto"/>
          <w:sz w:val="24"/>
          <w:szCs w:val="24"/>
        </w:rPr>
        <w:t>（2）评标报告应包括下列内容：</w:t>
      </w:r>
    </w:p>
    <w:p w14:paraId="2ADC35F4">
      <w:pPr>
        <w:pStyle w:val="11"/>
        <w:spacing w:line="460" w:lineRule="exact"/>
        <w:ind w:firstLine="480"/>
        <w:jc w:val="both"/>
        <w:rPr>
          <w:rFonts w:hint="default"/>
          <w:color w:val="auto"/>
          <w:sz w:val="24"/>
          <w:szCs w:val="24"/>
        </w:rPr>
      </w:pPr>
      <w:r>
        <w:rPr>
          <w:color w:val="auto"/>
          <w:sz w:val="24"/>
          <w:szCs w:val="24"/>
        </w:rPr>
        <w:t>①招标公告刊登的媒体名称、开标日期和地点；</w:t>
      </w:r>
    </w:p>
    <w:p w14:paraId="674DE428">
      <w:pPr>
        <w:pStyle w:val="11"/>
        <w:spacing w:line="460" w:lineRule="exact"/>
        <w:ind w:firstLine="480"/>
        <w:jc w:val="both"/>
        <w:rPr>
          <w:rFonts w:hint="default"/>
          <w:color w:val="auto"/>
          <w:sz w:val="24"/>
          <w:szCs w:val="24"/>
        </w:rPr>
      </w:pPr>
      <w:r>
        <w:rPr>
          <w:color w:val="auto"/>
          <w:sz w:val="24"/>
          <w:szCs w:val="24"/>
        </w:rPr>
        <w:t>②投标人名单和评标委员会成员名单；</w:t>
      </w:r>
    </w:p>
    <w:p w14:paraId="6734FCC3">
      <w:pPr>
        <w:pStyle w:val="11"/>
        <w:spacing w:line="460" w:lineRule="exact"/>
        <w:ind w:firstLine="480"/>
        <w:jc w:val="both"/>
        <w:rPr>
          <w:rFonts w:hint="default"/>
          <w:color w:val="auto"/>
          <w:sz w:val="24"/>
          <w:szCs w:val="24"/>
        </w:rPr>
      </w:pPr>
      <w:r>
        <w:rPr>
          <w:color w:val="auto"/>
          <w:sz w:val="24"/>
          <w:szCs w:val="24"/>
        </w:rPr>
        <w:t>③评标方法和标准；</w:t>
      </w:r>
    </w:p>
    <w:p w14:paraId="200ABA77">
      <w:pPr>
        <w:pStyle w:val="11"/>
        <w:spacing w:line="460" w:lineRule="exact"/>
        <w:ind w:firstLine="480"/>
        <w:jc w:val="both"/>
        <w:rPr>
          <w:rFonts w:hint="default"/>
          <w:color w:val="auto"/>
          <w:sz w:val="24"/>
          <w:szCs w:val="24"/>
        </w:rPr>
      </w:pPr>
      <w:r>
        <w:rPr>
          <w:color w:val="auto"/>
          <w:sz w:val="24"/>
          <w:szCs w:val="24"/>
        </w:rPr>
        <w:t>④开标记录和评标情况及说明，包括无效投标人名单及原因；</w:t>
      </w:r>
    </w:p>
    <w:p w14:paraId="47522494">
      <w:pPr>
        <w:pStyle w:val="11"/>
        <w:spacing w:line="460" w:lineRule="exact"/>
        <w:ind w:firstLine="480"/>
        <w:jc w:val="both"/>
        <w:rPr>
          <w:rFonts w:hint="default"/>
          <w:color w:val="auto"/>
          <w:sz w:val="24"/>
          <w:szCs w:val="24"/>
        </w:rPr>
      </w:pPr>
      <w:r>
        <w:rPr>
          <w:color w:val="auto"/>
          <w:sz w:val="24"/>
          <w:szCs w:val="24"/>
        </w:rPr>
        <w:t>⑤评标结果，包括中标候选人名单或确定的中标人；</w:t>
      </w:r>
    </w:p>
    <w:p w14:paraId="70F5CD3F">
      <w:pPr>
        <w:pStyle w:val="11"/>
        <w:spacing w:line="460" w:lineRule="exact"/>
        <w:ind w:firstLine="480"/>
        <w:jc w:val="both"/>
        <w:rPr>
          <w:rFonts w:hint="default"/>
          <w:color w:val="auto"/>
          <w:sz w:val="24"/>
          <w:szCs w:val="24"/>
        </w:rPr>
      </w:pPr>
      <w:r>
        <w:rPr>
          <w:color w:val="auto"/>
          <w:sz w:val="24"/>
          <w:szCs w:val="24"/>
        </w:rPr>
        <w:t>⑥其他需要说明的情况，包括但不限于：评标过程中投标人的澄清、说明或补正，评委更换等。</w:t>
      </w:r>
    </w:p>
    <w:p w14:paraId="70BD8765">
      <w:pPr>
        <w:pStyle w:val="11"/>
        <w:spacing w:line="460" w:lineRule="exact"/>
        <w:ind w:firstLine="480"/>
        <w:jc w:val="both"/>
        <w:rPr>
          <w:rFonts w:hint="default"/>
          <w:color w:val="auto"/>
          <w:sz w:val="24"/>
          <w:szCs w:val="24"/>
        </w:rPr>
      </w:pPr>
      <w:r>
        <w:rPr>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54A2FD2">
      <w:pPr>
        <w:pStyle w:val="11"/>
        <w:spacing w:line="460" w:lineRule="exact"/>
        <w:ind w:firstLine="480"/>
        <w:jc w:val="both"/>
        <w:rPr>
          <w:rFonts w:hint="default"/>
          <w:color w:val="auto"/>
          <w:sz w:val="24"/>
          <w:szCs w:val="24"/>
        </w:rPr>
      </w:pPr>
      <w:r>
        <w:rPr>
          <w:color w:val="auto"/>
          <w:sz w:val="24"/>
          <w:szCs w:val="24"/>
        </w:rPr>
        <w:t>6.8评委对需要共同认定的事项存在争议的，应按照少数服从多数的原则进行认定。持不同意见的评委应在评标报告上签署不同意见及理由，否则视为同意评标报告。</w:t>
      </w:r>
    </w:p>
    <w:p w14:paraId="7B7A89F4">
      <w:pPr>
        <w:pStyle w:val="11"/>
        <w:spacing w:line="460" w:lineRule="exact"/>
        <w:ind w:firstLine="480"/>
        <w:jc w:val="both"/>
        <w:rPr>
          <w:rFonts w:hint="default"/>
          <w:color w:val="auto"/>
          <w:sz w:val="24"/>
          <w:szCs w:val="24"/>
        </w:rPr>
      </w:pPr>
      <w:r>
        <w:rPr>
          <w:color w:val="auto"/>
          <w:sz w:val="24"/>
          <w:szCs w:val="24"/>
        </w:rPr>
        <w:t>6.9在评标过程中发现投标人有下列情形之一的，评标委员会应认定其投标无效，并书面报告本项目监督管理部门：</w:t>
      </w:r>
    </w:p>
    <w:p w14:paraId="196E60CF">
      <w:pPr>
        <w:pStyle w:val="11"/>
        <w:spacing w:line="460" w:lineRule="exact"/>
        <w:ind w:firstLine="480"/>
        <w:jc w:val="both"/>
        <w:rPr>
          <w:rFonts w:hint="default"/>
          <w:color w:val="auto"/>
          <w:sz w:val="24"/>
          <w:szCs w:val="24"/>
        </w:rPr>
      </w:pPr>
      <w:r>
        <w:rPr>
          <w:color w:val="auto"/>
          <w:sz w:val="24"/>
          <w:szCs w:val="24"/>
        </w:rPr>
        <w:t>（1）恶意串通（包括但不限于招标文件第三章第9.7条规定情形）；</w:t>
      </w:r>
    </w:p>
    <w:p w14:paraId="7A2DF702">
      <w:pPr>
        <w:pStyle w:val="11"/>
        <w:spacing w:line="460" w:lineRule="exact"/>
        <w:ind w:firstLine="480"/>
        <w:jc w:val="both"/>
        <w:rPr>
          <w:rFonts w:hint="default"/>
          <w:color w:val="auto"/>
          <w:sz w:val="24"/>
          <w:szCs w:val="24"/>
        </w:rPr>
      </w:pPr>
      <w:r>
        <w:rPr>
          <w:color w:val="auto"/>
          <w:sz w:val="24"/>
          <w:szCs w:val="24"/>
        </w:rPr>
        <w:t>（2）妨碍其他投标人的竞争行为；</w:t>
      </w:r>
    </w:p>
    <w:p w14:paraId="22A4BBA0">
      <w:pPr>
        <w:pStyle w:val="11"/>
        <w:spacing w:line="460" w:lineRule="exact"/>
        <w:ind w:firstLine="480"/>
        <w:jc w:val="both"/>
        <w:rPr>
          <w:rFonts w:hint="default"/>
          <w:color w:val="auto"/>
          <w:sz w:val="24"/>
          <w:szCs w:val="24"/>
        </w:rPr>
      </w:pPr>
      <w:r>
        <w:rPr>
          <w:color w:val="auto"/>
          <w:sz w:val="24"/>
          <w:szCs w:val="24"/>
        </w:rPr>
        <w:t>（3）损害采购人或其他投标人的合法权益。</w:t>
      </w:r>
    </w:p>
    <w:p w14:paraId="77A31EC7">
      <w:pPr>
        <w:pStyle w:val="11"/>
        <w:spacing w:line="460" w:lineRule="exact"/>
        <w:ind w:firstLine="480"/>
        <w:jc w:val="both"/>
        <w:rPr>
          <w:rFonts w:hint="default"/>
          <w:color w:val="auto"/>
          <w:sz w:val="24"/>
          <w:szCs w:val="24"/>
        </w:rPr>
      </w:pPr>
      <w:r>
        <w:rPr>
          <w:color w:val="auto"/>
          <w:sz w:val="24"/>
          <w:szCs w:val="24"/>
        </w:rPr>
        <w:t>6.10评标过程中，有下列情形之一的，应予废标：</w:t>
      </w:r>
    </w:p>
    <w:p w14:paraId="0BA1527C">
      <w:pPr>
        <w:pStyle w:val="11"/>
        <w:spacing w:line="460" w:lineRule="exact"/>
        <w:ind w:firstLine="480"/>
        <w:jc w:val="both"/>
        <w:rPr>
          <w:rFonts w:hint="default"/>
          <w:color w:val="auto"/>
          <w:sz w:val="24"/>
          <w:szCs w:val="24"/>
        </w:rPr>
      </w:pPr>
      <w:r>
        <w:rPr>
          <w:color w:val="auto"/>
          <w:sz w:val="24"/>
          <w:szCs w:val="24"/>
        </w:rPr>
        <w:t>（1）符合性审查合格的投标人不足三家的；</w:t>
      </w:r>
    </w:p>
    <w:p w14:paraId="4A18F616">
      <w:pPr>
        <w:pStyle w:val="11"/>
        <w:spacing w:line="460" w:lineRule="exact"/>
        <w:ind w:firstLine="480"/>
        <w:jc w:val="both"/>
        <w:rPr>
          <w:rFonts w:hint="default"/>
          <w:color w:val="auto"/>
          <w:sz w:val="24"/>
          <w:szCs w:val="24"/>
        </w:rPr>
      </w:pPr>
      <w:r>
        <w:rPr>
          <w:color w:val="auto"/>
          <w:sz w:val="24"/>
          <w:szCs w:val="24"/>
        </w:rPr>
        <w:t>（2）有关法律、法规和规章规定废标的情形。</w:t>
      </w:r>
    </w:p>
    <w:p w14:paraId="404FB9D9">
      <w:pPr>
        <w:pStyle w:val="11"/>
        <w:spacing w:line="460" w:lineRule="exact"/>
        <w:ind w:firstLine="480"/>
        <w:jc w:val="both"/>
        <w:rPr>
          <w:rFonts w:hint="default"/>
          <w:color w:val="auto"/>
          <w:sz w:val="24"/>
          <w:szCs w:val="24"/>
        </w:rPr>
      </w:pPr>
      <w:r>
        <w:rPr>
          <w:color w:val="auto"/>
          <w:sz w:val="24"/>
          <w:szCs w:val="24"/>
        </w:rPr>
        <w:t>※若废标，则本次采购活动结束， 福建省闽咨造价咨询有限公司 将依法组织后续采购活动（包括但不限于：重新招标、采用其他方式采购等）。</w:t>
      </w:r>
    </w:p>
    <w:p w14:paraId="3DD9CBEC">
      <w:pPr>
        <w:pStyle w:val="11"/>
        <w:spacing w:line="460" w:lineRule="exact"/>
        <w:ind w:firstLine="480"/>
        <w:jc w:val="both"/>
        <w:rPr>
          <w:rFonts w:hint="default"/>
          <w:color w:val="auto"/>
          <w:sz w:val="24"/>
          <w:szCs w:val="24"/>
        </w:rPr>
      </w:pPr>
      <w:r>
        <w:rPr>
          <w:color w:val="auto"/>
          <w:sz w:val="24"/>
          <w:szCs w:val="24"/>
        </w:rPr>
        <w:t>7、评标方法和标准</w:t>
      </w:r>
    </w:p>
    <w:p w14:paraId="00F1178E">
      <w:pPr>
        <w:pStyle w:val="11"/>
        <w:spacing w:line="460" w:lineRule="exact"/>
        <w:ind w:firstLine="480"/>
        <w:jc w:val="both"/>
        <w:rPr>
          <w:rFonts w:hint="default"/>
          <w:color w:val="auto"/>
          <w:sz w:val="24"/>
          <w:szCs w:val="24"/>
        </w:rPr>
      </w:pPr>
      <w:r>
        <w:rPr>
          <w:color w:val="auto"/>
          <w:sz w:val="24"/>
          <w:szCs w:val="24"/>
        </w:rPr>
        <w:t>7.1评标方法：</w:t>
      </w:r>
    </w:p>
    <w:p w14:paraId="3EB81A7A">
      <w:pPr>
        <w:pStyle w:val="11"/>
        <w:spacing w:line="460" w:lineRule="exact"/>
        <w:ind w:firstLine="480"/>
        <w:jc w:val="both"/>
        <w:rPr>
          <w:rFonts w:hint="default"/>
          <w:color w:val="auto"/>
          <w:sz w:val="24"/>
          <w:szCs w:val="24"/>
        </w:rPr>
      </w:pPr>
      <w:r>
        <w:rPr>
          <w:color w:val="auto"/>
          <w:sz w:val="24"/>
          <w:szCs w:val="24"/>
        </w:rPr>
        <w:t>采购包1：综合评分法</w:t>
      </w:r>
    </w:p>
    <w:p w14:paraId="2762CB97">
      <w:pPr>
        <w:pStyle w:val="11"/>
        <w:spacing w:line="460" w:lineRule="exact"/>
        <w:ind w:firstLine="480"/>
        <w:jc w:val="both"/>
        <w:rPr>
          <w:rFonts w:hint="default"/>
          <w:color w:val="auto"/>
          <w:sz w:val="24"/>
          <w:szCs w:val="24"/>
        </w:rPr>
      </w:pPr>
      <w:r>
        <w:rPr>
          <w:color w:val="auto"/>
          <w:sz w:val="24"/>
          <w:szCs w:val="24"/>
        </w:rPr>
        <w:t>7.2评标标准</w:t>
      </w:r>
    </w:p>
    <w:p w14:paraId="783B7DEA">
      <w:pPr>
        <w:pStyle w:val="11"/>
        <w:spacing w:line="460" w:lineRule="exact"/>
        <w:ind w:firstLine="480"/>
        <w:jc w:val="both"/>
        <w:rPr>
          <w:rFonts w:hint="default"/>
          <w:color w:val="auto"/>
          <w:sz w:val="24"/>
          <w:szCs w:val="24"/>
        </w:rPr>
      </w:pPr>
      <w:r>
        <w:rPr>
          <w:color w:val="auto"/>
          <w:sz w:val="24"/>
          <w:szCs w:val="24"/>
        </w:rPr>
        <w:t>采购包1：综合评分法</w:t>
      </w:r>
    </w:p>
    <w:p w14:paraId="404F01B9">
      <w:pPr>
        <w:pStyle w:val="11"/>
        <w:spacing w:line="460" w:lineRule="exact"/>
        <w:jc w:val="both"/>
        <w:rPr>
          <w:rFonts w:hint="default"/>
          <w:color w:val="auto"/>
          <w:sz w:val="24"/>
          <w:szCs w:val="24"/>
        </w:rPr>
      </w:pPr>
      <w:r>
        <w:rPr>
          <w:color w:val="auto"/>
          <w:sz w:val="24"/>
          <w:szCs w:val="24"/>
        </w:rPr>
        <w:t>（1）投标文件满足招标文件全部实质性要求，且按照评审因素的量化指标评审得分（即评标总得分）最高的投标人为中标候选人。</w:t>
      </w:r>
    </w:p>
    <w:p w14:paraId="0128A754">
      <w:pPr>
        <w:pStyle w:val="11"/>
        <w:spacing w:line="460" w:lineRule="exact"/>
        <w:jc w:val="both"/>
        <w:rPr>
          <w:rFonts w:hint="default"/>
          <w:color w:val="auto"/>
          <w:sz w:val="24"/>
          <w:szCs w:val="24"/>
        </w:rPr>
      </w:pPr>
      <w:r>
        <w:rPr>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F990DEF">
      <w:pPr>
        <w:pStyle w:val="11"/>
        <w:spacing w:line="460" w:lineRule="exact"/>
        <w:jc w:val="both"/>
        <w:rPr>
          <w:rFonts w:hint="default"/>
          <w:color w:val="auto"/>
          <w:sz w:val="24"/>
          <w:szCs w:val="24"/>
        </w:rPr>
      </w:pPr>
      <w:r>
        <w:rPr>
          <w:color w:val="auto"/>
          <w:sz w:val="24"/>
          <w:szCs w:val="24"/>
        </w:rPr>
        <w:t>各项评审因素的设置如下：</w:t>
      </w:r>
    </w:p>
    <w:p w14:paraId="24210A3D">
      <w:pPr>
        <w:pStyle w:val="11"/>
        <w:spacing w:line="460" w:lineRule="exact"/>
        <w:jc w:val="both"/>
        <w:rPr>
          <w:rFonts w:hint="default"/>
          <w:color w:val="auto"/>
          <w:sz w:val="24"/>
          <w:szCs w:val="24"/>
        </w:rPr>
      </w:pPr>
      <w:r>
        <w:rPr>
          <w:color w:val="auto"/>
          <w:sz w:val="24"/>
          <w:szCs w:val="24"/>
        </w:rPr>
        <w:t>价格项（F1×A1）满分为30.0000分</w:t>
      </w:r>
    </w:p>
    <w:p w14:paraId="5F8F64A4">
      <w:pPr>
        <w:pStyle w:val="11"/>
        <w:spacing w:line="460" w:lineRule="exact"/>
        <w:jc w:val="both"/>
        <w:rPr>
          <w:rFonts w:hint="default"/>
          <w:color w:val="auto"/>
          <w:sz w:val="24"/>
          <w:szCs w:val="24"/>
        </w:rPr>
      </w:pPr>
      <w:r>
        <w:rPr>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AF2FA73">
      <w:pPr>
        <w:pStyle w:val="11"/>
        <w:spacing w:line="460" w:lineRule="exact"/>
        <w:jc w:val="both"/>
        <w:rPr>
          <w:rFonts w:hint="default"/>
          <w:color w:val="auto"/>
          <w:sz w:val="24"/>
          <w:szCs w:val="24"/>
        </w:rPr>
      </w:pPr>
      <w:r>
        <w:rPr>
          <w:color w:val="auto"/>
          <w:sz w:val="24"/>
          <w:szCs w:val="24"/>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8"/>
        <w:gridCol w:w="1659"/>
        <w:gridCol w:w="1058"/>
        <w:gridCol w:w="4147"/>
      </w:tblGrid>
      <w:tr w14:paraId="6D7B0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D631C5">
            <w:pPr>
              <w:pStyle w:val="11"/>
              <w:spacing w:line="460" w:lineRule="exact"/>
              <w:jc w:val="both"/>
              <w:rPr>
                <w:rFonts w:hint="default"/>
                <w:color w:val="auto"/>
                <w:sz w:val="21"/>
                <w:szCs w:val="21"/>
              </w:rPr>
            </w:pPr>
            <w:r>
              <w:rPr>
                <w:color w:val="auto"/>
                <w:sz w:val="21"/>
                <w:szCs w:val="21"/>
              </w:rPr>
              <w:t xml:space="preserve"> 项目</w:t>
            </w:r>
          </w:p>
        </w:tc>
        <w:tc>
          <w:tcPr>
            <w:tcW w:w="1661" w:type="dxa"/>
          </w:tcPr>
          <w:p w14:paraId="6D763070">
            <w:pPr>
              <w:pStyle w:val="11"/>
              <w:spacing w:line="460" w:lineRule="exact"/>
              <w:jc w:val="both"/>
              <w:rPr>
                <w:rFonts w:hint="default"/>
                <w:color w:val="auto"/>
                <w:sz w:val="21"/>
                <w:szCs w:val="21"/>
              </w:rPr>
            </w:pPr>
            <w:r>
              <w:rPr>
                <w:color w:val="auto"/>
                <w:sz w:val="21"/>
                <w:szCs w:val="21"/>
              </w:rPr>
              <w:t xml:space="preserve"> 适用对象</w:t>
            </w:r>
          </w:p>
        </w:tc>
        <w:tc>
          <w:tcPr>
            <w:tcW w:w="831" w:type="dxa"/>
          </w:tcPr>
          <w:p w14:paraId="3114F36A">
            <w:pPr>
              <w:pStyle w:val="11"/>
              <w:spacing w:line="460" w:lineRule="exact"/>
              <w:jc w:val="both"/>
              <w:rPr>
                <w:rFonts w:hint="default"/>
                <w:color w:val="auto"/>
                <w:sz w:val="21"/>
                <w:szCs w:val="21"/>
              </w:rPr>
            </w:pPr>
            <w:r>
              <w:rPr>
                <w:color w:val="auto"/>
                <w:sz w:val="21"/>
                <w:szCs w:val="21"/>
              </w:rPr>
              <w:t xml:space="preserve"> 比例</w:t>
            </w:r>
          </w:p>
        </w:tc>
        <w:tc>
          <w:tcPr>
            <w:tcW w:w="4153" w:type="dxa"/>
          </w:tcPr>
          <w:p w14:paraId="623CC721">
            <w:pPr>
              <w:pStyle w:val="11"/>
              <w:spacing w:line="460" w:lineRule="exact"/>
              <w:jc w:val="both"/>
              <w:rPr>
                <w:rFonts w:hint="default"/>
                <w:color w:val="auto"/>
                <w:sz w:val="21"/>
                <w:szCs w:val="21"/>
              </w:rPr>
            </w:pPr>
            <w:r>
              <w:rPr>
                <w:color w:val="auto"/>
                <w:sz w:val="21"/>
                <w:szCs w:val="21"/>
              </w:rPr>
              <w:t xml:space="preserve"> 描述</w:t>
            </w:r>
          </w:p>
        </w:tc>
      </w:tr>
      <w:tr w14:paraId="33ED4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EC2EA5">
            <w:pPr>
              <w:pStyle w:val="11"/>
              <w:spacing w:line="460" w:lineRule="exact"/>
              <w:jc w:val="both"/>
              <w:rPr>
                <w:rFonts w:hint="default"/>
                <w:color w:val="auto"/>
                <w:sz w:val="21"/>
                <w:szCs w:val="21"/>
              </w:rPr>
            </w:pPr>
            <w:r>
              <w:rPr>
                <w:color w:val="auto"/>
                <w:sz w:val="21"/>
                <w:szCs w:val="21"/>
              </w:rPr>
              <w:t>小型、微型企业，监狱企业，残疾人福利性单位</w:t>
            </w:r>
          </w:p>
        </w:tc>
        <w:tc>
          <w:tcPr>
            <w:tcW w:w="1661" w:type="dxa"/>
          </w:tcPr>
          <w:p w14:paraId="4B1EBFBC">
            <w:pPr>
              <w:pStyle w:val="11"/>
              <w:spacing w:line="460" w:lineRule="exact"/>
              <w:jc w:val="both"/>
              <w:rPr>
                <w:rFonts w:hint="default"/>
                <w:color w:val="auto"/>
                <w:sz w:val="21"/>
                <w:szCs w:val="21"/>
              </w:rPr>
            </w:pPr>
            <w:r>
              <w:rPr>
                <w:color w:val="auto"/>
                <w:sz w:val="21"/>
                <w:szCs w:val="21"/>
              </w:rPr>
              <w:t>投标人或者联合体均为小型、微型企业</w:t>
            </w:r>
          </w:p>
        </w:tc>
        <w:tc>
          <w:tcPr>
            <w:tcW w:w="831" w:type="dxa"/>
          </w:tcPr>
          <w:p w14:paraId="6F106117">
            <w:pPr>
              <w:pStyle w:val="11"/>
              <w:spacing w:line="460" w:lineRule="exact"/>
              <w:jc w:val="right"/>
              <w:rPr>
                <w:rFonts w:hint="default"/>
                <w:color w:val="auto"/>
                <w:sz w:val="21"/>
                <w:szCs w:val="21"/>
              </w:rPr>
            </w:pPr>
            <w:r>
              <w:rPr>
                <w:color w:val="auto"/>
                <w:sz w:val="21"/>
                <w:szCs w:val="21"/>
              </w:rPr>
              <w:t>15.0000%</w:t>
            </w:r>
          </w:p>
        </w:tc>
        <w:tc>
          <w:tcPr>
            <w:tcW w:w="4153" w:type="dxa"/>
          </w:tcPr>
          <w:p w14:paraId="6F19AC22">
            <w:pPr>
              <w:pStyle w:val="11"/>
              <w:spacing w:line="460" w:lineRule="exact"/>
              <w:jc w:val="both"/>
              <w:rPr>
                <w:rFonts w:hint="default"/>
                <w:color w:val="auto"/>
                <w:sz w:val="21"/>
                <w:szCs w:val="21"/>
              </w:rPr>
            </w:pPr>
            <w:r>
              <w:rPr>
                <w:color w:val="auto"/>
                <w:sz w:val="21"/>
                <w:szCs w:val="21"/>
              </w:rPr>
              <w:t>本项目为非专门面向中小企业采购货物类项目。1、评审时，对符合《政府采购促进中小企业发展管理办法》（财库﹝2020﹞46号）及《福建省财政厅关于进一步加大政府采购支持中小企业力度的通知》（闽财规〔2022〕13号）规定的小微企业报价给予价格扣除【（1）货物和服务项目：为15%，对于联合协议或者分包意向协议约定小微企业的合同份额占到合同总金额30%以上的，对联合体或者大中型企业的报价扣除比例为 5%；（2）工程类项目：3%，对于联合协议或者分包意向协议约定小微企业的合同份额占到合同总金额30%以上的，对联合体或者大中型企业的报价扣除比例为 1%】，用扣除后的价格参加评审。投标人须提供合格的中小企业声明函（格式详见第七章），否则不予价格扣除。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工程项目对联合体或者大中型企业的报价扣除比例为3%），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5、本项目采购标的对应的中小企业划分标准所属行业详见“采购标的一览表”。</w:t>
            </w:r>
          </w:p>
        </w:tc>
      </w:tr>
    </w:tbl>
    <w:p w14:paraId="69BD8070">
      <w:pPr>
        <w:pStyle w:val="11"/>
        <w:jc w:val="both"/>
        <w:rPr>
          <w:rFonts w:hint="default"/>
          <w:color w:val="auto"/>
          <w:sz w:val="24"/>
          <w:szCs w:val="24"/>
        </w:rPr>
      </w:pPr>
      <w:r>
        <w:rPr>
          <w:color w:val="auto"/>
          <w:sz w:val="24"/>
          <w:szCs w:val="24"/>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178"/>
        <w:gridCol w:w="5191"/>
      </w:tblGrid>
      <w:tr w14:paraId="25C85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DE7AC8">
            <w:pPr>
              <w:pStyle w:val="11"/>
              <w:spacing w:line="460" w:lineRule="exact"/>
              <w:jc w:val="both"/>
              <w:rPr>
                <w:rFonts w:hint="default"/>
                <w:color w:val="auto"/>
                <w:sz w:val="24"/>
                <w:szCs w:val="24"/>
              </w:rPr>
            </w:pPr>
            <w:r>
              <w:rPr>
                <w:color w:val="auto"/>
                <w:sz w:val="24"/>
                <w:szCs w:val="24"/>
              </w:rPr>
              <w:t xml:space="preserve"> 项目</w:t>
            </w:r>
          </w:p>
        </w:tc>
        <w:tc>
          <w:tcPr>
            <w:tcW w:w="1038" w:type="dxa"/>
          </w:tcPr>
          <w:p w14:paraId="45C9DE45">
            <w:pPr>
              <w:pStyle w:val="11"/>
              <w:spacing w:line="460" w:lineRule="exact"/>
              <w:jc w:val="both"/>
              <w:rPr>
                <w:rFonts w:hint="default"/>
                <w:color w:val="auto"/>
                <w:sz w:val="24"/>
                <w:szCs w:val="24"/>
              </w:rPr>
            </w:pPr>
            <w:r>
              <w:rPr>
                <w:color w:val="auto"/>
                <w:sz w:val="24"/>
                <w:szCs w:val="24"/>
              </w:rPr>
              <w:t xml:space="preserve"> 比例</w:t>
            </w:r>
          </w:p>
        </w:tc>
        <w:tc>
          <w:tcPr>
            <w:tcW w:w="5191" w:type="dxa"/>
          </w:tcPr>
          <w:p w14:paraId="02B078F5">
            <w:pPr>
              <w:pStyle w:val="11"/>
              <w:spacing w:line="460" w:lineRule="exact"/>
              <w:jc w:val="both"/>
              <w:rPr>
                <w:rFonts w:hint="default"/>
                <w:color w:val="auto"/>
                <w:sz w:val="24"/>
                <w:szCs w:val="24"/>
              </w:rPr>
            </w:pPr>
            <w:r>
              <w:rPr>
                <w:color w:val="auto"/>
                <w:sz w:val="24"/>
                <w:szCs w:val="24"/>
              </w:rPr>
              <w:t xml:space="preserve"> 方法</w:t>
            </w:r>
          </w:p>
        </w:tc>
      </w:tr>
      <w:tr w14:paraId="7D41F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8E7C78">
            <w:pPr>
              <w:pStyle w:val="11"/>
              <w:spacing w:line="460" w:lineRule="exact"/>
              <w:jc w:val="both"/>
              <w:rPr>
                <w:rFonts w:hint="default"/>
                <w:color w:val="auto"/>
                <w:sz w:val="24"/>
                <w:szCs w:val="24"/>
              </w:rPr>
            </w:pPr>
            <w:r>
              <w:rPr>
                <w:color w:val="auto"/>
                <w:sz w:val="24"/>
                <w:szCs w:val="24"/>
              </w:rPr>
              <w:t>节能、环境标志产品</w:t>
            </w:r>
          </w:p>
        </w:tc>
        <w:tc>
          <w:tcPr>
            <w:tcW w:w="1038" w:type="dxa"/>
          </w:tcPr>
          <w:p w14:paraId="140B019A">
            <w:pPr>
              <w:pStyle w:val="11"/>
              <w:spacing w:line="460" w:lineRule="exact"/>
              <w:jc w:val="right"/>
              <w:rPr>
                <w:rFonts w:hint="default"/>
                <w:color w:val="auto"/>
                <w:sz w:val="24"/>
                <w:szCs w:val="24"/>
              </w:rPr>
            </w:pPr>
            <w:r>
              <w:rPr>
                <w:color w:val="auto"/>
                <w:sz w:val="24"/>
                <w:szCs w:val="24"/>
              </w:rPr>
              <w:t>10.0000%</w:t>
            </w:r>
          </w:p>
        </w:tc>
        <w:tc>
          <w:tcPr>
            <w:tcW w:w="5191" w:type="dxa"/>
          </w:tcPr>
          <w:p w14:paraId="74562D2D">
            <w:pPr>
              <w:pStyle w:val="11"/>
              <w:spacing w:line="460" w:lineRule="exact"/>
              <w:jc w:val="both"/>
              <w:rPr>
                <w:rFonts w:hint="default"/>
                <w:color w:val="auto"/>
                <w:sz w:val="24"/>
                <w:szCs w:val="24"/>
              </w:rPr>
            </w:pPr>
            <w:r>
              <w:rPr>
                <w:color w:val="auto"/>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07A6FD55">
      <w:pPr>
        <w:pStyle w:val="11"/>
        <w:spacing w:line="460" w:lineRule="exact"/>
        <w:jc w:val="both"/>
        <w:rPr>
          <w:rFonts w:hint="default"/>
          <w:color w:val="auto"/>
          <w:sz w:val="24"/>
          <w:szCs w:val="24"/>
        </w:rPr>
      </w:pPr>
      <w:r>
        <w:rPr>
          <w:color w:val="auto"/>
          <w:sz w:val="24"/>
          <w:szCs w:val="24"/>
        </w:rPr>
        <w:t>其他：无</w:t>
      </w:r>
    </w:p>
    <w:p w14:paraId="32E49FF3">
      <w:pPr>
        <w:pStyle w:val="11"/>
        <w:spacing w:line="460" w:lineRule="exact"/>
        <w:jc w:val="both"/>
        <w:rPr>
          <w:rFonts w:hint="default"/>
          <w:color w:val="auto"/>
          <w:sz w:val="24"/>
          <w:szCs w:val="24"/>
        </w:rPr>
      </w:pPr>
      <w:r>
        <w:rPr>
          <w:color w:val="auto"/>
          <w:sz w:val="24"/>
          <w:szCs w:val="24"/>
        </w:rPr>
        <w:t>技术项（F2×A2）满分为60.0000分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1"/>
        <w:gridCol w:w="772"/>
        <w:gridCol w:w="6393"/>
      </w:tblGrid>
      <w:tr w14:paraId="13F8F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36B1003D">
            <w:pPr>
              <w:pStyle w:val="11"/>
              <w:jc w:val="both"/>
              <w:rPr>
                <w:rFonts w:hint="default" w:ascii="宋体" w:hAnsi="宋体" w:eastAsia="宋体" w:cs="宋体"/>
                <w:color w:val="auto"/>
                <w:sz w:val="21"/>
                <w:szCs w:val="21"/>
              </w:rPr>
            </w:pPr>
            <w:r>
              <w:rPr>
                <w:rFonts w:ascii="宋体" w:hAnsi="宋体" w:eastAsia="宋体" w:cs="宋体"/>
                <w:color w:val="auto"/>
                <w:sz w:val="21"/>
                <w:szCs w:val="21"/>
              </w:rPr>
              <w:t>项目</w:t>
            </w:r>
          </w:p>
        </w:tc>
        <w:tc>
          <w:tcPr>
            <w:tcW w:w="772" w:type="dxa"/>
          </w:tcPr>
          <w:p w14:paraId="2F5DAAB0">
            <w:pPr>
              <w:pStyle w:val="11"/>
              <w:jc w:val="center"/>
              <w:rPr>
                <w:rFonts w:hint="default" w:ascii="宋体" w:hAnsi="宋体" w:eastAsia="宋体" w:cs="宋体"/>
                <w:color w:val="auto"/>
                <w:sz w:val="21"/>
                <w:szCs w:val="21"/>
              </w:rPr>
            </w:pPr>
            <w:r>
              <w:rPr>
                <w:rFonts w:ascii="宋体" w:hAnsi="宋体" w:eastAsia="宋体" w:cs="宋体"/>
                <w:color w:val="auto"/>
                <w:sz w:val="21"/>
                <w:szCs w:val="21"/>
              </w:rPr>
              <w:t>分值</w:t>
            </w:r>
          </w:p>
        </w:tc>
        <w:tc>
          <w:tcPr>
            <w:tcW w:w="6393" w:type="dxa"/>
          </w:tcPr>
          <w:p w14:paraId="23F96987">
            <w:pPr>
              <w:pStyle w:val="11"/>
              <w:jc w:val="both"/>
              <w:rPr>
                <w:rFonts w:hint="default" w:ascii="宋体" w:hAnsi="宋体" w:eastAsia="宋体" w:cs="宋体"/>
                <w:color w:val="auto"/>
                <w:sz w:val="21"/>
                <w:szCs w:val="21"/>
              </w:rPr>
            </w:pPr>
            <w:r>
              <w:rPr>
                <w:rFonts w:ascii="宋体" w:hAnsi="宋体" w:eastAsia="宋体" w:cs="宋体"/>
                <w:color w:val="auto"/>
                <w:sz w:val="21"/>
                <w:szCs w:val="21"/>
              </w:rPr>
              <w:t>描述</w:t>
            </w:r>
          </w:p>
        </w:tc>
      </w:tr>
      <w:tr w14:paraId="0AC5C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vAlign w:val="center"/>
          </w:tcPr>
          <w:p w14:paraId="12813D7F">
            <w:pPr>
              <w:pStyle w:val="11"/>
              <w:jc w:val="both"/>
              <w:rPr>
                <w:rFonts w:hint="default" w:ascii="宋体" w:hAnsi="宋体" w:eastAsia="宋体" w:cs="宋体"/>
                <w:color w:val="auto"/>
                <w:sz w:val="21"/>
                <w:szCs w:val="21"/>
                <w:lang w:eastAsia="zh-CN"/>
              </w:rPr>
            </w:pPr>
            <w:r>
              <w:rPr>
                <w:rFonts w:ascii="宋体" w:hAnsi="宋体" w:eastAsia="宋体" w:cs="宋体"/>
                <w:color w:val="auto"/>
                <w:sz w:val="21"/>
                <w:szCs w:val="21"/>
              </w:rPr>
              <w:t>1.技术和服务要求响应情况</w:t>
            </w:r>
          </w:p>
        </w:tc>
        <w:tc>
          <w:tcPr>
            <w:tcW w:w="772" w:type="dxa"/>
            <w:vAlign w:val="center"/>
          </w:tcPr>
          <w:p w14:paraId="6AE683CF">
            <w:pPr>
              <w:pStyle w:val="11"/>
              <w:jc w:val="center"/>
              <w:rPr>
                <w:rFonts w:hint="default" w:ascii="宋体" w:hAnsi="宋体" w:eastAsia="宋体" w:cs="宋体"/>
                <w:color w:val="auto"/>
                <w:sz w:val="21"/>
                <w:szCs w:val="21"/>
                <w:lang w:eastAsia="zh-CN"/>
              </w:rPr>
            </w:pPr>
            <w:r>
              <w:rPr>
                <w:rFonts w:ascii="宋体" w:hAnsi="宋体" w:eastAsia="宋体" w:cs="宋体"/>
                <w:color w:val="auto"/>
                <w:sz w:val="21"/>
                <w:szCs w:val="21"/>
                <w:lang w:eastAsia="zh-CN"/>
              </w:rPr>
              <w:t>60</w:t>
            </w:r>
          </w:p>
        </w:tc>
        <w:tc>
          <w:tcPr>
            <w:tcW w:w="6393" w:type="dxa"/>
            <w:vAlign w:val="center"/>
          </w:tcPr>
          <w:p w14:paraId="7E42ABEA">
            <w:pPr>
              <w:pStyle w:val="11"/>
              <w:spacing w:line="380" w:lineRule="exact"/>
              <w:jc w:val="both"/>
              <w:rPr>
                <w:rFonts w:hint="default" w:ascii="宋体" w:hAnsi="宋体" w:cs="宋体"/>
                <w:color w:val="auto"/>
                <w:sz w:val="21"/>
                <w:szCs w:val="21"/>
                <w:lang w:eastAsia="zh-CN"/>
              </w:rPr>
            </w:pPr>
            <w:r>
              <w:rPr>
                <w:rFonts w:ascii="宋体" w:hAnsi="宋体" w:cs="宋体"/>
                <w:color w:val="auto"/>
                <w:sz w:val="21"/>
                <w:szCs w:val="21"/>
                <w:lang w:eastAsia="zh-CN"/>
              </w:rPr>
              <w:t>根据投标人对招标文件第五章招标内容及要求中第二条“技术和服务要求”的响应情况，按以下标准进行评分，完全满足技术和服务要求的得60分。</w:t>
            </w:r>
          </w:p>
          <w:p w14:paraId="0CAF6340">
            <w:pPr>
              <w:pStyle w:val="11"/>
              <w:spacing w:line="380" w:lineRule="exact"/>
              <w:jc w:val="both"/>
              <w:rPr>
                <w:rFonts w:hint="default" w:ascii="宋体" w:hAnsi="宋体" w:cs="宋体"/>
                <w:color w:val="auto"/>
                <w:sz w:val="21"/>
                <w:szCs w:val="21"/>
                <w:lang w:eastAsia="zh-CN"/>
              </w:rPr>
            </w:pPr>
            <w:r>
              <w:rPr>
                <w:rFonts w:ascii="宋体" w:hAnsi="宋体" w:cs="宋体"/>
                <w:color w:val="auto"/>
                <w:sz w:val="21"/>
                <w:szCs w:val="21"/>
                <w:lang w:eastAsia="zh-CN"/>
              </w:rPr>
              <w:t>1、标注“★”号（共2项）的条款，投标人须实质性响应，有负偏离（未响应）的将导致投标无效。</w:t>
            </w:r>
          </w:p>
          <w:p w14:paraId="58B97319">
            <w:pPr>
              <w:pStyle w:val="11"/>
              <w:spacing w:line="380" w:lineRule="exact"/>
              <w:jc w:val="both"/>
              <w:rPr>
                <w:rFonts w:hint="default" w:ascii="宋体" w:hAnsi="宋体" w:cs="宋体"/>
                <w:color w:val="auto"/>
                <w:sz w:val="21"/>
                <w:szCs w:val="21"/>
                <w:lang w:eastAsia="zh-CN"/>
              </w:rPr>
            </w:pPr>
            <w:r>
              <w:rPr>
                <w:rFonts w:ascii="宋体" w:hAnsi="宋体" w:cs="宋体"/>
                <w:color w:val="auto"/>
                <w:sz w:val="21"/>
                <w:szCs w:val="21"/>
                <w:lang w:eastAsia="zh-CN"/>
              </w:rPr>
              <w:t>2、标注 “▲”号（共6项）的条款，投标人须在《技术和服务要求响应表》中完整体现，有负偏离（或未响应）的，按每项扣2.46分，扣完为止。满分14.76分。</w:t>
            </w:r>
          </w:p>
          <w:p w14:paraId="3AC0A03F">
            <w:pPr>
              <w:pStyle w:val="11"/>
              <w:spacing w:line="380" w:lineRule="exact"/>
              <w:jc w:val="both"/>
              <w:rPr>
                <w:rFonts w:hint="default" w:ascii="宋体" w:hAnsi="宋体" w:cs="宋体"/>
                <w:color w:val="auto"/>
                <w:sz w:val="21"/>
                <w:szCs w:val="21"/>
                <w:lang w:eastAsia="zh-CN"/>
              </w:rPr>
            </w:pPr>
            <w:r>
              <w:rPr>
                <w:rFonts w:ascii="宋体" w:hAnsi="宋体" w:cs="宋体"/>
                <w:color w:val="auto"/>
                <w:sz w:val="21"/>
                <w:szCs w:val="21"/>
                <w:lang w:eastAsia="zh-CN"/>
              </w:rPr>
              <w:t>3、未标注“★” 和“▲”号的技术参数（78项）。投标人须在《技术和服务要求响应表》中完整体现，有负偏离（或未响应）的，按每项扣0.58分，扣完为止。满分45.24分。</w:t>
            </w:r>
          </w:p>
          <w:p w14:paraId="40020F48">
            <w:pPr>
              <w:pStyle w:val="11"/>
              <w:spacing w:line="380" w:lineRule="exact"/>
              <w:jc w:val="both"/>
              <w:rPr>
                <w:rFonts w:hint="default" w:ascii="宋体" w:hAnsi="宋体" w:cs="宋体"/>
                <w:color w:val="auto"/>
                <w:sz w:val="21"/>
                <w:szCs w:val="21"/>
                <w:lang w:eastAsia="zh-CN"/>
              </w:rPr>
            </w:pPr>
            <w:r>
              <w:rPr>
                <w:rFonts w:ascii="宋体" w:hAnsi="宋体" w:cs="宋体"/>
                <w:color w:val="auto"/>
                <w:sz w:val="21"/>
                <w:szCs w:val="21"/>
                <w:lang w:eastAsia="zh-CN"/>
              </w:rPr>
              <w:t>【注：招标文件中技术指标若有要求投标人提供相应佐证材料的，投标人未提供相应佐证材料或者投标人的响应承诺与其佐证材料不一致的，评标委员会将以不利于投标人的内容为准进行评审（负偏离）】</w:t>
            </w:r>
          </w:p>
        </w:tc>
      </w:tr>
    </w:tbl>
    <w:p w14:paraId="211420BE">
      <w:pPr>
        <w:pStyle w:val="11"/>
        <w:spacing w:line="460" w:lineRule="exact"/>
        <w:jc w:val="both"/>
        <w:rPr>
          <w:rFonts w:hint="default"/>
          <w:color w:val="auto"/>
          <w:sz w:val="24"/>
          <w:szCs w:val="24"/>
        </w:rPr>
      </w:pPr>
      <w:r>
        <w:rPr>
          <w:color w:val="auto"/>
          <w:sz w:val="24"/>
          <w:szCs w:val="24"/>
        </w:rPr>
        <w:t>商务项（F3×A3）满分为10.0000分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980"/>
        <w:gridCol w:w="6382"/>
      </w:tblGrid>
      <w:tr w14:paraId="6B79B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2E2D9DE2">
            <w:pPr>
              <w:pStyle w:val="11"/>
              <w:spacing w:line="460" w:lineRule="exact"/>
              <w:jc w:val="center"/>
              <w:rPr>
                <w:rFonts w:hint="default" w:ascii="宋体" w:hAnsi="宋体" w:cs="宋体"/>
                <w:color w:val="auto"/>
                <w:sz w:val="21"/>
                <w:szCs w:val="21"/>
                <w:lang w:eastAsia="zh-CN"/>
              </w:rPr>
            </w:pPr>
            <w:r>
              <w:rPr>
                <w:rFonts w:hint="default" w:ascii="宋体" w:hAnsi="宋体" w:cs="宋体"/>
                <w:color w:val="auto"/>
                <w:sz w:val="21"/>
                <w:szCs w:val="21"/>
                <w:lang w:eastAsia="zh-CN"/>
              </w:rPr>
              <w:t>1.业绩</w:t>
            </w:r>
          </w:p>
        </w:tc>
        <w:tc>
          <w:tcPr>
            <w:tcW w:w="980" w:type="dxa"/>
            <w:vAlign w:val="center"/>
          </w:tcPr>
          <w:p w14:paraId="1E6CA759">
            <w:pPr>
              <w:pStyle w:val="11"/>
              <w:spacing w:line="460" w:lineRule="exact"/>
              <w:jc w:val="center"/>
              <w:rPr>
                <w:rFonts w:hint="default" w:ascii="宋体" w:hAnsi="宋体" w:cs="宋体"/>
                <w:color w:val="auto"/>
                <w:sz w:val="21"/>
                <w:szCs w:val="21"/>
                <w:lang w:eastAsia="zh-CN"/>
              </w:rPr>
            </w:pPr>
            <w:r>
              <w:rPr>
                <w:rFonts w:ascii="宋体" w:hAnsi="宋体" w:cs="宋体"/>
                <w:color w:val="auto"/>
                <w:sz w:val="21"/>
                <w:szCs w:val="21"/>
                <w:lang w:eastAsia="zh-CN"/>
              </w:rPr>
              <w:t>3</w:t>
            </w:r>
          </w:p>
        </w:tc>
        <w:tc>
          <w:tcPr>
            <w:tcW w:w="6382" w:type="dxa"/>
          </w:tcPr>
          <w:p w14:paraId="560C1CA6">
            <w:pPr>
              <w:pStyle w:val="11"/>
              <w:spacing w:line="380" w:lineRule="exact"/>
              <w:jc w:val="both"/>
              <w:rPr>
                <w:rFonts w:hint="default" w:ascii="宋体" w:hAnsi="宋体" w:cs="宋体"/>
                <w:color w:val="auto"/>
                <w:sz w:val="21"/>
                <w:szCs w:val="21"/>
                <w:lang w:eastAsia="zh-CN"/>
              </w:rPr>
            </w:pPr>
            <w:r>
              <w:rPr>
                <w:rFonts w:hint="default" w:ascii="宋体" w:hAnsi="宋体" w:cs="宋体"/>
                <w:color w:val="auto"/>
                <w:sz w:val="21"/>
                <w:szCs w:val="21"/>
                <w:lang w:eastAsia="zh-CN"/>
              </w:rPr>
              <w:t>评委会根据各投标人所提供的自2020年1月1日以来（日期以验收报告为准）由投标人</w:t>
            </w:r>
            <w:r>
              <w:rPr>
                <w:rFonts w:hint="eastAsia" w:ascii="宋体" w:hAnsi="宋体" w:cs="宋体"/>
                <w:color w:val="auto"/>
                <w:sz w:val="21"/>
                <w:szCs w:val="21"/>
                <w:lang w:eastAsia="zh-CN"/>
              </w:rPr>
              <w:t>自身</w:t>
            </w:r>
            <w:r>
              <w:rPr>
                <w:rFonts w:hint="default" w:ascii="宋体" w:hAnsi="宋体" w:cs="宋体"/>
                <w:color w:val="auto"/>
                <w:sz w:val="21"/>
                <w:szCs w:val="21"/>
                <w:lang w:eastAsia="zh-CN"/>
              </w:rPr>
              <w:t>在国内所完成的与本次投标同类设备的销售业绩情况进行打分，每提供1份得1分，满分3分。</w:t>
            </w:r>
            <w:r>
              <w:rPr>
                <w:rFonts w:hint="eastAsia" w:ascii="宋体" w:hAnsi="宋体" w:cs="宋体"/>
                <w:color w:val="auto"/>
                <w:sz w:val="21"/>
                <w:szCs w:val="21"/>
                <w:lang w:eastAsia="zh-CN"/>
              </w:rPr>
              <w:t>注：</w:t>
            </w:r>
            <w:r>
              <w:rPr>
                <w:rFonts w:hint="default" w:ascii="宋体" w:hAnsi="宋体" w:cs="宋体"/>
                <w:color w:val="auto"/>
                <w:sz w:val="21"/>
                <w:szCs w:val="21"/>
                <w:lang w:eastAsia="zh-CN"/>
              </w:rPr>
              <w:t>投标人须同时提供该项目的中标/成交公告（提供相关网站中标/成交公告的下载网页并注明网址）、中标/成交通知书、采购合同（或与业主单位签订正式合同协议书），以及能够证明该项目已经采购人验收合格的相关证明文件复印件（验收合格的相关证明文件</w:t>
            </w:r>
            <w:r>
              <w:rPr>
                <w:rFonts w:ascii="宋体" w:hAnsi="宋体" w:cs="宋体"/>
                <w:color w:val="auto"/>
                <w:sz w:val="21"/>
                <w:szCs w:val="21"/>
                <w:lang w:eastAsia="zh-CN"/>
              </w:rPr>
              <w:t>需要加盖验收单位公章</w:t>
            </w:r>
            <w:r>
              <w:rPr>
                <w:rFonts w:hint="default" w:ascii="宋体" w:hAnsi="宋体" w:cs="宋体"/>
                <w:color w:val="auto"/>
                <w:sz w:val="21"/>
                <w:szCs w:val="21"/>
                <w:lang w:eastAsia="zh-CN"/>
              </w:rPr>
              <w:t>）。评标过程未提供相关证明文件复印件或填报不实的不得分；合同履行过程发现本项有虚假者，取消其资格，并追究相应的法律责任和进行相应的赔偿。</w:t>
            </w:r>
          </w:p>
        </w:tc>
      </w:tr>
      <w:tr w14:paraId="094A3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7113E478">
            <w:pPr>
              <w:pStyle w:val="11"/>
              <w:spacing w:line="4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2.售后服务承诺情况</w:t>
            </w:r>
          </w:p>
        </w:tc>
        <w:tc>
          <w:tcPr>
            <w:tcW w:w="980" w:type="dxa"/>
            <w:vAlign w:val="center"/>
          </w:tcPr>
          <w:p w14:paraId="1BA98639">
            <w:pPr>
              <w:pStyle w:val="11"/>
              <w:spacing w:line="4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6382" w:type="dxa"/>
          </w:tcPr>
          <w:p w14:paraId="14709B60">
            <w:pPr>
              <w:pStyle w:val="11"/>
              <w:spacing w:line="38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根据各投标人提供的售后服务方案（包括但不限于：售后机构人员资质、专业人员配备情况及现有维修服务能力）由评委进行评分：①方案包含的要点齐全无缺漏项、内容与要点相符、内容完善且能够适用于本项目的得2分；②方案所包含的要点齐全、内容与要点相符，但仅有纲要内容简略，未展开阐述的得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 ③方案所包含的要点有缺漏的得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分；④未提供或内容明显不适用于本项目的不得分。</w:t>
            </w:r>
          </w:p>
        </w:tc>
      </w:tr>
      <w:tr w14:paraId="44684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6D59EC48">
            <w:pPr>
              <w:widowControl/>
              <w:adjustRightInd w:val="0"/>
              <w:snapToGrid w:val="0"/>
              <w:spacing w:line="400" w:lineRule="exact"/>
              <w:rPr>
                <w:rFonts w:cs="宋体" w:eastAsiaTheme="minorEastAsia"/>
                <w:color w:val="auto"/>
                <w:kern w:val="0"/>
                <w:sz w:val="21"/>
                <w:szCs w:val="21"/>
              </w:rPr>
            </w:pPr>
            <w:r>
              <w:rPr>
                <w:rFonts w:hint="eastAsia" w:cs="宋体" w:eastAsiaTheme="minorEastAsia"/>
                <w:color w:val="auto"/>
                <w:kern w:val="0"/>
                <w:sz w:val="21"/>
                <w:szCs w:val="21"/>
              </w:rPr>
              <w:t>3.保修期承诺</w:t>
            </w:r>
          </w:p>
        </w:tc>
        <w:tc>
          <w:tcPr>
            <w:tcW w:w="980" w:type="dxa"/>
            <w:vAlign w:val="center"/>
          </w:tcPr>
          <w:p w14:paraId="0EC5F7C1">
            <w:pPr>
              <w:widowControl/>
              <w:adjustRightInd w:val="0"/>
              <w:snapToGrid w:val="0"/>
              <w:spacing w:line="400" w:lineRule="exact"/>
              <w:rPr>
                <w:rFonts w:cs="宋体"/>
                <w:color w:val="auto"/>
                <w:szCs w:val="21"/>
              </w:rPr>
            </w:pPr>
            <w:r>
              <w:rPr>
                <w:rFonts w:hint="eastAsia" w:cs="宋体"/>
                <w:color w:val="auto"/>
                <w:szCs w:val="21"/>
              </w:rPr>
              <w:t>3</w:t>
            </w:r>
          </w:p>
        </w:tc>
        <w:tc>
          <w:tcPr>
            <w:tcW w:w="6382" w:type="dxa"/>
            <w:vAlign w:val="center"/>
          </w:tcPr>
          <w:p w14:paraId="5D6D02BB">
            <w:pPr>
              <w:pStyle w:val="11"/>
              <w:spacing w:line="380" w:lineRule="exact"/>
              <w:jc w:val="both"/>
              <w:rPr>
                <w:rFonts w:hint="default" w:ascii="宋体" w:hAnsi="宋体" w:cs="宋体"/>
                <w:color w:val="auto"/>
                <w:sz w:val="21"/>
                <w:szCs w:val="21"/>
                <w:lang w:eastAsia="zh-CN"/>
              </w:rPr>
            </w:pPr>
            <w:r>
              <w:rPr>
                <w:rFonts w:ascii="宋体" w:hAnsi="宋体" w:cs="宋体"/>
                <w:color w:val="auto"/>
                <w:sz w:val="21"/>
                <w:szCs w:val="21"/>
                <w:lang w:eastAsia="zh-CN"/>
              </w:rPr>
              <w:t>投标人承诺所有产品在满足招标文件（1年）要求且不增加任何费用的基础上，每增加一年的得1分，满分3分。</w:t>
            </w:r>
          </w:p>
        </w:tc>
      </w:tr>
      <w:tr w14:paraId="348C2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2C7FABE7">
            <w:pPr>
              <w:pStyle w:val="11"/>
              <w:spacing w:line="460" w:lineRule="exact"/>
              <w:jc w:val="center"/>
              <w:rPr>
                <w:rFonts w:hint="default" w:ascii="宋体" w:hAnsi="宋体" w:cs="宋体"/>
                <w:color w:val="auto"/>
                <w:sz w:val="21"/>
                <w:szCs w:val="21"/>
                <w:lang w:eastAsia="zh-CN"/>
              </w:rPr>
            </w:pPr>
            <w:r>
              <w:rPr>
                <w:rFonts w:ascii="宋体" w:hAnsi="宋体" w:cs="宋体"/>
                <w:color w:val="auto"/>
                <w:sz w:val="21"/>
                <w:szCs w:val="21"/>
                <w:lang w:eastAsia="zh-CN"/>
              </w:rPr>
              <w:t>4.培训方案</w:t>
            </w:r>
          </w:p>
        </w:tc>
        <w:tc>
          <w:tcPr>
            <w:tcW w:w="980" w:type="dxa"/>
            <w:vAlign w:val="center"/>
          </w:tcPr>
          <w:p w14:paraId="448845AA">
            <w:pPr>
              <w:pStyle w:val="11"/>
              <w:spacing w:line="460" w:lineRule="exact"/>
              <w:jc w:val="center"/>
              <w:rPr>
                <w:rFonts w:hint="default" w:ascii="宋体" w:hAnsi="宋体" w:cs="宋体"/>
                <w:color w:val="auto"/>
                <w:sz w:val="21"/>
                <w:szCs w:val="21"/>
                <w:lang w:eastAsia="zh-CN"/>
              </w:rPr>
            </w:pPr>
            <w:r>
              <w:rPr>
                <w:rFonts w:ascii="宋体" w:hAnsi="宋体" w:cs="宋体"/>
                <w:color w:val="auto"/>
                <w:sz w:val="21"/>
                <w:szCs w:val="21"/>
                <w:lang w:eastAsia="zh-CN"/>
              </w:rPr>
              <w:t>2</w:t>
            </w:r>
          </w:p>
        </w:tc>
        <w:tc>
          <w:tcPr>
            <w:tcW w:w="6382" w:type="dxa"/>
          </w:tcPr>
          <w:p w14:paraId="4A5C2B6C">
            <w:pPr>
              <w:pStyle w:val="11"/>
              <w:spacing w:line="380" w:lineRule="exact"/>
              <w:jc w:val="both"/>
              <w:rPr>
                <w:rFonts w:hint="default" w:ascii="宋体" w:hAnsi="宋体" w:cs="宋体"/>
                <w:color w:val="auto"/>
                <w:sz w:val="21"/>
                <w:szCs w:val="21"/>
                <w:lang w:eastAsia="zh-CN"/>
              </w:rPr>
            </w:pPr>
            <w:r>
              <w:rPr>
                <w:rFonts w:ascii="宋体" w:hAnsi="宋体" w:cs="宋体"/>
                <w:color w:val="auto"/>
                <w:sz w:val="21"/>
                <w:szCs w:val="21"/>
                <w:lang w:eastAsia="zh-CN"/>
              </w:rPr>
              <w:t>根据各投标人提供的针对本项目制定的现场技术培训方案（包括但不限于：培训计划、培训范围、实施及针对性措施、保证培训成效的措施）情况进行评分：①方案包含的要点齐全无缺漏项、内容与要点相符、内容完善且能够适用于本项目的得2分；②方案所包含的要点齐全、内容与要点相符，但仅有纲要内容简略，未展开阐述的得1</w:t>
            </w:r>
            <w:r>
              <w:rPr>
                <w:rFonts w:hint="eastAsia" w:ascii="宋体" w:hAnsi="宋体" w:cs="宋体"/>
                <w:color w:val="auto"/>
                <w:sz w:val="21"/>
                <w:szCs w:val="21"/>
                <w:lang w:val="en-US" w:eastAsia="zh-CN"/>
              </w:rPr>
              <w:t>.5</w:t>
            </w:r>
            <w:r>
              <w:rPr>
                <w:rFonts w:ascii="宋体" w:hAnsi="宋体" w:cs="宋体"/>
                <w:color w:val="auto"/>
                <w:sz w:val="21"/>
                <w:szCs w:val="21"/>
                <w:lang w:eastAsia="zh-CN"/>
              </w:rPr>
              <w:t>分； ③方案所包含的要点有缺漏的得</w:t>
            </w:r>
            <w:r>
              <w:rPr>
                <w:rFonts w:hint="eastAsia" w:ascii="宋体" w:hAnsi="宋体" w:cs="宋体"/>
                <w:color w:val="auto"/>
                <w:sz w:val="21"/>
                <w:szCs w:val="21"/>
                <w:lang w:val="en-US" w:eastAsia="zh-CN"/>
              </w:rPr>
              <w:t>1</w:t>
            </w:r>
            <w:r>
              <w:rPr>
                <w:rFonts w:ascii="宋体" w:hAnsi="宋体" w:cs="宋体"/>
                <w:color w:val="auto"/>
                <w:sz w:val="21"/>
                <w:szCs w:val="21"/>
                <w:lang w:eastAsia="zh-CN"/>
              </w:rPr>
              <w:t>分；④未提供或内容明显不适用于本项目的不得分。</w:t>
            </w:r>
          </w:p>
        </w:tc>
      </w:tr>
    </w:tbl>
    <w:p w14:paraId="63AF3914">
      <w:pPr>
        <w:pStyle w:val="11"/>
        <w:spacing w:line="460" w:lineRule="exact"/>
        <w:jc w:val="both"/>
        <w:rPr>
          <w:rFonts w:hint="default" w:asciiTheme="minorEastAsia" w:hAnsiTheme="minorEastAsia"/>
          <w:color w:val="auto"/>
          <w:sz w:val="24"/>
          <w:szCs w:val="24"/>
        </w:rPr>
      </w:pPr>
    </w:p>
    <w:p w14:paraId="6A822454">
      <w:pPr>
        <w:pStyle w:val="11"/>
        <w:spacing w:line="460" w:lineRule="exact"/>
        <w:jc w:val="both"/>
        <w:rPr>
          <w:rFonts w:hint="default" w:asciiTheme="minorEastAsia" w:hAnsiTheme="minorEastAsia"/>
          <w:color w:val="auto"/>
          <w:sz w:val="24"/>
          <w:szCs w:val="24"/>
        </w:rPr>
      </w:pPr>
      <w:r>
        <w:rPr>
          <w:rFonts w:asciiTheme="minorEastAsia" w:hAnsiTheme="minorEastAsia"/>
          <w:color w:val="auto"/>
          <w:sz w:val="24"/>
          <w:szCs w:val="24"/>
        </w:rPr>
        <w:t>※除本章第6.3条第（3）款规定情形和落实政府采购政策需进行的价格扣除情形外，不能对投标人的投标报价进行任何调整。</w:t>
      </w:r>
    </w:p>
    <w:p w14:paraId="603E90D1">
      <w:pPr>
        <w:pStyle w:val="11"/>
        <w:spacing w:line="460" w:lineRule="exact"/>
        <w:jc w:val="both"/>
        <w:rPr>
          <w:rFonts w:hint="default" w:asciiTheme="minorEastAsia" w:hAnsiTheme="minorEastAsia"/>
          <w:color w:val="auto"/>
          <w:sz w:val="24"/>
          <w:szCs w:val="24"/>
        </w:rPr>
      </w:pPr>
      <w:r>
        <w:rPr>
          <w:rFonts w:asciiTheme="minorEastAsia" w:hAnsiTheme="minorEastAsia"/>
          <w:color w:val="auto"/>
          <w:sz w:val="24"/>
          <w:szCs w:val="24"/>
        </w:rPr>
        <w:t>（3）中标候选人排列规则顺序如下：</w:t>
      </w:r>
    </w:p>
    <w:p w14:paraId="111AAB94">
      <w:pPr>
        <w:pStyle w:val="11"/>
        <w:spacing w:line="460" w:lineRule="exact"/>
        <w:jc w:val="both"/>
        <w:rPr>
          <w:rFonts w:hint="default" w:asciiTheme="minorEastAsia" w:hAnsiTheme="minorEastAsia"/>
          <w:color w:val="auto"/>
          <w:sz w:val="24"/>
          <w:szCs w:val="24"/>
        </w:rPr>
      </w:pPr>
      <w:r>
        <w:rPr>
          <w:rFonts w:asciiTheme="minorEastAsia" w:hAnsiTheme="minorEastAsia"/>
          <w:color w:val="auto"/>
          <w:sz w:val="24"/>
          <w:szCs w:val="24"/>
        </w:rPr>
        <w:t>a.按照评标总得分（FA）由高到低顺序排列。</w:t>
      </w:r>
    </w:p>
    <w:p w14:paraId="32BAE8FC">
      <w:pPr>
        <w:pStyle w:val="11"/>
        <w:spacing w:line="460" w:lineRule="exact"/>
        <w:jc w:val="both"/>
        <w:rPr>
          <w:rFonts w:hint="default" w:asciiTheme="minorEastAsia" w:hAnsiTheme="minorEastAsia"/>
          <w:color w:val="auto"/>
          <w:sz w:val="24"/>
          <w:szCs w:val="24"/>
        </w:rPr>
      </w:pPr>
      <w:r>
        <w:rPr>
          <w:rFonts w:asciiTheme="minorEastAsia" w:hAnsiTheme="minorEastAsia"/>
          <w:color w:val="auto"/>
          <w:sz w:val="24"/>
          <w:szCs w:val="24"/>
        </w:rPr>
        <w:t>b.评标总得分（FA）相同的，按照评标价（即价格扣除后的投标报价）由低到高顺序排列。</w:t>
      </w:r>
    </w:p>
    <w:p w14:paraId="20B7525C">
      <w:pPr>
        <w:pStyle w:val="11"/>
        <w:spacing w:line="460" w:lineRule="exact"/>
        <w:jc w:val="both"/>
        <w:rPr>
          <w:rFonts w:hint="default" w:asciiTheme="minorEastAsia" w:hAnsiTheme="minorEastAsia"/>
          <w:color w:val="auto"/>
          <w:sz w:val="24"/>
          <w:szCs w:val="24"/>
        </w:rPr>
      </w:pPr>
      <w:r>
        <w:rPr>
          <w:rFonts w:asciiTheme="minorEastAsia" w:hAnsiTheme="minorEastAsia"/>
          <w:color w:val="auto"/>
          <w:sz w:val="24"/>
          <w:szCs w:val="24"/>
        </w:rPr>
        <w:t>c.评标总得分（FA）且评标价（即价格扣除后的投标报价）相同的并列。</w:t>
      </w:r>
    </w:p>
    <w:p w14:paraId="4A2BEC5F">
      <w:pPr>
        <w:pStyle w:val="11"/>
        <w:spacing w:line="46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8、其他规定</w:t>
      </w:r>
    </w:p>
    <w:p w14:paraId="23CD10ED">
      <w:pPr>
        <w:pStyle w:val="11"/>
        <w:spacing w:line="46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8.1评标应全程保密且不得透露给任一投标人或与评标工作无关的人员。</w:t>
      </w:r>
    </w:p>
    <w:p w14:paraId="0634EEF0">
      <w:pPr>
        <w:pStyle w:val="11"/>
        <w:spacing w:line="46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8.2评标将进行全程实时录音录像，录音录像资料随采购文件一并存档。</w:t>
      </w:r>
    </w:p>
    <w:p w14:paraId="1AD07A18">
      <w:pPr>
        <w:pStyle w:val="11"/>
        <w:spacing w:line="46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67355628">
      <w:pPr>
        <w:pStyle w:val="11"/>
        <w:spacing w:line="46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8.4其他：</w:t>
      </w:r>
    </w:p>
    <w:p w14:paraId="7EC6EA5F">
      <w:pPr>
        <w:pStyle w:val="11"/>
        <w:spacing w:line="460" w:lineRule="exact"/>
        <w:ind w:firstLine="480"/>
        <w:jc w:val="both"/>
        <w:rPr>
          <w:rFonts w:hint="default" w:asciiTheme="minorEastAsia" w:hAnsiTheme="minorEastAsia"/>
          <w:color w:val="auto"/>
          <w:sz w:val="24"/>
          <w:szCs w:val="24"/>
        </w:rPr>
      </w:pPr>
      <w:r>
        <w:rPr>
          <w:rFonts w:asciiTheme="minorEastAsia" w:hAnsiTheme="minorEastAsia"/>
          <w:color w:val="auto"/>
          <w:sz w:val="24"/>
          <w:szCs w:val="24"/>
        </w:rPr>
        <w:t>无</w:t>
      </w:r>
    </w:p>
    <w:p w14:paraId="6005DFFE">
      <w:pPr>
        <w:rPr>
          <w:b/>
          <w:color w:val="auto"/>
          <w:sz w:val="36"/>
        </w:rPr>
      </w:pPr>
      <w:r>
        <w:rPr>
          <w:b/>
          <w:color w:val="auto"/>
          <w:sz w:val="36"/>
        </w:rPr>
        <w:br w:type="page"/>
      </w:r>
    </w:p>
    <w:p w14:paraId="24B08440">
      <w:pPr>
        <w:pStyle w:val="11"/>
        <w:jc w:val="center"/>
        <w:outlineLvl w:val="1"/>
        <w:rPr>
          <w:rFonts w:hint="default"/>
          <w:color w:val="auto"/>
        </w:rPr>
      </w:pPr>
      <w:r>
        <w:rPr>
          <w:b/>
          <w:color w:val="auto"/>
          <w:sz w:val="36"/>
        </w:rPr>
        <w:t>第五章 招标内容及要求</w:t>
      </w:r>
    </w:p>
    <w:p w14:paraId="7B0E0A7D">
      <w:pPr>
        <w:pStyle w:val="11"/>
        <w:jc w:val="both"/>
        <w:outlineLvl w:val="2"/>
        <w:rPr>
          <w:rFonts w:hint="default"/>
          <w:color w:val="auto"/>
        </w:rPr>
      </w:pPr>
      <w:r>
        <w:rPr>
          <w:b/>
          <w:color w:val="auto"/>
          <w:sz w:val="28"/>
        </w:rPr>
        <w:t>一、项目概况（采购标的）</w:t>
      </w:r>
    </w:p>
    <w:p w14:paraId="35E96D6F">
      <w:pPr>
        <w:pStyle w:val="11"/>
        <w:spacing w:line="500" w:lineRule="exact"/>
        <w:ind w:firstLine="480" w:firstLineChars="200"/>
        <w:jc w:val="both"/>
        <w:rPr>
          <w:rFonts w:hint="default"/>
          <w:bCs/>
          <w:color w:val="auto"/>
          <w:sz w:val="24"/>
          <w:szCs w:val="18"/>
          <w:lang w:eastAsia="zh-CN"/>
        </w:rPr>
      </w:pPr>
      <w:r>
        <w:rPr>
          <w:bCs/>
          <w:color w:val="auto"/>
          <w:sz w:val="24"/>
          <w:szCs w:val="18"/>
          <w:lang w:eastAsia="zh-CN"/>
        </w:rPr>
        <w:t>1、本次招标的医疗设备为福建医科大学附属第一医院介入科所需的数字减影血管造影机设备1套。该设备应具有配置齐全、性能稳定、操作简便安全，具良好的升级能力，适用临床、科研、教学，并满足将来扩展临床应用领域的需要。希投标方提供贵公司近年最新的设备，且需配备完整。</w:t>
      </w:r>
    </w:p>
    <w:p w14:paraId="3B475ADB">
      <w:pPr>
        <w:pStyle w:val="6"/>
        <w:widowControl/>
        <w:spacing w:beforeAutospacing="0" w:after="150" w:afterAutospacing="0" w:line="420" w:lineRule="atLeast"/>
        <w:ind w:firstLine="480"/>
        <w:rPr>
          <w:color w:val="auto"/>
        </w:rPr>
      </w:pPr>
      <w:r>
        <w:rPr>
          <w:rFonts w:hint="eastAsia" w:cs="宋体"/>
          <w:color w:val="auto"/>
        </w:rPr>
        <w:t>2、采购货物标示“◆”为核心产品，若提供相同品牌产品的不同投标人参加同一合同项下投标的，按招标文件相关规定执行。凡是列入核心产品范围的，其中任一产品出现相同品牌的，均被认定为一家投标人来计算。</w:t>
      </w:r>
    </w:p>
    <w:p w14:paraId="6A92C97B">
      <w:pPr>
        <w:pStyle w:val="6"/>
        <w:widowControl/>
        <w:spacing w:before="156" w:beforeLines="50" w:beforeAutospacing="0" w:after="10" w:afterAutospacing="0" w:line="440" w:lineRule="exact"/>
        <w:ind w:firstLine="480"/>
        <w:rPr>
          <w:bCs/>
          <w:color w:val="auto"/>
          <w:szCs w:val="18"/>
        </w:rPr>
      </w:pPr>
      <w:r>
        <w:rPr>
          <w:rFonts w:hint="eastAsia" w:cs="宋体"/>
          <w:color w:val="auto"/>
        </w:rPr>
        <w:t>3、对“技术和服务要求”项下涉及“≥或＞”、“≤或＜”及某个区间值范围内的内容，投标时应填写具体的数值（“技术和服务要求”中本身要求区间值的不在此列）。</w:t>
      </w:r>
    </w:p>
    <w:p w14:paraId="3019C21B">
      <w:pPr>
        <w:pStyle w:val="11"/>
        <w:jc w:val="both"/>
        <w:outlineLvl w:val="2"/>
        <w:rPr>
          <w:rFonts w:hint="default"/>
          <w:b/>
          <w:color w:val="auto"/>
          <w:sz w:val="28"/>
          <w:lang w:eastAsia="zh-CN"/>
        </w:rPr>
      </w:pPr>
      <w:r>
        <w:rPr>
          <w:b/>
          <w:color w:val="auto"/>
          <w:sz w:val="28"/>
        </w:rPr>
        <w:t>二、技术和服务要求（以“★”标示的内容为不允许负偏离的实质性要求）</w:t>
      </w:r>
    </w:p>
    <w:p w14:paraId="4776E398">
      <w:pPr>
        <w:pStyle w:val="11"/>
        <w:jc w:val="both"/>
        <w:outlineLvl w:val="2"/>
        <w:rPr>
          <w:rFonts w:hint="default"/>
          <w:b/>
          <w:color w:val="auto"/>
          <w:sz w:val="28"/>
        </w:rPr>
      </w:pPr>
      <w:r>
        <w:rPr>
          <w:b/>
          <w:color w:val="auto"/>
          <w:sz w:val="28"/>
        </w:rPr>
        <w:t>◆数字减影血管造影机：1套</w:t>
      </w:r>
    </w:p>
    <w:tbl>
      <w:tblPr>
        <w:tblStyle w:val="8"/>
        <w:tblW w:w="8552" w:type="dxa"/>
        <w:tblInd w:w="98" w:type="dxa"/>
        <w:tblLayout w:type="fixed"/>
        <w:tblCellMar>
          <w:top w:w="0" w:type="dxa"/>
          <w:left w:w="10" w:type="dxa"/>
          <w:bottom w:w="0" w:type="dxa"/>
          <w:right w:w="10" w:type="dxa"/>
        </w:tblCellMar>
      </w:tblPr>
      <w:tblGrid>
        <w:gridCol w:w="1503"/>
        <w:gridCol w:w="5479"/>
        <w:gridCol w:w="1570"/>
      </w:tblGrid>
      <w:tr w14:paraId="72C45C30">
        <w:tblPrEx>
          <w:tblCellMar>
            <w:top w:w="0" w:type="dxa"/>
            <w:left w:w="10" w:type="dxa"/>
            <w:bottom w:w="0" w:type="dxa"/>
            <w:right w:w="10" w:type="dxa"/>
          </w:tblCellMar>
        </w:tblPrEx>
        <w:tc>
          <w:tcPr>
            <w:tcW w:w="698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3513F7">
            <w:pPr>
              <w:spacing w:line="288" w:lineRule="auto"/>
              <w:rPr>
                <w:rFonts w:cs="宋体"/>
                <w:color w:val="auto"/>
              </w:rPr>
            </w:pPr>
            <w:r>
              <w:rPr>
                <w:rFonts w:hint="eastAsia" w:cs="宋体"/>
                <w:color w:val="auto"/>
              </w:rPr>
              <w:t>技术要求</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90C32E">
            <w:pPr>
              <w:spacing w:line="288" w:lineRule="auto"/>
              <w:rPr>
                <w:rFonts w:cs="宋体"/>
                <w:color w:val="auto"/>
              </w:rPr>
            </w:pPr>
            <w:r>
              <w:rPr>
                <w:rFonts w:hint="eastAsia" w:cs="宋体"/>
                <w:color w:val="auto"/>
              </w:rPr>
              <w:t>备注</w:t>
            </w:r>
          </w:p>
        </w:tc>
      </w:tr>
      <w:tr w14:paraId="46BD9C06">
        <w:tblPrEx>
          <w:tblCellMar>
            <w:top w:w="0" w:type="dxa"/>
            <w:left w:w="10" w:type="dxa"/>
            <w:bottom w:w="0" w:type="dxa"/>
            <w:right w:w="10" w:type="dxa"/>
          </w:tblCellMar>
        </w:tblPrEx>
        <w:tc>
          <w:tcPr>
            <w:tcW w:w="698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D7B110">
            <w:pPr>
              <w:spacing w:line="288" w:lineRule="auto"/>
              <w:jc w:val="both"/>
              <w:rPr>
                <w:rFonts w:cs="宋体"/>
                <w:color w:val="auto"/>
              </w:rPr>
            </w:pPr>
            <w:r>
              <w:rPr>
                <w:rFonts w:hint="eastAsia" w:cs="宋体"/>
                <w:color w:val="auto"/>
              </w:rPr>
              <w:t>（一）设备用途：心、脑、全身血管造影，介入治疗。</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C0391C">
            <w:pPr>
              <w:spacing w:line="288" w:lineRule="auto"/>
              <w:rPr>
                <w:rFonts w:cs="宋体"/>
                <w:color w:val="auto"/>
              </w:rPr>
            </w:pPr>
            <w:r>
              <w:rPr>
                <w:rFonts w:hint="eastAsia" w:cs="宋体"/>
                <w:color w:val="auto"/>
              </w:rPr>
              <w:t>评审项1</w:t>
            </w:r>
          </w:p>
        </w:tc>
      </w:tr>
      <w:tr w14:paraId="1B0C03C0">
        <w:tblPrEx>
          <w:tblCellMar>
            <w:top w:w="0" w:type="dxa"/>
            <w:left w:w="10" w:type="dxa"/>
            <w:bottom w:w="0" w:type="dxa"/>
            <w:right w:w="10" w:type="dxa"/>
          </w:tblCellMar>
        </w:tblPrEx>
        <w:tc>
          <w:tcPr>
            <w:tcW w:w="698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59BB2D">
            <w:pPr>
              <w:spacing w:line="288" w:lineRule="auto"/>
              <w:jc w:val="both"/>
              <w:rPr>
                <w:rFonts w:cs="宋体"/>
                <w:b/>
                <w:bCs/>
                <w:color w:val="auto"/>
              </w:rPr>
            </w:pPr>
            <w:r>
              <w:rPr>
                <w:rFonts w:hint="eastAsia" w:cs="宋体"/>
                <w:color w:val="auto"/>
              </w:rPr>
              <w:t>（二）技术要求</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0BA542">
            <w:pPr>
              <w:spacing w:line="288" w:lineRule="auto"/>
              <w:rPr>
                <w:rFonts w:cs="宋体"/>
                <w:color w:val="auto"/>
              </w:rPr>
            </w:pPr>
          </w:p>
        </w:tc>
      </w:tr>
      <w:tr w14:paraId="0220AA87">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351E9F">
            <w:pPr>
              <w:spacing w:line="288" w:lineRule="auto"/>
              <w:rPr>
                <w:rFonts w:cs="宋体"/>
                <w:color w:val="auto"/>
              </w:rPr>
            </w:pPr>
            <w:r>
              <w:rPr>
                <w:rFonts w:hint="eastAsia" w:cs="宋体"/>
                <w:color w:val="auto"/>
              </w:rPr>
              <w:t>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382630">
            <w:pPr>
              <w:spacing w:line="288" w:lineRule="auto"/>
              <w:jc w:val="left"/>
              <w:rPr>
                <w:rFonts w:cs="宋体"/>
                <w:color w:val="auto"/>
              </w:rPr>
            </w:pPr>
            <w:r>
              <w:rPr>
                <w:rFonts w:hint="eastAsia" w:cs="宋体"/>
                <w:color w:val="auto"/>
              </w:rPr>
              <w:t>机架系统</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CAD19C">
            <w:pPr>
              <w:spacing w:line="288" w:lineRule="auto"/>
              <w:rPr>
                <w:rFonts w:cs="宋体"/>
                <w:color w:val="auto"/>
              </w:rPr>
            </w:pPr>
          </w:p>
        </w:tc>
      </w:tr>
      <w:tr w14:paraId="2804100B">
        <w:tblPrEx>
          <w:tblCellMar>
            <w:top w:w="0" w:type="dxa"/>
            <w:left w:w="10" w:type="dxa"/>
            <w:bottom w:w="0" w:type="dxa"/>
            <w:right w:w="10" w:type="dxa"/>
          </w:tblCellMar>
        </w:tblPrEx>
        <w:trPr>
          <w:trHeight w:val="90" w:hRule="atLeast"/>
        </w:trPr>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56F08">
            <w:pPr>
              <w:spacing w:line="288" w:lineRule="auto"/>
              <w:jc w:val="right"/>
              <w:rPr>
                <w:rFonts w:cs="宋体"/>
                <w:color w:val="auto"/>
              </w:rPr>
            </w:pPr>
            <w:r>
              <w:rPr>
                <w:rFonts w:hint="eastAsia" w:cs="宋体"/>
                <w:color w:val="auto"/>
              </w:rPr>
              <w:t>1．1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45E326">
            <w:pPr>
              <w:spacing w:line="288" w:lineRule="auto"/>
              <w:jc w:val="left"/>
              <w:rPr>
                <w:rFonts w:cs="宋体"/>
                <w:color w:val="auto"/>
              </w:rPr>
            </w:pPr>
            <w:r>
              <w:rPr>
                <w:rFonts w:hint="eastAsia" w:cs="宋体"/>
                <w:color w:val="auto"/>
              </w:rPr>
              <w:t xml:space="preserve">悬吊式机架，能覆盖全身之功能 </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9585A5">
            <w:pPr>
              <w:spacing w:line="288" w:lineRule="auto"/>
              <w:rPr>
                <w:rFonts w:cs="宋体"/>
                <w:color w:val="auto"/>
              </w:rPr>
            </w:pPr>
            <w:r>
              <w:rPr>
                <w:rFonts w:hint="eastAsia" w:cs="宋体"/>
                <w:color w:val="auto"/>
              </w:rPr>
              <w:t>评审项2</w:t>
            </w:r>
          </w:p>
        </w:tc>
      </w:tr>
      <w:tr w14:paraId="793C264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496A8D">
            <w:pPr>
              <w:spacing w:line="288" w:lineRule="auto"/>
              <w:jc w:val="right"/>
              <w:rPr>
                <w:rFonts w:cs="宋体"/>
                <w:color w:val="auto"/>
              </w:rPr>
            </w:pPr>
            <w:r>
              <w:rPr>
                <w:rFonts w:hint="eastAsia" w:cs="宋体"/>
                <w:color w:val="auto"/>
              </w:rPr>
              <w:t>1．2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C3F817">
            <w:pPr>
              <w:spacing w:line="288" w:lineRule="auto"/>
              <w:jc w:val="left"/>
              <w:rPr>
                <w:rFonts w:cs="宋体"/>
                <w:color w:val="auto"/>
              </w:rPr>
            </w:pPr>
            <w:r>
              <w:rPr>
                <w:rFonts w:hint="eastAsia" w:cs="宋体"/>
                <w:color w:val="auto"/>
              </w:rPr>
              <w:t>机架多位置预设, 存储位置≥55种</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EF2AA0">
            <w:pPr>
              <w:spacing w:line="288" w:lineRule="auto"/>
              <w:rPr>
                <w:rFonts w:cs="宋体"/>
                <w:color w:val="auto"/>
              </w:rPr>
            </w:pPr>
            <w:r>
              <w:rPr>
                <w:rFonts w:hint="eastAsia" w:cs="宋体"/>
                <w:color w:val="auto"/>
              </w:rPr>
              <w:t>评审项3</w:t>
            </w:r>
          </w:p>
        </w:tc>
      </w:tr>
      <w:tr w14:paraId="3C8ED70F">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837EBA">
            <w:pPr>
              <w:spacing w:line="288" w:lineRule="auto"/>
              <w:jc w:val="right"/>
              <w:rPr>
                <w:rFonts w:cs="宋体"/>
                <w:color w:val="auto"/>
              </w:rPr>
            </w:pPr>
            <w:r>
              <w:rPr>
                <w:rFonts w:hint="eastAsia" w:cs="宋体"/>
                <w:color w:val="auto"/>
              </w:rPr>
              <w:t>1．3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56DBF5">
            <w:pPr>
              <w:spacing w:line="288" w:lineRule="auto"/>
              <w:jc w:val="left"/>
              <w:rPr>
                <w:rFonts w:cs="宋体"/>
                <w:color w:val="auto"/>
              </w:rPr>
            </w:pPr>
            <w:r>
              <w:rPr>
                <w:rFonts w:hint="eastAsia" w:cs="宋体"/>
                <w:color w:val="auto"/>
              </w:rPr>
              <w:t>C臂旋转速度（非旋转采集）LAO/RAO：≥15°/秒</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5983B7">
            <w:pPr>
              <w:spacing w:line="288" w:lineRule="auto"/>
              <w:rPr>
                <w:rFonts w:cs="宋体"/>
                <w:color w:val="auto"/>
              </w:rPr>
            </w:pPr>
            <w:r>
              <w:rPr>
                <w:rFonts w:hint="eastAsia" w:cs="宋体"/>
                <w:color w:val="auto"/>
              </w:rPr>
              <w:t>评审项4</w:t>
            </w:r>
          </w:p>
        </w:tc>
      </w:tr>
      <w:tr w14:paraId="388A9617">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D80D1C">
            <w:pPr>
              <w:spacing w:line="288" w:lineRule="auto"/>
              <w:jc w:val="right"/>
              <w:rPr>
                <w:rFonts w:cs="宋体"/>
                <w:color w:val="auto"/>
              </w:rPr>
            </w:pPr>
            <w:r>
              <w:rPr>
                <w:rFonts w:hint="eastAsia" w:cs="宋体"/>
                <w:color w:val="auto"/>
              </w:rPr>
              <w:t>1．4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8D28B5">
            <w:pPr>
              <w:spacing w:line="288" w:lineRule="auto"/>
              <w:jc w:val="left"/>
              <w:rPr>
                <w:rFonts w:cs="宋体"/>
                <w:color w:val="auto"/>
              </w:rPr>
            </w:pPr>
            <w:r>
              <w:rPr>
                <w:rFonts w:hint="eastAsia" w:cs="宋体"/>
                <w:color w:val="auto"/>
              </w:rPr>
              <w:t>CRA：≥50°</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63255F">
            <w:pPr>
              <w:spacing w:line="288" w:lineRule="auto"/>
              <w:rPr>
                <w:rFonts w:cs="宋体"/>
                <w:color w:val="auto"/>
              </w:rPr>
            </w:pPr>
            <w:r>
              <w:rPr>
                <w:rFonts w:hint="eastAsia" w:cs="宋体"/>
                <w:color w:val="auto"/>
              </w:rPr>
              <w:t>评审项5</w:t>
            </w:r>
          </w:p>
        </w:tc>
      </w:tr>
      <w:tr w14:paraId="499DEE8A">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0CC962">
            <w:pPr>
              <w:spacing w:line="288" w:lineRule="auto"/>
              <w:jc w:val="right"/>
              <w:rPr>
                <w:rFonts w:cs="宋体"/>
                <w:color w:val="auto"/>
              </w:rPr>
            </w:pPr>
            <w:r>
              <w:rPr>
                <w:rFonts w:hint="eastAsia" w:cs="宋体"/>
                <w:color w:val="auto"/>
              </w:rPr>
              <w:t>1．5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F13435">
            <w:pPr>
              <w:spacing w:line="288" w:lineRule="auto"/>
              <w:jc w:val="left"/>
              <w:rPr>
                <w:rFonts w:cs="宋体"/>
                <w:color w:val="auto"/>
              </w:rPr>
            </w:pPr>
            <w:r>
              <w:rPr>
                <w:rFonts w:hint="eastAsia" w:cs="宋体"/>
                <w:color w:val="auto"/>
              </w:rPr>
              <w:t>CAU：≥50°</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2A1529">
            <w:pPr>
              <w:spacing w:line="288" w:lineRule="auto"/>
              <w:rPr>
                <w:rFonts w:cs="宋体"/>
                <w:color w:val="auto"/>
              </w:rPr>
            </w:pPr>
            <w:r>
              <w:rPr>
                <w:rFonts w:hint="eastAsia" w:cs="宋体"/>
                <w:color w:val="auto"/>
              </w:rPr>
              <w:t>评审项6</w:t>
            </w:r>
          </w:p>
        </w:tc>
      </w:tr>
      <w:tr w14:paraId="27B7AD50">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BEA89A">
            <w:pPr>
              <w:spacing w:line="288" w:lineRule="auto"/>
              <w:jc w:val="right"/>
              <w:rPr>
                <w:rFonts w:cs="宋体"/>
                <w:color w:val="auto"/>
              </w:rPr>
            </w:pPr>
            <w:r>
              <w:rPr>
                <w:rFonts w:hint="eastAsia" w:cs="宋体"/>
                <w:color w:val="auto"/>
              </w:rPr>
              <w:t>1．6</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CF2AF3">
            <w:pPr>
              <w:spacing w:line="288" w:lineRule="auto"/>
              <w:jc w:val="left"/>
              <w:rPr>
                <w:rFonts w:cs="宋体"/>
                <w:color w:val="auto"/>
                <w:highlight w:val="yellow"/>
              </w:rPr>
            </w:pPr>
            <w:r>
              <w:rPr>
                <w:rFonts w:hint="eastAsia" w:cs="宋体"/>
                <w:color w:val="auto"/>
              </w:rPr>
              <w:t>RAO：≥100°</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469D97">
            <w:pPr>
              <w:spacing w:line="288" w:lineRule="auto"/>
              <w:rPr>
                <w:rFonts w:cs="宋体"/>
                <w:color w:val="auto"/>
              </w:rPr>
            </w:pPr>
            <w:r>
              <w:rPr>
                <w:rFonts w:hint="eastAsia" w:cs="宋体"/>
                <w:color w:val="auto"/>
              </w:rPr>
              <w:t>评审项7</w:t>
            </w:r>
          </w:p>
        </w:tc>
      </w:tr>
      <w:tr w14:paraId="1ECBB35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B3579B">
            <w:pPr>
              <w:spacing w:line="288" w:lineRule="auto"/>
              <w:jc w:val="right"/>
              <w:rPr>
                <w:rFonts w:cs="宋体"/>
                <w:color w:val="auto"/>
              </w:rPr>
            </w:pPr>
            <w:r>
              <w:rPr>
                <w:rFonts w:hint="eastAsia" w:cs="宋体"/>
                <w:color w:val="auto"/>
              </w:rPr>
              <w:t>1．7</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86FE2F">
            <w:pPr>
              <w:spacing w:line="288" w:lineRule="auto"/>
              <w:jc w:val="left"/>
              <w:rPr>
                <w:rFonts w:cs="宋体"/>
                <w:color w:val="auto"/>
              </w:rPr>
            </w:pPr>
            <w:r>
              <w:rPr>
                <w:rFonts w:hint="eastAsia" w:cs="宋体"/>
                <w:color w:val="auto"/>
              </w:rPr>
              <w:t>LAO：≥100°</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E07D09">
            <w:pPr>
              <w:spacing w:line="288" w:lineRule="auto"/>
              <w:rPr>
                <w:rFonts w:cs="宋体"/>
                <w:color w:val="auto"/>
              </w:rPr>
            </w:pPr>
            <w:r>
              <w:rPr>
                <w:rFonts w:hint="eastAsia" w:cs="宋体"/>
                <w:color w:val="auto"/>
              </w:rPr>
              <w:t>评审项8</w:t>
            </w:r>
          </w:p>
        </w:tc>
      </w:tr>
      <w:tr w14:paraId="2B0F965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D56268">
            <w:pPr>
              <w:spacing w:line="288" w:lineRule="auto"/>
              <w:jc w:val="right"/>
              <w:rPr>
                <w:rFonts w:cs="宋体"/>
                <w:color w:val="auto"/>
              </w:rPr>
            </w:pPr>
            <w:r>
              <w:rPr>
                <w:rFonts w:hint="eastAsia" w:cs="宋体"/>
                <w:color w:val="auto"/>
              </w:rPr>
              <w:t>▲1．8</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B69A5B">
            <w:pPr>
              <w:spacing w:line="288" w:lineRule="auto"/>
              <w:jc w:val="left"/>
              <w:rPr>
                <w:rFonts w:cs="宋体"/>
                <w:color w:val="auto"/>
              </w:rPr>
            </w:pPr>
            <w:r>
              <w:rPr>
                <w:rFonts w:hint="eastAsia" w:cs="宋体"/>
                <w:color w:val="auto"/>
              </w:rPr>
              <w:t>旋转采集角度≥200°</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5EC64A">
            <w:pPr>
              <w:spacing w:line="288" w:lineRule="auto"/>
              <w:rPr>
                <w:rFonts w:cs="宋体"/>
                <w:color w:val="auto"/>
              </w:rPr>
            </w:pPr>
            <w:r>
              <w:rPr>
                <w:rFonts w:hint="eastAsia" w:cs="宋体"/>
                <w:color w:val="auto"/>
              </w:rPr>
              <w:t>评审项9</w:t>
            </w:r>
          </w:p>
        </w:tc>
      </w:tr>
      <w:tr w14:paraId="765368CA">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5E6F05">
            <w:pPr>
              <w:spacing w:line="288" w:lineRule="auto"/>
              <w:ind w:firstLine="480" w:firstLineChars="200"/>
              <w:jc w:val="right"/>
              <w:rPr>
                <w:rFonts w:cs="宋体"/>
                <w:color w:val="auto"/>
              </w:rPr>
            </w:pPr>
            <w:r>
              <w:rPr>
                <w:rFonts w:hint="eastAsia" w:cs="宋体"/>
                <w:color w:val="auto"/>
              </w:rPr>
              <w:t>▲1．9</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0FD569">
            <w:pPr>
              <w:spacing w:line="288" w:lineRule="auto"/>
              <w:jc w:val="left"/>
              <w:rPr>
                <w:rFonts w:cs="宋体"/>
                <w:color w:val="auto"/>
              </w:rPr>
            </w:pPr>
            <w:r>
              <w:rPr>
                <w:rFonts w:hint="eastAsia" w:cs="宋体"/>
                <w:color w:val="auto"/>
              </w:rPr>
              <w:t>机架（L臂）可移出手术野，L臂移动范围：≥100 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DB8729">
            <w:pPr>
              <w:spacing w:line="288" w:lineRule="auto"/>
              <w:rPr>
                <w:rFonts w:cs="宋体"/>
                <w:color w:val="auto"/>
              </w:rPr>
            </w:pPr>
            <w:r>
              <w:rPr>
                <w:rFonts w:hint="eastAsia" w:cs="宋体"/>
                <w:color w:val="auto"/>
              </w:rPr>
              <w:t>评审项10</w:t>
            </w:r>
          </w:p>
        </w:tc>
      </w:tr>
      <w:tr w14:paraId="53DA2AB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71C3E8">
            <w:pPr>
              <w:spacing w:line="288" w:lineRule="auto"/>
              <w:jc w:val="right"/>
              <w:rPr>
                <w:rFonts w:cs="宋体"/>
                <w:color w:val="auto"/>
              </w:rPr>
            </w:pPr>
            <w:r>
              <w:rPr>
                <w:rFonts w:hint="eastAsia" w:cs="宋体"/>
                <w:color w:val="auto"/>
              </w:rPr>
              <w:t>1．10</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FDFEE9">
            <w:pPr>
              <w:spacing w:line="288" w:lineRule="auto"/>
              <w:jc w:val="left"/>
              <w:rPr>
                <w:rFonts w:cs="宋体"/>
                <w:color w:val="auto"/>
              </w:rPr>
            </w:pPr>
            <w:r>
              <w:rPr>
                <w:rFonts w:hint="eastAsia" w:cs="宋体"/>
                <w:color w:val="auto"/>
              </w:rPr>
              <w:t>C型臂弧深：≥90cm （不包括L臂补偿）</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1BC793">
            <w:pPr>
              <w:spacing w:line="288" w:lineRule="auto"/>
              <w:rPr>
                <w:rFonts w:cs="宋体"/>
                <w:color w:val="auto"/>
              </w:rPr>
            </w:pPr>
            <w:r>
              <w:rPr>
                <w:rFonts w:hint="eastAsia" w:cs="宋体"/>
                <w:color w:val="auto"/>
              </w:rPr>
              <w:t>评审项11</w:t>
            </w:r>
          </w:p>
        </w:tc>
      </w:tr>
      <w:tr w14:paraId="36A4F085">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254EEC">
            <w:pPr>
              <w:spacing w:line="288" w:lineRule="auto"/>
              <w:ind w:firstLine="480" w:firstLineChars="200"/>
              <w:jc w:val="right"/>
              <w:rPr>
                <w:rFonts w:cs="宋体"/>
                <w:color w:val="auto"/>
              </w:rPr>
            </w:pPr>
            <w:r>
              <w:rPr>
                <w:rFonts w:hint="eastAsia" w:cs="宋体"/>
                <w:color w:val="auto"/>
              </w:rPr>
              <w:t>1．11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60F902">
            <w:pPr>
              <w:spacing w:line="288" w:lineRule="auto"/>
              <w:jc w:val="left"/>
              <w:rPr>
                <w:rFonts w:cs="宋体"/>
                <w:color w:val="auto"/>
              </w:rPr>
            </w:pPr>
            <w:r>
              <w:rPr>
                <w:rFonts w:hint="eastAsia" w:cs="宋体"/>
                <w:color w:val="auto"/>
              </w:rPr>
              <w:t>等中心到地面距离：≤110cm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DE3AAD">
            <w:pPr>
              <w:spacing w:line="288" w:lineRule="auto"/>
              <w:rPr>
                <w:rFonts w:cs="宋体"/>
                <w:color w:val="auto"/>
              </w:rPr>
            </w:pPr>
            <w:r>
              <w:rPr>
                <w:rFonts w:hint="eastAsia" w:cs="宋体"/>
                <w:color w:val="auto"/>
              </w:rPr>
              <w:t>评审项12</w:t>
            </w:r>
          </w:p>
        </w:tc>
      </w:tr>
      <w:tr w14:paraId="0EF4131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BBF8FA">
            <w:pPr>
              <w:spacing w:line="288" w:lineRule="auto"/>
              <w:ind w:firstLine="480" w:firstLineChars="200"/>
              <w:jc w:val="right"/>
              <w:rPr>
                <w:rFonts w:cs="宋体"/>
                <w:color w:val="auto"/>
              </w:rPr>
            </w:pPr>
            <w:r>
              <w:rPr>
                <w:rFonts w:hint="eastAsia" w:cs="宋体"/>
                <w:color w:val="auto"/>
              </w:rPr>
              <w:t>1．12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395650">
            <w:pPr>
              <w:spacing w:line="288" w:lineRule="auto"/>
              <w:jc w:val="left"/>
              <w:rPr>
                <w:rFonts w:cs="宋体"/>
                <w:color w:val="auto"/>
              </w:rPr>
            </w:pPr>
            <w:r>
              <w:rPr>
                <w:rFonts w:hint="eastAsia" w:cs="宋体"/>
                <w:color w:val="auto"/>
              </w:rPr>
              <w:t>等中心到焦点距离：≥70cm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5D84EB">
            <w:pPr>
              <w:spacing w:line="288" w:lineRule="auto"/>
              <w:rPr>
                <w:rFonts w:cs="宋体"/>
                <w:color w:val="auto"/>
              </w:rPr>
            </w:pPr>
            <w:r>
              <w:rPr>
                <w:rFonts w:hint="eastAsia" w:cs="宋体"/>
                <w:color w:val="auto"/>
              </w:rPr>
              <w:t>评审项13</w:t>
            </w:r>
          </w:p>
        </w:tc>
      </w:tr>
      <w:tr w14:paraId="09079CE5">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CE8578">
            <w:pPr>
              <w:spacing w:line="288" w:lineRule="auto"/>
              <w:ind w:firstLine="480" w:firstLineChars="200"/>
              <w:jc w:val="right"/>
              <w:rPr>
                <w:rFonts w:cs="宋体"/>
                <w:color w:val="auto"/>
              </w:rPr>
            </w:pPr>
            <w:r>
              <w:rPr>
                <w:rFonts w:hint="eastAsia" w:cs="宋体"/>
                <w:color w:val="auto"/>
              </w:rPr>
              <w:t>1．13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D14B83">
            <w:pPr>
              <w:spacing w:line="288" w:lineRule="auto"/>
              <w:jc w:val="left"/>
              <w:rPr>
                <w:rFonts w:cs="宋体"/>
                <w:color w:val="auto"/>
              </w:rPr>
            </w:pPr>
            <w:r>
              <w:rPr>
                <w:rFonts w:hint="eastAsia" w:cs="宋体"/>
                <w:color w:val="auto"/>
              </w:rPr>
              <w:t>SID范围≥20cm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83C6C8">
            <w:pPr>
              <w:spacing w:line="288" w:lineRule="auto"/>
              <w:rPr>
                <w:rFonts w:cs="宋体"/>
                <w:color w:val="auto"/>
              </w:rPr>
            </w:pPr>
            <w:r>
              <w:rPr>
                <w:rFonts w:hint="eastAsia" w:cs="宋体"/>
                <w:color w:val="auto"/>
              </w:rPr>
              <w:t>评审项14</w:t>
            </w:r>
          </w:p>
        </w:tc>
      </w:tr>
      <w:tr w14:paraId="6A165AC5">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E94630">
            <w:pPr>
              <w:spacing w:line="288" w:lineRule="auto"/>
              <w:rPr>
                <w:rFonts w:cs="宋体"/>
                <w:bCs/>
                <w:color w:val="auto"/>
              </w:rPr>
            </w:pPr>
            <w:r>
              <w:rPr>
                <w:rFonts w:hint="eastAsia" w:cs="宋体"/>
                <w:bCs/>
                <w:color w:val="auto"/>
              </w:rPr>
              <w:t>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B9DD7C">
            <w:pPr>
              <w:spacing w:line="288" w:lineRule="auto"/>
              <w:jc w:val="left"/>
              <w:rPr>
                <w:rFonts w:cs="宋体"/>
                <w:bCs/>
                <w:color w:val="auto"/>
              </w:rPr>
            </w:pPr>
            <w:r>
              <w:rPr>
                <w:rFonts w:hint="eastAsia" w:cs="宋体"/>
                <w:bCs/>
                <w:color w:val="auto"/>
              </w:rPr>
              <w:t>导管床</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22C156">
            <w:pPr>
              <w:spacing w:line="288" w:lineRule="auto"/>
              <w:rPr>
                <w:rFonts w:cs="宋体"/>
                <w:color w:val="auto"/>
              </w:rPr>
            </w:pPr>
          </w:p>
        </w:tc>
      </w:tr>
      <w:tr w14:paraId="4647EE9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138710">
            <w:pPr>
              <w:spacing w:line="288" w:lineRule="auto"/>
              <w:jc w:val="right"/>
              <w:rPr>
                <w:rFonts w:cs="宋体"/>
                <w:color w:val="auto"/>
              </w:rPr>
            </w:pPr>
            <w:r>
              <w:rPr>
                <w:rFonts w:hint="eastAsia" w:cs="宋体"/>
                <w:color w:val="auto"/>
              </w:rPr>
              <w:t>2．1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EE0126">
            <w:pPr>
              <w:spacing w:line="288" w:lineRule="auto"/>
              <w:jc w:val="left"/>
              <w:rPr>
                <w:rFonts w:cs="宋体"/>
                <w:color w:val="auto"/>
              </w:rPr>
            </w:pPr>
            <w:r>
              <w:rPr>
                <w:rFonts w:hint="eastAsia" w:cs="宋体"/>
                <w:color w:val="auto"/>
              </w:rPr>
              <w:t>床面要求为碳纤维材料</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85CD92">
            <w:pPr>
              <w:spacing w:line="288" w:lineRule="auto"/>
              <w:rPr>
                <w:rFonts w:cs="宋体"/>
                <w:color w:val="auto"/>
              </w:rPr>
            </w:pPr>
            <w:r>
              <w:rPr>
                <w:rFonts w:hint="eastAsia" w:cs="宋体"/>
                <w:color w:val="auto"/>
              </w:rPr>
              <w:t>评审项15</w:t>
            </w:r>
          </w:p>
        </w:tc>
      </w:tr>
      <w:tr w14:paraId="0947772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99301D">
            <w:pPr>
              <w:spacing w:line="288" w:lineRule="auto"/>
              <w:jc w:val="right"/>
              <w:rPr>
                <w:rFonts w:cs="宋体"/>
                <w:color w:val="auto"/>
              </w:rPr>
            </w:pPr>
            <w:r>
              <w:rPr>
                <w:rFonts w:hint="eastAsia" w:cs="宋体"/>
                <w:color w:val="auto"/>
              </w:rPr>
              <w:t>2．2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301160">
            <w:pPr>
              <w:spacing w:line="288" w:lineRule="auto"/>
              <w:jc w:val="left"/>
              <w:rPr>
                <w:rFonts w:cs="宋体"/>
                <w:color w:val="auto"/>
              </w:rPr>
            </w:pPr>
            <w:r>
              <w:rPr>
                <w:rFonts w:hint="eastAsia" w:cs="宋体"/>
                <w:color w:val="auto"/>
              </w:rPr>
              <w:t>纵向运动范围：≥120cm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031237">
            <w:pPr>
              <w:spacing w:line="288" w:lineRule="auto"/>
              <w:rPr>
                <w:rFonts w:cs="宋体"/>
                <w:color w:val="auto"/>
              </w:rPr>
            </w:pPr>
            <w:r>
              <w:rPr>
                <w:rFonts w:hint="eastAsia" w:cs="宋体"/>
                <w:color w:val="auto"/>
              </w:rPr>
              <w:t>评审项16</w:t>
            </w:r>
          </w:p>
        </w:tc>
      </w:tr>
      <w:tr w14:paraId="02B44B80">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9C5801">
            <w:pPr>
              <w:spacing w:line="288" w:lineRule="auto"/>
              <w:jc w:val="right"/>
              <w:rPr>
                <w:rFonts w:cs="宋体"/>
                <w:color w:val="auto"/>
              </w:rPr>
            </w:pPr>
            <w:r>
              <w:rPr>
                <w:rFonts w:hint="eastAsia" w:cs="宋体"/>
                <w:color w:val="auto"/>
              </w:rPr>
              <w:t>2．3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7436C2">
            <w:pPr>
              <w:spacing w:line="288" w:lineRule="auto"/>
              <w:jc w:val="left"/>
              <w:rPr>
                <w:rFonts w:cs="宋体"/>
                <w:color w:val="auto"/>
              </w:rPr>
            </w:pPr>
            <w:r>
              <w:rPr>
                <w:rFonts w:hint="eastAsia" w:cs="宋体"/>
                <w:color w:val="auto"/>
              </w:rPr>
              <w:t>导管床横向运动：≥25cm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883E58">
            <w:pPr>
              <w:spacing w:line="288" w:lineRule="auto"/>
              <w:rPr>
                <w:rFonts w:cs="宋体"/>
                <w:color w:val="auto"/>
              </w:rPr>
            </w:pPr>
            <w:r>
              <w:rPr>
                <w:rFonts w:hint="eastAsia" w:cs="宋体"/>
                <w:color w:val="auto"/>
              </w:rPr>
              <w:t>评审项17</w:t>
            </w:r>
          </w:p>
        </w:tc>
      </w:tr>
      <w:tr w14:paraId="7FCB1196">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3B00F2">
            <w:pPr>
              <w:spacing w:line="288" w:lineRule="auto"/>
              <w:jc w:val="right"/>
              <w:rPr>
                <w:rFonts w:cs="宋体"/>
                <w:color w:val="auto"/>
              </w:rPr>
            </w:pPr>
            <w:r>
              <w:rPr>
                <w:rFonts w:hint="eastAsia" w:cs="宋体"/>
                <w:color w:val="auto"/>
              </w:rPr>
              <w:t>2．4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84B671">
            <w:pPr>
              <w:spacing w:line="288" w:lineRule="auto"/>
              <w:jc w:val="left"/>
              <w:rPr>
                <w:rFonts w:cs="宋体"/>
                <w:color w:val="auto"/>
              </w:rPr>
            </w:pPr>
            <w:r>
              <w:rPr>
                <w:rFonts w:hint="eastAsia" w:cs="宋体"/>
                <w:color w:val="auto"/>
              </w:rPr>
              <w:t>床面升降范围：≥28cm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603CAA">
            <w:pPr>
              <w:spacing w:line="288" w:lineRule="auto"/>
              <w:rPr>
                <w:rFonts w:cs="宋体"/>
                <w:color w:val="auto"/>
              </w:rPr>
            </w:pPr>
            <w:r>
              <w:rPr>
                <w:rFonts w:hint="eastAsia" w:cs="宋体"/>
                <w:color w:val="auto"/>
              </w:rPr>
              <w:t>评审项18</w:t>
            </w:r>
          </w:p>
        </w:tc>
      </w:tr>
      <w:tr w14:paraId="3309E8CD">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AFA426">
            <w:pPr>
              <w:spacing w:line="288" w:lineRule="auto"/>
              <w:jc w:val="right"/>
              <w:rPr>
                <w:rFonts w:cs="宋体"/>
                <w:color w:val="auto"/>
              </w:rPr>
            </w:pPr>
            <w:r>
              <w:rPr>
                <w:rFonts w:hint="eastAsia" w:cs="宋体"/>
                <w:color w:val="auto"/>
              </w:rPr>
              <w:t>2．5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738CDA">
            <w:pPr>
              <w:spacing w:line="288" w:lineRule="auto"/>
              <w:jc w:val="left"/>
              <w:rPr>
                <w:rFonts w:cs="宋体"/>
                <w:color w:val="auto"/>
              </w:rPr>
            </w:pPr>
            <w:r>
              <w:rPr>
                <w:rFonts w:hint="eastAsia" w:cs="宋体"/>
                <w:color w:val="auto"/>
              </w:rPr>
              <w:t>床面最低高度：≤78cm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71555C">
            <w:pPr>
              <w:spacing w:line="288" w:lineRule="auto"/>
              <w:rPr>
                <w:rFonts w:cs="宋体"/>
                <w:color w:val="auto"/>
              </w:rPr>
            </w:pPr>
            <w:r>
              <w:rPr>
                <w:rFonts w:hint="eastAsia" w:cs="宋体"/>
                <w:color w:val="auto"/>
              </w:rPr>
              <w:t>评审项19</w:t>
            </w:r>
          </w:p>
        </w:tc>
      </w:tr>
      <w:tr w14:paraId="5B37EE42">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B10A47">
            <w:pPr>
              <w:spacing w:line="288" w:lineRule="auto"/>
              <w:jc w:val="right"/>
              <w:rPr>
                <w:rFonts w:cs="宋体"/>
                <w:color w:val="auto"/>
              </w:rPr>
            </w:pPr>
            <w:r>
              <w:rPr>
                <w:rFonts w:hint="eastAsia" w:cs="宋体"/>
                <w:color w:val="auto"/>
              </w:rPr>
              <w:t>2．6</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7213CD">
            <w:pPr>
              <w:spacing w:line="288" w:lineRule="auto"/>
              <w:jc w:val="left"/>
              <w:rPr>
                <w:rFonts w:cs="宋体"/>
                <w:color w:val="auto"/>
              </w:rPr>
            </w:pPr>
            <w:r>
              <w:rPr>
                <w:rFonts w:hint="eastAsia" w:cs="宋体"/>
                <w:color w:val="auto"/>
              </w:rPr>
              <w:t>床最大承重：≥300KG</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438A0C">
            <w:pPr>
              <w:spacing w:line="288" w:lineRule="auto"/>
              <w:rPr>
                <w:rFonts w:cs="宋体"/>
                <w:color w:val="auto"/>
              </w:rPr>
            </w:pPr>
            <w:r>
              <w:rPr>
                <w:rFonts w:hint="eastAsia" w:cs="宋体"/>
                <w:color w:val="auto"/>
              </w:rPr>
              <w:t>评审项20</w:t>
            </w:r>
          </w:p>
        </w:tc>
      </w:tr>
      <w:tr w14:paraId="5527A5B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5B9513">
            <w:pPr>
              <w:spacing w:line="288" w:lineRule="auto"/>
              <w:jc w:val="right"/>
              <w:rPr>
                <w:rFonts w:cs="宋体"/>
                <w:color w:val="auto"/>
              </w:rPr>
            </w:pPr>
            <w:r>
              <w:rPr>
                <w:rFonts w:hint="eastAsia" w:cs="宋体"/>
                <w:color w:val="auto"/>
              </w:rPr>
              <w:t>2．7</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60A4D1">
            <w:pPr>
              <w:spacing w:line="288" w:lineRule="auto"/>
              <w:jc w:val="left"/>
              <w:rPr>
                <w:rFonts w:cs="宋体"/>
                <w:color w:val="auto"/>
              </w:rPr>
            </w:pPr>
            <w:r>
              <w:rPr>
                <w:rFonts w:hint="eastAsia" w:cs="宋体"/>
                <w:color w:val="auto"/>
              </w:rPr>
              <w:t>任意位置承重：≥200KG + 500N额外CPR承重</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18DED3">
            <w:pPr>
              <w:spacing w:line="288" w:lineRule="auto"/>
              <w:rPr>
                <w:rFonts w:cs="宋体"/>
                <w:color w:val="auto"/>
              </w:rPr>
            </w:pPr>
            <w:r>
              <w:rPr>
                <w:rFonts w:hint="eastAsia" w:cs="宋体"/>
                <w:color w:val="auto"/>
              </w:rPr>
              <w:t>评审项21</w:t>
            </w:r>
          </w:p>
        </w:tc>
      </w:tr>
      <w:tr w14:paraId="23A51E4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66AB24">
            <w:pPr>
              <w:spacing w:line="288" w:lineRule="auto"/>
              <w:jc w:val="right"/>
              <w:rPr>
                <w:rFonts w:cs="宋体"/>
                <w:color w:val="auto"/>
              </w:rPr>
            </w:pPr>
            <w:r>
              <w:rPr>
                <w:rFonts w:hint="eastAsia" w:cs="宋体"/>
                <w:color w:val="auto"/>
              </w:rPr>
              <w:t>2．8</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EC0033">
            <w:pPr>
              <w:spacing w:line="288" w:lineRule="auto"/>
              <w:jc w:val="left"/>
              <w:rPr>
                <w:rFonts w:cs="宋体"/>
                <w:color w:val="auto"/>
              </w:rPr>
            </w:pPr>
            <w:r>
              <w:rPr>
                <w:rFonts w:hint="eastAsia" w:cs="宋体"/>
                <w:color w:val="auto"/>
              </w:rPr>
              <w:t>床长度：≥280cm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5244B9">
            <w:pPr>
              <w:spacing w:line="288" w:lineRule="auto"/>
              <w:rPr>
                <w:rFonts w:cs="宋体"/>
                <w:color w:val="auto"/>
              </w:rPr>
            </w:pPr>
            <w:r>
              <w:rPr>
                <w:rFonts w:hint="eastAsia" w:cs="宋体"/>
                <w:color w:val="auto"/>
              </w:rPr>
              <w:t>评审项22</w:t>
            </w:r>
          </w:p>
        </w:tc>
      </w:tr>
      <w:tr w14:paraId="7F90CA2E">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07FA53">
            <w:pPr>
              <w:spacing w:line="288" w:lineRule="auto"/>
              <w:jc w:val="right"/>
              <w:rPr>
                <w:rFonts w:cs="宋体"/>
                <w:color w:val="auto"/>
              </w:rPr>
            </w:pPr>
            <w:r>
              <w:rPr>
                <w:rFonts w:hint="eastAsia" w:cs="宋体"/>
                <w:color w:val="auto"/>
              </w:rPr>
              <w:t>2．9</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CCAB11">
            <w:pPr>
              <w:spacing w:line="288" w:lineRule="auto"/>
              <w:jc w:val="left"/>
              <w:rPr>
                <w:rFonts w:cs="宋体"/>
                <w:color w:val="auto"/>
              </w:rPr>
            </w:pPr>
            <w:r>
              <w:rPr>
                <w:rFonts w:hint="eastAsia" w:cs="宋体"/>
                <w:color w:val="auto"/>
              </w:rPr>
              <w:t>床宽度：≥45cm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8B60F0">
            <w:pPr>
              <w:spacing w:line="288" w:lineRule="auto"/>
              <w:rPr>
                <w:rFonts w:cs="宋体"/>
                <w:color w:val="auto"/>
              </w:rPr>
            </w:pPr>
            <w:r>
              <w:rPr>
                <w:rFonts w:hint="eastAsia" w:cs="宋体"/>
                <w:color w:val="auto"/>
              </w:rPr>
              <w:t>评审项23</w:t>
            </w:r>
          </w:p>
        </w:tc>
      </w:tr>
      <w:tr w14:paraId="4455877F">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C81F77">
            <w:pPr>
              <w:spacing w:line="288" w:lineRule="auto"/>
              <w:jc w:val="right"/>
              <w:rPr>
                <w:rFonts w:cs="宋体"/>
                <w:color w:val="auto"/>
              </w:rPr>
            </w:pPr>
            <w:r>
              <w:rPr>
                <w:rFonts w:hint="eastAsia" w:cs="宋体"/>
                <w:color w:val="auto"/>
              </w:rPr>
              <w:t>2．10</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28042F">
            <w:pPr>
              <w:spacing w:line="288" w:lineRule="auto"/>
              <w:jc w:val="left"/>
              <w:rPr>
                <w:rFonts w:cs="宋体"/>
                <w:color w:val="auto"/>
              </w:rPr>
            </w:pPr>
            <w:r>
              <w:rPr>
                <w:rFonts w:hint="eastAsia" w:cs="宋体"/>
                <w:color w:val="auto"/>
              </w:rPr>
              <w:t>床面患者最大有效覆盖：≥200cm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3A8530">
            <w:pPr>
              <w:spacing w:line="288" w:lineRule="auto"/>
              <w:rPr>
                <w:rFonts w:cs="宋体"/>
                <w:color w:val="auto"/>
              </w:rPr>
            </w:pPr>
            <w:r>
              <w:rPr>
                <w:rFonts w:hint="eastAsia" w:cs="宋体"/>
                <w:color w:val="auto"/>
              </w:rPr>
              <w:t>评审项24</w:t>
            </w:r>
          </w:p>
        </w:tc>
      </w:tr>
      <w:tr w14:paraId="1575B96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949036">
            <w:pPr>
              <w:spacing w:line="288" w:lineRule="auto"/>
              <w:jc w:val="right"/>
              <w:rPr>
                <w:rFonts w:cs="宋体"/>
                <w:color w:val="auto"/>
              </w:rPr>
            </w:pPr>
            <w:r>
              <w:rPr>
                <w:rFonts w:hint="eastAsia" w:cs="宋体"/>
                <w:color w:val="auto"/>
              </w:rPr>
              <w:t>2．11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6F0179">
            <w:pPr>
              <w:spacing w:line="288" w:lineRule="auto"/>
              <w:jc w:val="left"/>
              <w:rPr>
                <w:rFonts w:cs="宋体"/>
                <w:color w:val="auto"/>
              </w:rPr>
            </w:pPr>
            <w:r>
              <w:rPr>
                <w:rFonts w:hint="eastAsia" w:cs="宋体"/>
                <w:color w:val="auto"/>
              </w:rPr>
              <w:t>床面旋转角度：≥240度</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343527">
            <w:pPr>
              <w:spacing w:line="288" w:lineRule="auto"/>
              <w:rPr>
                <w:rFonts w:cs="宋体"/>
                <w:color w:val="auto"/>
              </w:rPr>
            </w:pPr>
            <w:r>
              <w:rPr>
                <w:rFonts w:hint="eastAsia" w:cs="宋体"/>
                <w:color w:val="auto"/>
              </w:rPr>
              <w:t>评审项25</w:t>
            </w:r>
          </w:p>
        </w:tc>
      </w:tr>
      <w:tr w14:paraId="59F365C5">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91FE9A">
            <w:pPr>
              <w:spacing w:line="288" w:lineRule="auto"/>
              <w:rPr>
                <w:rFonts w:cs="宋体"/>
                <w:color w:val="auto"/>
              </w:rPr>
            </w:pPr>
            <w:r>
              <w:rPr>
                <w:rFonts w:hint="eastAsia" w:cs="宋体"/>
                <w:color w:val="auto"/>
              </w:rPr>
              <w:t>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956DAA">
            <w:pPr>
              <w:spacing w:line="288" w:lineRule="auto"/>
              <w:jc w:val="left"/>
              <w:rPr>
                <w:rFonts w:cs="宋体"/>
                <w:color w:val="auto"/>
              </w:rPr>
            </w:pPr>
            <w:r>
              <w:rPr>
                <w:rFonts w:hint="eastAsia" w:cs="宋体"/>
                <w:color w:val="auto"/>
              </w:rPr>
              <w:t>智能二维路径导航功能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E28822">
            <w:pPr>
              <w:spacing w:line="288" w:lineRule="auto"/>
              <w:rPr>
                <w:rFonts w:cs="宋体"/>
                <w:color w:val="auto"/>
              </w:rPr>
            </w:pPr>
          </w:p>
        </w:tc>
      </w:tr>
      <w:tr w14:paraId="62006C42">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47DD0C">
            <w:pPr>
              <w:spacing w:line="288" w:lineRule="auto"/>
              <w:jc w:val="right"/>
              <w:rPr>
                <w:rFonts w:cs="宋体"/>
                <w:color w:val="auto"/>
              </w:rPr>
            </w:pPr>
            <w:r>
              <w:rPr>
                <w:rFonts w:hint="eastAsia" w:cs="宋体"/>
                <w:color w:val="auto"/>
              </w:rPr>
              <w:t>3．1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AF5A7">
            <w:pPr>
              <w:spacing w:line="288" w:lineRule="auto"/>
              <w:jc w:val="left"/>
              <w:rPr>
                <w:rFonts w:cs="宋体"/>
                <w:color w:val="auto"/>
              </w:rPr>
            </w:pPr>
            <w:r>
              <w:rPr>
                <w:rFonts w:hint="eastAsia" w:cs="宋体"/>
                <w:color w:val="auto"/>
              </w:rPr>
              <w:t>可实现传统路图功能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E61FDF">
            <w:pPr>
              <w:spacing w:line="288" w:lineRule="auto"/>
              <w:rPr>
                <w:rFonts w:cs="宋体"/>
                <w:color w:val="auto"/>
              </w:rPr>
            </w:pPr>
            <w:r>
              <w:rPr>
                <w:rFonts w:hint="eastAsia" w:cs="宋体"/>
                <w:color w:val="auto"/>
              </w:rPr>
              <w:t>评审项26</w:t>
            </w:r>
          </w:p>
        </w:tc>
      </w:tr>
      <w:tr w14:paraId="669824C6">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2AB891">
            <w:pPr>
              <w:spacing w:line="288" w:lineRule="auto"/>
              <w:jc w:val="right"/>
              <w:rPr>
                <w:rFonts w:cs="宋体"/>
                <w:color w:val="auto"/>
              </w:rPr>
            </w:pPr>
            <w:r>
              <w:rPr>
                <w:rFonts w:hint="eastAsia" w:cs="宋体"/>
                <w:color w:val="auto"/>
              </w:rPr>
              <w:t>3．2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7434C">
            <w:pPr>
              <w:spacing w:line="288" w:lineRule="auto"/>
              <w:jc w:val="left"/>
              <w:rPr>
                <w:rFonts w:cs="宋体"/>
                <w:color w:val="auto"/>
              </w:rPr>
            </w:pPr>
            <w:r>
              <w:rPr>
                <w:rFonts w:hint="eastAsia" w:cs="宋体"/>
                <w:color w:val="auto"/>
              </w:rPr>
              <w:t>可使用DSA采集序列中任意一副减影图像作为路径图</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C875CF">
            <w:pPr>
              <w:spacing w:line="288" w:lineRule="auto"/>
              <w:rPr>
                <w:rFonts w:cs="宋体"/>
                <w:color w:val="auto"/>
              </w:rPr>
            </w:pPr>
            <w:r>
              <w:rPr>
                <w:rFonts w:hint="eastAsia" w:cs="宋体"/>
                <w:color w:val="auto"/>
              </w:rPr>
              <w:t>评审项27</w:t>
            </w:r>
          </w:p>
        </w:tc>
      </w:tr>
      <w:tr w14:paraId="7C340CA1">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7CD23F">
            <w:pPr>
              <w:spacing w:line="288" w:lineRule="auto"/>
              <w:jc w:val="right"/>
              <w:rPr>
                <w:rFonts w:cs="宋体"/>
                <w:color w:val="auto"/>
              </w:rPr>
            </w:pPr>
            <w:r>
              <w:rPr>
                <w:rFonts w:hint="eastAsia" w:cs="宋体"/>
                <w:color w:val="auto"/>
              </w:rPr>
              <w:t>3．3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903573">
            <w:pPr>
              <w:spacing w:line="288" w:lineRule="auto"/>
              <w:jc w:val="left"/>
              <w:rPr>
                <w:rFonts w:cs="宋体"/>
                <w:color w:val="auto"/>
              </w:rPr>
            </w:pPr>
            <w:r>
              <w:rPr>
                <w:rFonts w:hint="eastAsia" w:cs="宋体"/>
                <w:color w:val="auto"/>
              </w:rPr>
              <w:t>可使用DR采集序列中任意一副图像或任意一副透视图像作为路径图</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79912C">
            <w:pPr>
              <w:spacing w:line="288" w:lineRule="auto"/>
              <w:rPr>
                <w:rFonts w:cs="宋体"/>
                <w:color w:val="auto"/>
              </w:rPr>
            </w:pPr>
            <w:r>
              <w:rPr>
                <w:rFonts w:hint="eastAsia" w:cs="宋体"/>
                <w:color w:val="auto"/>
              </w:rPr>
              <w:t>评审项28</w:t>
            </w:r>
          </w:p>
        </w:tc>
      </w:tr>
      <w:tr w14:paraId="1AC76C9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AF9052">
            <w:pPr>
              <w:spacing w:line="288" w:lineRule="auto"/>
              <w:rPr>
                <w:rFonts w:cs="宋体"/>
                <w:color w:val="auto"/>
              </w:rPr>
            </w:pPr>
            <w:r>
              <w:rPr>
                <w:rFonts w:hint="eastAsia" w:cs="宋体"/>
                <w:color w:val="auto"/>
              </w:rPr>
              <w:t>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DA2FE3">
            <w:pPr>
              <w:spacing w:line="288" w:lineRule="auto"/>
              <w:jc w:val="left"/>
              <w:rPr>
                <w:rFonts w:cs="宋体"/>
                <w:color w:val="auto"/>
              </w:rPr>
            </w:pPr>
            <w:r>
              <w:rPr>
                <w:rFonts w:hint="eastAsia" w:cs="宋体"/>
                <w:color w:val="auto"/>
              </w:rPr>
              <w:t>高压发生器</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E0399D">
            <w:pPr>
              <w:spacing w:line="288" w:lineRule="auto"/>
              <w:rPr>
                <w:rFonts w:cs="宋体"/>
                <w:color w:val="auto"/>
              </w:rPr>
            </w:pPr>
          </w:p>
        </w:tc>
      </w:tr>
      <w:tr w14:paraId="57ABA3CD">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E3C507">
            <w:pPr>
              <w:spacing w:line="288" w:lineRule="auto"/>
              <w:jc w:val="right"/>
              <w:rPr>
                <w:rFonts w:cs="宋体"/>
                <w:color w:val="auto"/>
              </w:rPr>
            </w:pPr>
            <w:r>
              <w:rPr>
                <w:rFonts w:hint="eastAsia" w:cs="宋体"/>
                <w:color w:val="auto"/>
              </w:rPr>
              <w:t>4．1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832DF7">
            <w:pPr>
              <w:spacing w:line="288" w:lineRule="auto"/>
              <w:jc w:val="left"/>
              <w:rPr>
                <w:rFonts w:cs="宋体"/>
                <w:color w:val="auto"/>
              </w:rPr>
            </w:pPr>
            <w:r>
              <w:rPr>
                <w:rFonts w:hint="eastAsia" w:cs="宋体"/>
                <w:color w:val="auto"/>
              </w:rPr>
              <w:t>高频逆变发生器，功率：≥100KW</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152A8F">
            <w:pPr>
              <w:spacing w:line="288" w:lineRule="auto"/>
              <w:rPr>
                <w:rFonts w:cs="宋体"/>
                <w:color w:val="auto"/>
              </w:rPr>
            </w:pPr>
            <w:r>
              <w:rPr>
                <w:rFonts w:hint="eastAsia" w:cs="宋体"/>
                <w:color w:val="auto"/>
              </w:rPr>
              <w:t>评审项29</w:t>
            </w:r>
          </w:p>
        </w:tc>
      </w:tr>
      <w:tr w14:paraId="1B00E5EB">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56AB06">
            <w:pPr>
              <w:spacing w:line="288" w:lineRule="auto"/>
              <w:jc w:val="right"/>
              <w:rPr>
                <w:rFonts w:cs="宋体"/>
                <w:color w:val="auto"/>
              </w:rPr>
            </w:pPr>
            <w:r>
              <w:rPr>
                <w:rFonts w:hint="eastAsia" w:cs="宋体"/>
                <w:color w:val="auto"/>
              </w:rPr>
              <w:t>4．2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A26EA9">
            <w:pPr>
              <w:spacing w:line="288" w:lineRule="auto"/>
              <w:jc w:val="left"/>
              <w:rPr>
                <w:rFonts w:cs="宋体"/>
                <w:color w:val="auto"/>
              </w:rPr>
            </w:pPr>
            <w:r>
              <w:rPr>
                <w:rFonts w:hint="eastAsia" w:cs="宋体"/>
                <w:color w:val="auto"/>
              </w:rPr>
              <w:t>最大管电流：≥1000mA</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9B1892">
            <w:pPr>
              <w:spacing w:line="288" w:lineRule="auto"/>
              <w:rPr>
                <w:rFonts w:cs="宋体"/>
                <w:color w:val="auto"/>
              </w:rPr>
            </w:pPr>
            <w:r>
              <w:rPr>
                <w:rFonts w:hint="eastAsia" w:cs="宋体"/>
                <w:color w:val="auto"/>
              </w:rPr>
              <w:t>评审项30</w:t>
            </w:r>
          </w:p>
        </w:tc>
      </w:tr>
      <w:tr w14:paraId="2255E160">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D6A2E9">
            <w:pPr>
              <w:spacing w:line="288" w:lineRule="auto"/>
              <w:jc w:val="right"/>
              <w:rPr>
                <w:rFonts w:cs="宋体"/>
                <w:color w:val="auto"/>
              </w:rPr>
            </w:pPr>
            <w:r>
              <w:rPr>
                <w:rFonts w:hint="eastAsia" w:cs="宋体"/>
                <w:color w:val="auto"/>
              </w:rPr>
              <w:t>4．3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F41391">
            <w:pPr>
              <w:spacing w:line="288" w:lineRule="auto"/>
              <w:jc w:val="left"/>
              <w:rPr>
                <w:rFonts w:cs="宋体"/>
                <w:color w:val="auto"/>
              </w:rPr>
            </w:pPr>
            <w:r>
              <w:rPr>
                <w:rFonts w:hint="eastAsia" w:cs="宋体"/>
                <w:color w:val="auto"/>
              </w:rPr>
              <w:t>逆变频率：≥100kHZ</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C72C09">
            <w:pPr>
              <w:spacing w:line="288" w:lineRule="auto"/>
              <w:rPr>
                <w:rFonts w:cs="宋体"/>
                <w:color w:val="auto"/>
              </w:rPr>
            </w:pPr>
            <w:r>
              <w:rPr>
                <w:rFonts w:hint="eastAsia" w:cs="宋体"/>
                <w:color w:val="auto"/>
              </w:rPr>
              <w:t>评审项31</w:t>
            </w:r>
          </w:p>
        </w:tc>
      </w:tr>
      <w:tr w14:paraId="116A9F4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65AA2CD">
            <w:pPr>
              <w:spacing w:line="288" w:lineRule="auto"/>
              <w:jc w:val="right"/>
              <w:rPr>
                <w:rFonts w:cs="宋体"/>
                <w:color w:val="auto"/>
              </w:rPr>
            </w:pPr>
            <w:r>
              <w:rPr>
                <w:rFonts w:hint="eastAsia" w:cs="宋体"/>
                <w:color w:val="auto"/>
              </w:rPr>
              <w:t>4．4</w:t>
            </w:r>
          </w:p>
        </w:tc>
        <w:tc>
          <w:tcPr>
            <w:tcW w:w="547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C4B45D8">
            <w:pPr>
              <w:spacing w:line="288" w:lineRule="auto"/>
              <w:jc w:val="left"/>
              <w:rPr>
                <w:rFonts w:cs="宋体"/>
                <w:color w:val="auto"/>
              </w:rPr>
            </w:pPr>
            <w:r>
              <w:rPr>
                <w:rFonts w:hint="eastAsia" w:cs="宋体"/>
                <w:color w:val="auto"/>
              </w:rPr>
              <w:t>最大管电压：≥125KV</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FB7F155">
            <w:pPr>
              <w:spacing w:line="288" w:lineRule="auto"/>
              <w:rPr>
                <w:rFonts w:cs="宋体"/>
                <w:color w:val="auto"/>
              </w:rPr>
            </w:pPr>
            <w:r>
              <w:rPr>
                <w:rFonts w:hint="eastAsia" w:cs="宋体"/>
                <w:color w:val="auto"/>
              </w:rPr>
              <w:t>评审项32</w:t>
            </w:r>
          </w:p>
        </w:tc>
      </w:tr>
      <w:tr w14:paraId="4254A51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A70EFF">
            <w:pPr>
              <w:spacing w:line="288" w:lineRule="auto"/>
              <w:rPr>
                <w:rFonts w:cs="宋体"/>
                <w:bCs/>
                <w:color w:val="auto"/>
              </w:rPr>
            </w:pPr>
            <w:r>
              <w:rPr>
                <w:rFonts w:hint="eastAsia" w:cs="宋体"/>
                <w:bCs/>
                <w:color w:val="auto"/>
              </w:rPr>
              <w:t>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91B8A8">
            <w:pPr>
              <w:spacing w:line="288" w:lineRule="auto"/>
              <w:rPr>
                <w:rFonts w:cs="宋体"/>
                <w:bCs/>
                <w:color w:val="auto"/>
              </w:rPr>
            </w:pPr>
            <w:r>
              <w:rPr>
                <w:rFonts w:hint="eastAsia" w:cs="宋体"/>
                <w:bCs/>
                <w:color w:val="auto"/>
              </w:rPr>
              <w:t>X线球管</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93CA13">
            <w:pPr>
              <w:spacing w:line="288" w:lineRule="auto"/>
              <w:rPr>
                <w:rFonts w:cs="宋体"/>
                <w:color w:val="auto"/>
              </w:rPr>
            </w:pPr>
          </w:p>
        </w:tc>
      </w:tr>
      <w:tr w14:paraId="3D5F1E8D">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391825">
            <w:pPr>
              <w:spacing w:line="288" w:lineRule="auto"/>
              <w:jc w:val="right"/>
              <w:rPr>
                <w:rFonts w:cs="宋体"/>
                <w:color w:val="auto"/>
              </w:rPr>
            </w:pPr>
            <w:r>
              <w:rPr>
                <w:rFonts w:hint="eastAsia" w:cs="宋体"/>
                <w:color w:val="auto"/>
              </w:rPr>
              <w:t>★5．1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A3F327">
            <w:pPr>
              <w:spacing w:line="288" w:lineRule="auto"/>
              <w:jc w:val="left"/>
              <w:rPr>
                <w:rFonts w:cs="宋体"/>
                <w:color w:val="auto"/>
              </w:rPr>
            </w:pPr>
            <w:r>
              <w:rPr>
                <w:rFonts w:hint="eastAsia" w:cs="宋体"/>
                <w:color w:val="auto"/>
              </w:rPr>
              <w:t>球管阳极热容量：≥3.3MHU</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E81F77">
            <w:pPr>
              <w:spacing w:line="288" w:lineRule="auto"/>
              <w:rPr>
                <w:rFonts w:cs="宋体"/>
                <w:color w:val="auto"/>
              </w:rPr>
            </w:pPr>
            <w:r>
              <w:rPr>
                <w:rFonts w:hint="eastAsia" w:cs="宋体"/>
                <w:color w:val="auto"/>
              </w:rPr>
              <w:t>评审项33</w:t>
            </w:r>
          </w:p>
        </w:tc>
      </w:tr>
      <w:tr w14:paraId="47CFC125">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AD05A1">
            <w:pPr>
              <w:spacing w:line="288" w:lineRule="auto"/>
              <w:jc w:val="right"/>
              <w:rPr>
                <w:rFonts w:cs="宋体"/>
                <w:color w:val="auto"/>
              </w:rPr>
            </w:pPr>
            <w:r>
              <w:rPr>
                <w:rFonts w:hint="eastAsia" w:cs="宋体"/>
                <w:color w:val="auto"/>
              </w:rPr>
              <w:t>5．2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7CB72A">
            <w:pPr>
              <w:spacing w:line="288" w:lineRule="auto"/>
              <w:jc w:val="left"/>
              <w:rPr>
                <w:rFonts w:cs="宋体"/>
                <w:color w:val="auto"/>
                <w:highlight w:val="yellow"/>
              </w:rPr>
            </w:pPr>
            <w:r>
              <w:rPr>
                <w:rFonts w:hint="eastAsia" w:cs="宋体"/>
                <w:color w:val="auto"/>
              </w:rPr>
              <w:t>球管管套热容量：≥4.9MHU</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129693">
            <w:pPr>
              <w:spacing w:line="288" w:lineRule="auto"/>
              <w:rPr>
                <w:rFonts w:cs="宋体"/>
                <w:color w:val="auto"/>
              </w:rPr>
            </w:pPr>
            <w:r>
              <w:rPr>
                <w:rFonts w:hint="eastAsia" w:cs="宋体"/>
                <w:color w:val="auto"/>
              </w:rPr>
              <w:t>评审项34</w:t>
            </w:r>
          </w:p>
        </w:tc>
      </w:tr>
      <w:tr w14:paraId="6D0E91D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C2A24D">
            <w:pPr>
              <w:spacing w:line="288" w:lineRule="auto"/>
              <w:jc w:val="right"/>
              <w:rPr>
                <w:rFonts w:cs="宋体"/>
                <w:color w:val="auto"/>
              </w:rPr>
            </w:pPr>
            <w:r>
              <w:rPr>
                <w:rFonts w:hint="eastAsia" w:cs="宋体"/>
                <w:color w:val="auto"/>
              </w:rPr>
              <w:t>▲5．3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409BE4">
            <w:pPr>
              <w:spacing w:line="288" w:lineRule="auto"/>
              <w:jc w:val="left"/>
              <w:rPr>
                <w:rFonts w:cs="宋体"/>
                <w:color w:val="auto"/>
              </w:rPr>
            </w:pPr>
            <w:r>
              <w:rPr>
                <w:rFonts w:hint="eastAsia" w:cs="宋体"/>
                <w:color w:val="auto"/>
              </w:rPr>
              <w:t>最大阳极冷却速率：≥500kHU/min</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10E9A1">
            <w:pPr>
              <w:spacing w:line="288" w:lineRule="auto"/>
              <w:rPr>
                <w:rFonts w:cs="宋体"/>
                <w:color w:val="auto"/>
              </w:rPr>
            </w:pPr>
            <w:r>
              <w:rPr>
                <w:rFonts w:hint="eastAsia" w:cs="宋体"/>
                <w:color w:val="auto"/>
              </w:rPr>
              <w:t>评审项35</w:t>
            </w:r>
          </w:p>
        </w:tc>
      </w:tr>
      <w:tr w14:paraId="30870AB9">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C8FD04">
            <w:pPr>
              <w:spacing w:line="288" w:lineRule="auto"/>
              <w:jc w:val="right"/>
              <w:rPr>
                <w:rFonts w:cs="宋体"/>
                <w:color w:val="auto"/>
              </w:rPr>
            </w:pPr>
            <w:r>
              <w:rPr>
                <w:rFonts w:hint="eastAsia" w:cs="宋体"/>
                <w:color w:val="auto"/>
              </w:rPr>
              <w:t>5．4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B23BF3">
            <w:pPr>
              <w:spacing w:line="288" w:lineRule="auto"/>
              <w:jc w:val="left"/>
              <w:rPr>
                <w:rFonts w:cs="宋体"/>
                <w:color w:val="auto"/>
              </w:rPr>
            </w:pPr>
            <w:r>
              <w:rPr>
                <w:rFonts w:hint="eastAsia" w:cs="宋体"/>
                <w:color w:val="auto"/>
              </w:rPr>
              <w:t>球管阳极散热率：≥6500 W</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36571F">
            <w:pPr>
              <w:spacing w:line="288" w:lineRule="auto"/>
              <w:rPr>
                <w:rFonts w:cs="宋体"/>
                <w:color w:val="auto"/>
              </w:rPr>
            </w:pPr>
            <w:r>
              <w:rPr>
                <w:rFonts w:hint="eastAsia" w:cs="宋体"/>
                <w:color w:val="auto"/>
              </w:rPr>
              <w:t>评审项36</w:t>
            </w:r>
          </w:p>
        </w:tc>
      </w:tr>
      <w:tr w14:paraId="01EB723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969B7B">
            <w:pPr>
              <w:spacing w:line="288" w:lineRule="auto"/>
              <w:jc w:val="right"/>
              <w:rPr>
                <w:rFonts w:cs="宋体"/>
                <w:color w:val="auto"/>
              </w:rPr>
            </w:pPr>
            <w:r>
              <w:rPr>
                <w:rFonts w:hint="eastAsia" w:cs="宋体"/>
                <w:color w:val="auto"/>
              </w:rPr>
              <w:t>5．5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6E10B1">
            <w:pPr>
              <w:spacing w:line="288" w:lineRule="auto"/>
              <w:jc w:val="left"/>
              <w:rPr>
                <w:rFonts w:cs="宋体"/>
                <w:color w:val="auto"/>
              </w:rPr>
            </w:pPr>
            <w:r>
              <w:rPr>
                <w:rFonts w:hint="eastAsia" w:cs="宋体"/>
                <w:color w:val="auto"/>
              </w:rPr>
              <w:t>球管带有防碰撞保护装置</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0BD601">
            <w:pPr>
              <w:spacing w:line="288" w:lineRule="auto"/>
              <w:rPr>
                <w:rFonts w:cs="宋体"/>
                <w:color w:val="auto"/>
              </w:rPr>
            </w:pPr>
            <w:r>
              <w:rPr>
                <w:rFonts w:hint="eastAsia" w:cs="宋体"/>
                <w:color w:val="auto"/>
              </w:rPr>
              <w:t>评审项37</w:t>
            </w:r>
          </w:p>
        </w:tc>
      </w:tr>
      <w:tr w14:paraId="6D452A7A">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ABF4F0">
            <w:pPr>
              <w:spacing w:line="288" w:lineRule="auto"/>
              <w:jc w:val="right"/>
              <w:rPr>
                <w:rFonts w:cs="宋体"/>
                <w:color w:val="auto"/>
              </w:rPr>
            </w:pPr>
            <w:r>
              <w:rPr>
                <w:rFonts w:hint="eastAsia" w:cs="宋体"/>
                <w:color w:val="auto"/>
              </w:rPr>
              <w:t>5．6</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8DCCDF">
            <w:pPr>
              <w:spacing w:line="288" w:lineRule="auto"/>
              <w:jc w:val="left"/>
              <w:rPr>
                <w:rFonts w:cs="宋体"/>
                <w:color w:val="auto"/>
              </w:rPr>
            </w:pPr>
            <w:r>
              <w:rPr>
                <w:rFonts w:hint="eastAsia" w:cs="宋体"/>
                <w:color w:val="auto"/>
              </w:rPr>
              <w:t>10分钟透视功率：≥4000W</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F92879">
            <w:pPr>
              <w:spacing w:line="288" w:lineRule="auto"/>
              <w:rPr>
                <w:rFonts w:cs="宋体"/>
                <w:color w:val="auto"/>
              </w:rPr>
            </w:pPr>
            <w:r>
              <w:rPr>
                <w:rFonts w:hint="eastAsia" w:cs="宋体"/>
                <w:color w:val="auto"/>
              </w:rPr>
              <w:t>评审项38</w:t>
            </w:r>
          </w:p>
        </w:tc>
      </w:tr>
      <w:tr w14:paraId="3389A874">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563C94">
            <w:pPr>
              <w:spacing w:line="288" w:lineRule="auto"/>
              <w:jc w:val="right"/>
              <w:rPr>
                <w:rFonts w:cs="宋体"/>
                <w:color w:val="auto"/>
              </w:rPr>
            </w:pPr>
            <w:r>
              <w:rPr>
                <w:rFonts w:hint="eastAsia" w:cs="宋体"/>
                <w:color w:val="auto"/>
              </w:rPr>
              <w:t>5．7</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D78ED5">
            <w:pPr>
              <w:spacing w:line="288" w:lineRule="auto"/>
              <w:jc w:val="left"/>
              <w:rPr>
                <w:rFonts w:cs="宋体"/>
                <w:color w:val="auto"/>
              </w:rPr>
            </w:pPr>
            <w:r>
              <w:rPr>
                <w:rFonts w:hint="eastAsia" w:cs="宋体"/>
                <w:color w:val="auto"/>
              </w:rPr>
              <w:t>球管阳极转速：≥4200转/分钟</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0163F5">
            <w:pPr>
              <w:spacing w:line="288" w:lineRule="auto"/>
              <w:rPr>
                <w:rFonts w:cs="宋体"/>
                <w:color w:val="auto"/>
              </w:rPr>
            </w:pPr>
            <w:r>
              <w:rPr>
                <w:rFonts w:hint="eastAsia" w:cs="宋体"/>
                <w:color w:val="auto"/>
              </w:rPr>
              <w:t>评审项39</w:t>
            </w:r>
          </w:p>
        </w:tc>
      </w:tr>
      <w:tr w14:paraId="474093E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8D8FBD">
            <w:pPr>
              <w:spacing w:line="288" w:lineRule="auto"/>
              <w:jc w:val="right"/>
              <w:rPr>
                <w:rFonts w:cs="宋体"/>
                <w:color w:val="auto"/>
              </w:rPr>
            </w:pPr>
            <w:r>
              <w:rPr>
                <w:rFonts w:hint="eastAsia" w:cs="宋体"/>
                <w:color w:val="auto"/>
              </w:rPr>
              <w:t>5．8</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3A02B0">
            <w:pPr>
              <w:spacing w:line="288" w:lineRule="auto"/>
              <w:jc w:val="left"/>
              <w:rPr>
                <w:rFonts w:cs="宋体"/>
                <w:color w:val="auto"/>
              </w:rPr>
            </w:pPr>
            <w:r>
              <w:rPr>
                <w:rFonts w:hint="eastAsia" w:cs="宋体"/>
                <w:color w:val="auto"/>
              </w:rPr>
              <w:t>球管焦点≥2个，小焦点：≤0.3mm，大焦点：≤1.0mm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009E98">
            <w:pPr>
              <w:spacing w:line="288" w:lineRule="auto"/>
              <w:rPr>
                <w:rFonts w:cs="宋体"/>
                <w:color w:val="auto"/>
              </w:rPr>
            </w:pPr>
            <w:r>
              <w:rPr>
                <w:rFonts w:hint="eastAsia" w:cs="宋体"/>
                <w:color w:val="auto"/>
              </w:rPr>
              <w:t>评审项40</w:t>
            </w:r>
          </w:p>
        </w:tc>
      </w:tr>
      <w:tr w14:paraId="546690D2">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9F549A">
            <w:pPr>
              <w:spacing w:line="288" w:lineRule="auto"/>
              <w:jc w:val="right"/>
              <w:rPr>
                <w:rFonts w:cs="宋体"/>
                <w:color w:val="auto"/>
              </w:rPr>
            </w:pPr>
            <w:r>
              <w:rPr>
                <w:rFonts w:hint="eastAsia" w:cs="宋体"/>
                <w:color w:val="auto"/>
              </w:rPr>
              <w:t>5．9</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4CA08C">
            <w:pPr>
              <w:spacing w:line="288" w:lineRule="auto"/>
              <w:jc w:val="left"/>
              <w:rPr>
                <w:rFonts w:cs="宋体"/>
                <w:color w:val="auto"/>
              </w:rPr>
            </w:pPr>
            <w:r>
              <w:rPr>
                <w:rFonts w:hint="eastAsia" w:cs="宋体"/>
                <w:color w:val="auto"/>
              </w:rPr>
              <w:t>最小焦点功率：≥19kW，最大焦点功率：≥60kW</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44750A">
            <w:pPr>
              <w:spacing w:line="288" w:lineRule="auto"/>
              <w:rPr>
                <w:rFonts w:cs="宋体"/>
                <w:color w:val="auto"/>
              </w:rPr>
            </w:pPr>
            <w:r>
              <w:rPr>
                <w:rFonts w:hint="eastAsia" w:cs="宋体"/>
                <w:color w:val="auto"/>
              </w:rPr>
              <w:t>评审项41</w:t>
            </w:r>
          </w:p>
        </w:tc>
      </w:tr>
      <w:tr w14:paraId="751A0AA4">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1E6C98">
            <w:pPr>
              <w:spacing w:line="288" w:lineRule="auto"/>
              <w:jc w:val="right"/>
              <w:rPr>
                <w:rFonts w:cs="宋体"/>
                <w:color w:val="auto"/>
              </w:rPr>
            </w:pPr>
            <w:r>
              <w:rPr>
                <w:rFonts w:hint="eastAsia" w:cs="宋体"/>
                <w:color w:val="auto"/>
              </w:rPr>
              <w:t>5．10</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FF58B9">
            <w:pPr>
              <w:spacing w:line="288" w:lineRule="auto"/>
              <w:jc w:val="left"/>
              <w:rPr>
                <w:rFonts w:cs="宋体"/>
                <w:color w:val="auto"/>
              </w:rPr>
            </w:pPr>
            <w:r>
              <w:rPr>
                <w:rFonts w:hint="eastAsia" w:cs="宋体"/>
                <w:color w:val="auto"/>
              </w:rPr>
              <w:t>球管内置栅控技术，或高压发生器控制脉冲透视，以消除传统脉冲透视产生的软射线</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172145">
            <w:pPr>
              <w:spacing w:line="288" w:lineRule="auto"/>
              <w:rPr>
                <w:rFonts w:cs="宋体"/>
                <w:color w:val="auto"/>
              </w:rPr>
            </w:pPr>
            <w:r>
              <w:rPr>
                <w:rFonts w:hint="eastAsia" w:cs="宋体"/>
                <w:color w:val="auto"/>
              </w:rPr>
              <w:t>评审项42</w:t>
            </w:r>
          </w:p>
        </w:tc>
      </w:tr>
      <w:tr w14:paraId="424FD847">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21C73D">
            <w:pPr>
              <w:spacing w:line="288" w:lineRule="auto"/>
              <w:jc w:val="right"/>
              <w:rPr>
                <w:rFonts w:cs="宋体"/>
                <w:color w:val="auto"/>
              </w:rPr>
            </w:pPr>
            <w:r>
              <w:rPr>
                <w:rFonts w:hint="eastAsia" w:cs="宋体"/>
                <w:color w:val="auto"/>
              </w:rPr>
              <w:t>▲5．11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D141CA">
            <w:pPr>
              <w:spacing w:line="288" w:lineRule="auto"/>
              <w:jc w:val="left"/>
              <w:rPr>
                <w:rFonts w:cs="宋体"/>
                <w:color w:val="auto"/>
                <w:highlight w:val="yellow"/>
              </w:rPr>
            </w:pPr>
            <w:r>
              <w:rPr>
                <w:rFonts w:hint="eastAsia" w:cs="宋体"/>
                <w:color w:val="auto"/>
              </w:rPr>
              <w:t xml:space="preserve">球管内置≥2档金属铜滤片 </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F1627D">
            <w:pPr>
              <w:spacing w:line="288" w:lineRule="auto"/>
              <w:rPr>
                <w:rFonts w:cs="宋体"/>
                <w:color w:val="auto"/>
              </w:rPr>
            </w:pPr>
            <w:r>
              <w:rPr>
                <w:rFonts w:hint="eastAsia" w:cs="宋体"/>
                <w:color w:val="auto"/>
              </w:rPr>
              <w:t>评审项43</w:t>
            </w:r>
          </w:p>
        </w:tc>
      </w:tr>
      <w:tr w14:paraId="4AE1AC1E">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195D0A">
            <w:pPr>
              <w:spacing w:line="288" w:lineRule="auto"/>
              <w:rPr>
                <w:rFonts w:cs="宋体"/>
                <w:bCs/>
                <w:color w:val="auto"/>
              </w:rPr>
            </w:pPr>
            <w:r>
              <w:rPr>
                <w:rFonts w:hint="eastAsia" w:cs="宋体"/>
                <w:bCs/>
                <w:color w:val="auto"/>
              </w:rPr>
              <w:t>6</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852DBE">
            <w:pPr>
              <w:spacing w:line="288" w:lineRule="auto"/>
              <w:rPr>
                <w:rFonts w:cs="宋体"/>
                <w:bCs/>
                <w:color w:val="auto"/>
              </w:rPr>
            </w:pPr>
            <w:r>
              <w:rPr>
                <w:rFonts w:hint="eastAsia" w:cs="宋体"/>
                <w:bCs/>
                <w:color w:val="auto"/>
              </w:rPr>
              <w:t>平板探测器</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0D13E2">
            <w:pPr>
              <w:spacing w:line="288" w:lineRule="auto"/>
              <w:rPr>
                <w:rFonts w:cs="宋体"/>
                <w:color w:val="auto"/>
              </w:rPr>
            </w:pPr>
          </w:p>
        </w:tc>
      </w:tr>
      <w:tr w14:paraId="7F97AAA7">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FC5B11">
            <w:pPr>
              <w:spacing w:line="288" w:lineRule="auto"/>
              <w:jc w:val="right"/>
              <w:rPr>
                <w:rFonts w:cs="宋体"/>
                <w:color w:val="auto"/>
              </w:rPr>
            </w:pPr>
            <w:r>
              <w:rPr>
                <w:rFonts w:hint="eastAsia" w:cs="宋体"/>
                <w:color w:val="auto"/>
              </w:rPr>
              <w:t>6．1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EF7C9D">
            <w:pPr>
              <w:spacing w:line="288" w:lineRule="auto"/>
              <w:rPr>
                <w:rFonts w:cs="宋体"/>
                <w:color w:val="auto"/>
              </w:rPr>
            </w:pPr>
            <w:r>
              <w:rPr>
                <w:rFonts w:hint="eastAsia" w:cs="宋体"/>
                <w:color w:val="auto"/>
              </w:rPr>
              <w:t>探测器类型：≥16 bit数字化平板探测器</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985C8F">
            <w:pPr>
              <w:spacing w:line="288" w:lineRule="auto"/>
              <w:rPr>
                <w:rFonts w:cs="宋体"/>
                <w:color w:val="auto"/>
              </w:rPr>
            </w:pPr>
            <w:r>
              <w:rPr>
                <w:rFonts w:hint="eastAsia" w:cs="宋体"/>
                <w:color w:val="auto"/>
              </w:rPr>
              <w:t>评审项44</w:t>
            </w:r>
          </w:p>
        </w:tc>
      </w:tr>
      <w:tr w14:paraId="1A45241F">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3BF15D">
            <w:pPr>
              <w:spacing w:line="288" w:lineRule="auto"/>
              <w:jc w:val="right"/>
              <w:rPr>
                <w:rFonts w:cs="宋体"/>
                <w:color w:val="auto"/>
              </w:rPr>
            </w:pPr>
            <w:r>
              <w:rPr>
                <w:rFonts w:hint="eastAsia" w:cs="宋体"/>
                <w:color w:val="auto"/>
              </w:rPr>
              <w:t>6．2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9AA983">
            <w:pPr>
              <w:spacing w:line="288" w:lineRule="auto"/>
              <w:rPr>
                <w:rFonts w:cs="宋体"/>
                <w:color w:val="auto"/>
              </w:rPr>
            </w:pPr>
            <w:r>
              <w:rPr>
                <w:rFonts w:hint="eastAsia" w:cs="宋体"/>
                <w:color w:val="auto"/>
              </w:rPr>
              <w:t xml:space="preserve">最大有效成像视野(边长) ≥26cm × 38cm  </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ED92C2">
            <w:pPr>
              <w:spacing w:line="288" w:lineRule="auto"/>
              <w:rPr>
                <w:rFonts w:cs="宋体"/>
                <w:color w:val="auto"/>
              </w:rPr>
            </w:pPr>
            <w:r>
              <w:rPr>
                <w:rFonts w:hint="eastAsia" w:cs="宋体"/>
                <w:color w:val="auto"/>
              </w:rPr>
              <w:t>评审项45</w:t>
            </w:r>
          </w:p>
        </w:tc>
      </w:tr>
      <w:tr w14:paraId="0EC0B12F">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FC3EDD">
            <w:pPr>
              <w:spacing w:line="288" w:lineRule="auto"/>
              <w:jc w:val="right"/>
              <w:rPr>
                <w:rFonts w:cs="宋体"/>
                <w:color w:val="auto"/>
              </w:rPr>
            </w:pPr>
            <w:r>
              <w:rPr>
                <w:rFonts w:hint="eastAsia" w:cs="宋体"/>
                <w:color w:val="auto"/>
              </w:rPr>
              <w:t>6．3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3D075C">
            <w:pPr>
              <w:spacing w:line="288" w:lineRule="auto"/>
              <w:rPr>
                <w:rFonts w:cs="宋体"/>
                <w:color w:val="auto"/>
              </w:rPr>
            </w:pPr>
            <w:r>
              <w:rPr>
                <w:rFonts w:hint="eastAsia" w:cs="宋体"/>
                <w:color w:val="auto"/>
              </w:rPr>
              <w:t>≥4种物理成像视野，以适应不同部位介入需要</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1ACF96">
            <w:pPr>
              <w:spacing w:line="288" w:lineRule="auto"/>
              <w:rPr>
                <w:rFonts w:cs="宋体"/>
                <w:color w:val="auto"/>
              </w:rPr>
            </w:pPr>
            <w:r>
              <w:rPr>
                <w:rFonts w:hint="eastAsia" w:cs="宋体"/>
                <w:color w:val="auto"/>
              </w:rPr>
              <w:t>评审项46</w:t>
            </w:r>
          </w:p>
        </w:tc>
      </w:tr>
      <w:tr w14:paraId="6BA30510">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431D97">
            <w:pPr>
              <w:spacing w:line="288" w:lineRule="auto"/>
              <w:jc w:val="right"/>
              <w:rPr>
                <w:rFonts w:cs="宋体"/>
                <w:color w:val="auto"/>
              </w:rPr>
            </w:pPr>
            <w:r>
              <w:rPr>
                <w:rFonts w:hint="eastAsia" w:cs="宋体"/>
                <w:color w:val="auto"/>
              </w:rPr>
              <w:t>6．4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8A18C0">
            <w:pPr>
              <w:spacing w:line="288" w:lineRule="auto"/>
              <w:rPr>
                <w:rFonts w:cs="宋体"/>
                <w:color w:val="auto"/>
              </w:rPr>
            </w:pPr>
            <w:r>
              <w:rPr>
                <w:rFonts w:hint="eastAsia" w:cs="宋体"/>
                <w:color w:val="auto"/>
              </w:rPr>
              <w:t>最大图像矩阵灰阶输出≥1024 × 1024</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AE2F74">
            <w:pPr>
              <w:spacing w:line="288" w:lineRule="auto"/>
              <w:rPr>
                <w:rFonts w:cs="宋体"/>
                <w:color w:val="auto"/>
              </w:rPr>
            </w:pPr>
            <w:r>
              <w:rPr>
                <w:rFonts w:hint="eastAsia" w:cs="宋体"/>
                <w:color w:val="auto"/>
              </w:rPr>
              <w:t>评审项47</w:t>
            </w:r>
          </w:p>
        </w:tc>
      </w:tr>
      <w:tr w14:paraId="26903F2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F56080">
            <w:pPr>
              <w:spacing w:line="288" w:lineRule="auto"/>
              <w:jc w:val="right"/>
              <w:rPr>
                <w:rFonts w:cs="宋体"/>
                <w:color w:val="auto"/>
              </w:rPr>
            </w:pPr>
            <w:r>
              <w:rPr>
                <w:rFonts w:hint="eastAsia" w:cs="宋体"/>
                <w:color w:val="auto"/>
              </w:rPr>
              <w:t>6．5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31CA6F">
            <w:pPr>
              <w:spacing w:line="288" w:lineRule="auto"/>
              <w:rPr>
                <w:rFonts w:cs="宋体"/>
                <w:color w:val="auto"/>
              </w:rPr>
            </w:pPr>
            <w:r>
              <w:rPr>
                <w:rFonts w:hint="eastAsia" w:cs="宋体"/>
                <w:color w:val="auto"/>
              </w:rPr>
              <w:t>平板探测器分辨率：≥2.5LP／mm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EED854">
            <w:pPr>
              <w:spacing w:line="288" w:lineRule="auto"/>
              <w:rPr>
                <w:rFonts w:cs="宋体"/>
                <w:color w:val="auto"/>
              </w:rPr>
            </w:pPr>
            <w:r>
              <w:rPr>
                <w:rFonts w:hint="eastAsia" w:cs="宋体"/>
                <w:color w:val="auto"/>
              </w:rPr>
              <w:t>评审项48</w:t>
            </w:r>
          </w:p>
        </w:tc>
      </w:tr>
      <w:tr w14:paraId="35BFC88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0FEDAF">
            <w:pPr>
              <w:spacing w:line="288" w:lineRule="auto"/>
              <w:jc w:val="right"/>
              <w:rPr>
                <w:rFonts w:cs="宋体"/>
                <w:color w:val="auto"/>
              </w:rPr>
            </w:pPr>
            <w:r>
              <w:rPr>
                <w:rFonts w:hint="eastAsia" w:cs="宋体"/>
                <w:color w:val="auto"/>
              </w:rPr>
              <w:t>6．6</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96FAEA">
            <w:pPr>
              <w:spacing w:line="288" w:lineRule="auto"/>
              <w:rPr>
                <w:rFonts w:cs="宋体"/>
                <w:color w:val="auto"/>
              </w:rPr>
            </w:pPr>
            <w:r>
              <w:rPr>
                <w:rFonts w:hint="eastAsia" w:cs="宋体"/>
                <w:color w:val="auto"/>
              </w:rPr>
              <w:t>像素尺寸：≤200μm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30B7AB">
            <w:pPr>
              <w:spacing w:line="288" w:lineRule="auto"/>
              <w:rPr>
                <w:rFonts w:cs="宋体"/>
                <w:color w:val="auto"/>
              </w:rPr>
            </w:pPr>
            <w:r>
              <w:rPr>
                <w:rFonts w:hint="eastAsia" w:cs="宋体"/>
                <w:color w:val="auto"/>
              </w:rPr>
              <w:t>评审项49</w:t>
            </w:r>
          </w:p>
        </w:tc>
      </w:tr>
      <w:tr w14:paraId="459D687F">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00E3A">
            <w:pPr>
              <w:spacing w:line="288" w:lineRule="auto"/>
              <w:jc w:val="right"/>
              <w:rPr>
                <w:rFonts w:cs="宋体"/>
                <w:color w:val="auto"/>
              </w:rPr>
            </w:pPr>
            <w:r>
              <w:rPr>
                <w:rFonts w:hint="eastAsia" w:cs="宋体"/>
                <w:color w:val="auto"/>
              </w:rPr>
              <w:t>6．7</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0AF909">
            <w:pPr>
              <w:spacing w:line="288" w:lineRule="auto"/>
              <w:rPr>
                <w:rFonts w:cs="宋体"/>
                <w:color w:val="auto"/>
              </w:rPr>
            </w:pPr>
            <w:r>
              <w:rPr>
                <w:rFonts w:hint="eastAsia" w:cs="宋体"/>
                <w:color w:val="auto"/>
              </w:rPr>
              <w:t>0 lp/mm 时DQE：≥70%</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CDD706">
            <w:pPr>
              <w:spacing w:line="288" w:lineRule="auto"/>
              <w:rPr>
                <w:rFonts w:cs="宋体"/>
                <w:color w:val="auto"/>
              </w:rPr>
            </w:pPr>
            <w:r>
              <w:rPr>
                <w:rFonts w:hint="eastAsia" w:cs="宋体"/>
                <w:color w:val="auto"/>
              </w:rPr>
              <w:t>评审项50</w:t>
            </w:r>
          </w:p>
        </w:tc>
      </w:tr>
      <w:tr w14:paraId="2DBC399F">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7B7DE2">
            <w:pPr>
              <w:spacing w:line="288" w:lineRule="auto"/>
              <w:rPr>
                <w:rFonts w:cs="宋体"/>
                <w:bCs/>
                <w:color w:val="auto"/>
              </w:rPr>
            </w:pPr>
            <w:r>
              <w:rPr>
                <w:rFonts w:hint="eastAsia" w:cs="宋体"/>
                <w:bCs/>
                <w:color w:val="auto"/>
              </w:rPr>
              <w:t>7</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9CBAB3">
            <w:pPr>
              <w:spacing w:line="288" w:lineRule="auto"/>
              <w:rPr>
                <w:rFonts w:cs="宋体"/>
                <w:bCs/>
                <w:color w:val="auto"/>
              </w:rPr>
            </w:pPr>
            <w:r>
              <w:rPr>
                <w:rFonts w:hint="eastAsia" w:cs="宋体"/>
                <w:bCs/>
                <w:color w:val="auto"/>
              </w:rPr>
              <w:t>图像显示器</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687DF4">
            <w:pPr>
              <w:spacing w:line="288" w:lineRule="auto"/>
              <w:rPr>
                <w:rFonts w:cs="宋体"/>
                <w:color w:val="auto"/>
              </w:rPr>
            </w:pPr>
          </w:p>
        </w:tc>
      </w:tr>
      <w:tr w14:paraId="2E59DD73">
        <w:tblPrEx>
          <w:tblCellMar>
            <w:top w:w="0" w:type="dxa"/>
            <w:left w:w="10" w:type="dxa"/>
            <w:bottom w:w="0" w:type="dxa"/>
            <w:right w:w="10" w:type="dxa"/>
          </w:tblCellMar>
        </w:tblPrEx>
        <w:trPr>
          <w:trHeight w:val="758" w:hRule="atLeast"/>
        </w:trPr>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6620B6">
            <w:pPr>
              <w:spacing w:line="288" w:lineRule="auto"/>
              <w:jc w:val="right"/>
              <w:rPr>
                <w:rFonts w:cs="宋体"/>
                <w:color w:val="auto"/>
              </w:rPr>
            </w:pPr>
            <w:r>
              <w:rPr>
                <w:rFonts w:hint="eastAsia" w:cs="宋体"/>
                <w:color w:val="auto"/>
              </w:rPr>
              <w:t>7．1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545163">
            <w:pPr>
              <w:spacing w:line="288" w:lineRule="auto"/>
              <w:jc w:val="left"/>
              <w:rPr>
                <w:rFonts w:cs="宋体"/>
                <w:color w:val="auto"/>
              </w:rPr>
            </w:pPr>
            <w:r>
              <w:rPr>
                <w:rFonts w:hint="eastAsia" w:cs="宋体"/>
                <w:color w:val="auto"/>
              </w:rPr>
              <w:t>控制室：≥19英寸高亮医用高分辨率LCD显示器≥两台</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023A06">
            <w:pPr>
              <w:spacing w:line="288" w:lineRule="auto"/>
              <w:rPr>
                <w:rFonts w:cs="宋体"/>
                <w:color w:val="auto"/>
              </w:rPr>
            </w:pPr>
            <w:r>
              <w:rPr>
                <w:rFonts w:hint="eastAsia" w:cs="宋体"/>
                <w:color w:val="auto"/>
              </w:rPr>
              <w:t>评审项51</w:t>
            </w:r>
          </w:p>
        </w:tc>
      </w:tr>
      <w:tr w14:paraId="0C7E6D3D">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9D935F">
            <w:pPr>
              <w:spacing w:line="288" w:lineRule="auto"/>
              <w:jc w:val="right"/>
              <w:rPr>
                <w:rFonts w:cs="宋体"/>
                <w:color w:val="auto"/>
              </w:rPr>
            </w:pPr>
            <w:r>
              <w:rPr>
                <w:rFonts w:hint="eastAsia" w:cs="宋体"/>
                <w:color w:val="auto"/>
              </w:rPr>
              <w:t>7．2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FFF044">
            <w:pPr>
              <w:spacing w:line="288" w:lineRule="auto"/>
              <w:jc w:val="left"/>
              <w:rPr>
                <w:rFonts w:cs="宋体"/>
                <w:color w:val="auto"/>
              </w:rPr>
            </w:pPr>
            <w:r>
              <w:rPr>
                <w:rFonts w:hint="eastAsia" w:cs="宋体"/>
                <w:color w:val="auto"/>
              </w:rPr>
              <w:t>操作室：≥56英寸高亮医用高分辨率宽屏LCD显示器≥1台</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3B32CD">
            <w:pPr>
              <w:spacing w:line="288" w:lineRule="auto"/>
              <w:rPr>
                <w:rFonts w:cs="宋体"/>
                <w:color w:val="auto"/>
              </w:rPr>
            </w:pPr>
            <w:r>
              <w:rPr>
                <w:rFonts w:hint="eastAsia" w:cs="宋体"/>
                <w:color w:val="auto"/>
              </w:rPr>
              <w:t>评审项52</w:t>
            </w:r>
          </w:p>
        </w:tc>
      </w:tr>
      <w:tr w14:paraId="3343D98F">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EA64AC">
            <w:pPr>
              <w:spacing w:line="288" w:lineRule="auto"/>
              <w:rPr>
                <w:rFonts w:cs="宋体"/>
                <w:bCs/>
                <w:color w:val="auto"/>
              </w:rPr>
            </w:pPr>
            <w:r>
              <w:rPr>
                <w:rFonts w:hint="eastAsia" w:cs="宋体"/>
                <w:bCs/>
                <w:color w:val="auto"/>
              </w:rPr>
              <w:t>8</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FD00F9">
            <w:pPr>
              <w:spacing w:line="288" w:lineRule="auto"/>
              <w:rPr>
                <w:rFonts w:cs="宋体"/>
                <w:bCs/>
                <w:color w:val="auto"/>
              </w:rPr>
            </w:pPr>
            <w:r>
              <w:rPr>
                <w:rFonts w:hint="eastAsia" w:cs="宋体"/>
                <w:bCs/>
                <w:color w:val="auto"/>
              </w:rPr>
              <w:t>主机测量分析系统</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CED920">
            <w:pPr>
              <w:spacing w:line="288" w:lineRule="auto"/>
              <w:rPr>
                <w:rFonts w:cs="宋体"/>
                <w:color w:val="auto"/>
              </w:rPr>
            </w:pPr>
          </w:p>
        </w:tc>
      </w:tr>
      <w:tr w14:paraId="34179294">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29232A">
            <w:pPr>
              <w:spacing w:line="288" w:lineRule="auto"/>
              <w:jc w:val="right"/>
              <w:rPr>
                <w:rFonts w:cs="宋体"/>
                <w:color w:val="auto"/>
              </w:rPr>
            </w:pPr>
            <w:r>
              <w:rPr>
                <w:rFonts w:hint="eastAsia" w:cs="宋体"/>
                <w:color w:val="auto"/>
              </w:rPr>
              <w:t>8．1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0E477B">
            <w:pPr>
              <w:spacing w:line="288" w:lineRule="auto"/>
              <w:rPr>
                <w:rFonts w:cs="宋体"/>
                <w:color w:val="auto"/>
              </w:rPr>
            </w:pPr>
            <w:r>
              <w:rPr>
                <w:rFonts w:hint="eastAsia" w:cs="宋体"/>
                <w:color w:val="auto"/>
              </w:rPr>
              <w:t>具备主机血管狭窄测量及分析，包括：测量血管狭窄位置、狭窄率及距离测量等</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97ECD7">
            <w:pPr>
              <w:spacing w:line="288" w:lineRule="auto"/>
              <w:rPr>
                <w:rFonts w:cs="宋体"/>
                <w:color w:val="auto"/>
              </w:rPr>
            </w:pPr>
            <w:r>
              <w:rPr>
                <w:rFonts w:hint="eastAsia" w:cs="宋体"/>
                <w:color w:val="auto"/>
              </w:rPr>
              <w:t>评审项53</w:t>
            </w:r>
          </w:p>
        </w:tc>
      </w:tr>
      <w:tr w14:paraId="0B60BDFA">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74C7D3">
            <w:pPr>
              <w:spacing w:line="288" w:lineRule="auto"/>
              <w:jc w:val="right"/>
              <w:rPr>
                <w:rFonts w:cs="宋体"/>
                <w:color w:val="auto"/>
              </w:rPr>
            </w:pPr>
            <w:r>
              <w:rPr>
                <w:rFonts w:hint="eastAsia" w:cs="宋体"/>
                <w:color w:val="auto"/>
              </w:rPr>
              <w:t>8．2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0E3E98">
            <w:pPr>
              <w:spacing w:line="288" w:lineRule="auto"/>
              <w:jc w:val="left"/>
              <w:rPr>
                <w:rFonts w:cs="宋体"/>
                <w:color w:val="auto"/>
              </w:rPr>
            </w:pPr>
            <w:r>
              <w:rPr>
                <w:rFonts w:hint="eastAsia" w:cs="宋体"/>
                <w:color w:val="auto"/>
              </w:rPr>
              <w:t>后处理功能包括：选择路标图像、电子遮光器、边缘增强、图像反转、附加注解、选择图像、移动放大、造影图像自动窗宽、窗位调节、重定蒙片、手动自动像素移位等。</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E25A14">
            <w:pPr>
              <w:spacing w:line="288" w:lineRule="auto"/>
              <w:rPr>
                <w:rFonts w:cs="宋体"/>
                <w:color w:val="auto"/>
              </w:rPr>
            </w:pPr>
            <w:r>
              <w:rPr>
                <w:rFonts w:hint="eastAsia" w:cs="宋体"/>
                <w:color w:val="auto"/>
              </w:rPr>
              <w:t>评审项54</w:t>
            </w:r>
          </w:p>
        </w:tc>
      </w:tr>
      <w:tr w14:paraId="170FC36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ABC749">
            <w:pPr>
              <w:spacing w:line="288" w:lineRule="auto"/>
              <w:rPr>
                <w:rFonts w:cs="宋体"/>
                <w:color w:val="auto"/>
              </w:rPr>
            </w:pPr>
            <w:r>
              <w:rPr>
                <w:rFonts w:hint="eastAsia" w:cs="宋体"/>
                <w:color w:val="auto"/>
              </w:rPr>
              <w:t>9</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C192B5">
            <w:pPr>
              <w:spacing w:line="288" w:lineRule="auto"/>
              <w:jc w:val="left"/>
              <w:rPr>
                <w:rFonts w:cs="宋体"/>
                <w:color w:val="auto"/>
              </w:rPr>
            </w:pPr>
            <w:r>
              <w:rPr>
                <w:rFonts w:hint="eastAsia" w:cs="宋体"/>
                <w:color w:val="auto"/>
              </w:rPr>
              <w:t>实时旋转DSA</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4DEB62">
            <w:pPr>
              <w:spacing w:line="288" w:lineRule="auto"/>
              <w:rPr>
                <w:rFonts w:cs="宋体"/>
                <w:color w:val="auto"/>
              </w:rPr>
            </w:pPr>
          </w:p>
        </w:tc>
      </w:tr>
      <w:tr w14:paraId="45BCCC0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4A61E6">
            <w:pPr>
              <w:spacing w:line="288" w:lineRule="auto"/>
              <w:ind w:firstLine="120"/>
              <w:jc w:val="right"/>
              <w:rPr>
                <w:rFonts w:cs="宋体"/>
                <w:color w:val="auto"/>
              </w:rPr>
            </w:pPr>
            <w:r>
              <w:rPr>
                <w:rFonts w:hint="eastAsia" w:cs="宋体"/>
                <w:color w:val="auto"/>
              </w:rPr>
              <w:t>9．1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4C7393">
            <w:pPr>
              <w:spacing w:line="288" w:lineRule="auto"/>
              <w:jc w:val="left"/>
              <w:rPr>
                <w:rFonts w:cs="宋体"/>
                <w:color w:val="auto"/>
              </w:rPr>
            </w:pPr>
            <w:r>
              <w:rPr>
                <w:rFonts w:hint="eastAsia" w:cs="宋体"/>
                <w:color w:val="auto"/>
              </w:rPr>
              <w:t>为方便神经及外周血管介入，要求机架可在头位及侧位进行旋转采集</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1B4A04">
            <w:pPr>
              <w:spacing w:line="288" w:lineRule="auto"/>
              <w:rPr>
                <w:rFonts w:cs="宋体"/>
                <w:color w:val="auto"/>
              </w:rPr>
            </w:pPr>
            <w:r>
              <w:rPr>
                <w:rFonts w:hint="eastAsia" w:cs="宋体"/>
                <w:color w:val="auto"/>
              </w:rPr>
              <w:t>评审项55</w:t>
            </w:r>
          </w:p>
        </w:tc>
      </w:tr>
      <w:tr w14:paraId="10FB301B">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90D7C6">
            <w:pPr>
              <w:spacing w:line="288" w:lineRule="auto"/>
              <w:ind w:firstLine="120"/>
              <w:jc w:val="right"/>
              <w:rPr>
                <w:rFonts w:cs="宋体"/>
                <w:color w:val="auto"/>
              </w:rPr>
            </w:pPr>
            <w:r>
              <w:rPr>
                <w:rFonts w:hint="eastAsia" w:cs="宋体"/>
                <w:color w:val="auto"/>
              </w:rPr>
              <w:t>9．2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33C236">
            <w:pPr>
              <w:spacing w:line="288" w:lineRule="auto"/>
              <w:jc w:val="left"/>
              <w:rPr>
                <w:rFonts w:cs="宋体"/>
                <w:color w:val="auto"/>
              </w:rPr>
            </w:pPr>
            <w:r>
              <w:rPr>
                <w:rFonts w:hint="eastAsia" w:cs="宋体"/>
                <w:color w:val="auto"/>
              </w:rPr>
              <w:t>机架旋转采集最快速度≥40度/秒</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18778F">
            <w:pPr>
              <w:spacing w:line="288" w:lineRule="auto"/>
              <w:rPr>
                <w:rFonts w:cs="宋体"/>
                <w:color w:val="auto"/>
              </w:rPr>
            </w:pPr>
            <w:r>
              <w:rPr>
                <w:rFonts w:hint="eastAsia" w:cs="宋体"/>
                <w:color w:val="auto"/>
              </w:rPr>
              <w:t>评审项56</w:t>
            </w:r>
          </w:p>
        </w:tc>
      </w:tr>
      <w:tr w14:paraId="48C3C4B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C6FAA0">
            <w:pPr>
              <w:spacing w:line="288" w:lineRule="auto"/>
              <w:jc w:val="right"/>
              <w:rPr>
                <w:rFonts w:cs="宋体"/>
                <w:color w:val="auto"/>
              </w:rPr>
            </w:pPr>
            <w:r>
              <w:rPr>
                <w:rFonts w:hint="eastAsia" w:cs="宋体"/>
                <w:color w:val="auto"/>
              </w:rPr>
              <w:t>9．3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5C970A">
            <w:pPr>
              <w:spacing w:line="288" w:lineRule="auto"/>
              <w:jc w:val="left"/>
              <w:rPr>
                <w:rFonts w:cs="宋体"/>
                <w:color w:val="auto"/>
              </w:rPr>
            </w:pPr>
            <w:r>
              <w:rPr>
                <w:rFonts w:hint="eastAsia" w:cs="宋体"/>
                <w:color w:val="auto"/>
              </w:rPr>
              <w:t>1024采集，最快采集速度：≥30幅/秒</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38AA16">
            <w:pPr>
              <w:spacing w:line="288" w:lineRule="auto"/>
              <w:rPr>
                <w:rFonts w:cs="宋体"/>
                <w:color w:val="auto"/>
              </w:rPr>
            </w:pPr>
            <w:r>
              <w:rPr>
                <w:rFonts w:hint="eastAsia" w:cs="宋体"/>
                <w:color w:val="auto"/>
              </w:rPr>
              <w:t>评审项57</w:t>
            </w:r>
          </w:p>
        </w:tc>
      </w:tr>
      <w:tr w14:paraId="116FFA09">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5D762C">
            <w:pPr>
              <w:spacing w:line="288" w:lineRule="auto"/>
              <w:jc w:val="right"/>
              <w:rPr>
                <w:rFonts w:cs="宋体"/>
                <w:color w:val="auto"/>
              </w:rPr>
            </w:pPr>
            <w:r>
              <w:rPr>
                <w:rFonts w:hint="eastAsia" w:cs="宋体"/>
                <w:color w:val="auto"/>
              </w:rPr>
              <w:t>9．4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20F54D">
            <w:pPr>
              <w:spacing w:line="288" w:lineRule="auto"/>
              <w:jc w:val="left"/>
              <w:rPr>
                <w:rFonts w:cs="宋体"/>
                <w:color w:val="auto"/>
              </w:rPr>
            </w:pPr>
            <w:r>
              <w:rPr>
                <w:rFonts w:hint="eastAsia" w:cs="宋体"/>
                <w:color w:val="auto"/>
              </w:rPr>
              <w:t>可实时减影</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201961">
            <w:pPr>
              <w:spacing w:line="288" w:lineRule="auto"/>
              <w:rPr>
                <w:rFonts w:cs="宋体"/>
                <w:color w:val="auto"/>
              </w:rPr>
            </w:pPr>
            <w:r>
              <w:rPr>
                <w:rFonts w:hint="eastAsia" w:cs="宋体"/>
                <w:color w:val="auto"/>
              </w:rPr>
              <w:t>评审项58</w:t>
            </w:r>
          </w:p>
        </w:tc>
      </w:tr>
      <w:tr w14:paraId="42EA0839">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4D7DE8">
            <w:pPr>
              <w:spacing w:line="288" w:lineRule="auto"/>
              <w:rPr>
                <w:rFonts w:cs="宋体"/>
                <w:color w:val="auto"/>
              </w:rPr>
            </w:pPr>
            <w:r>
              <w:rPr>
                <w:rFonts w:hint="eastAsia" w:cs="宋体"/>
                <w:color w:val="auto"/>
              </w:rPr>
              <w:t>10</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C2AE35">
            <w:pPr>
              <w:spacing w:line="288" w:lineRule="auto"/>
              <w:jc w:val="left"/>
              <w:rPr>
                <w:rFonts w:cs="宋体"/>
                <w:color w:val="auto"/>
              </w:rPr>
            </w:pPr>
            <w:r>
              <w:rPr>
                <w:rFonts w:hint="eastAsia" w:cs="宋体"/>
                <w:bCs/>
                <w:color w:val="auto"/>
              </w:rPr>
              <w:t>其他高级功能及应用</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7FF405">
            <w:pPr>
              <w:spacing w:line="288" w:lineRule="auto"/>
              <w:rPr>
                <w:rFonts w:cs="宋体"/>
                <w:color w:val="auto"/>
              </w:rPr>
            </w:pPr>
          </w:p>
        </w:tc>
      </w:tr>
      <w:tr w14:paraId="53C014F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F248CA">
            <w:pPr>
              <w:tabs>
                <w:tab w:val="center" w:pos="617"/>
                <w:tab w:val="right" w:pos="1234"/>
              </w:tabs>
              <w:spacing w:line="288" w:lineRule="auto"/>
              <w:jc w:val="left"/>
              <w:rPr>
                <w:rFonts w:cs="宋体"/>
                <w:color w:val="auto"/>
              </w:rPr>
            </w:pPr>
            <w:r>
              <w:rPr>
                <w:rFonts w:hint="eastAsia" w:cs="宋体"/>
                <w:color w:val="auto"/>
              </w:rPr>
              <w:tab/>
            </w:r>
            <w:r>
              <w:rPr>
                <w:rFonts w:hint="eastAsia" w:cs="宋体"/>
                <w:color w:val="auto"/>
              </w:rPr>
              <w:t xml:space="preserve">   ▲</w:t>
            </w:r>
            <w:r>
              <w:rPr>
                <w:rFonts w:hint="eastAsia" w:cs="宋体"/>
                <w:color w:val="auto"/>
              </w:rPr>
              <w:tab/>
            </w:r>
            <w:r>
              <w:rPr>
                <w:rFonts w:hint="eastAsia" w:cs="宋体"/>
                <w:color w:val="auto"/>
              </w:rPr>
              <w:t>10．1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112CCD">
            <w:pPr>
              <w:spacing w:line="288" w:lineRule="auto"/>
              <w:jc w:val="left"/>
              <w:rPr>
                <w:rFonts w:cs="宋体"/>
                <w:color w:val="auto"/>
              </w:rPr>
            </w:pPr>
            <w:r>
              <w:rPr>
                <w:rFonts w:hint="eastAsia" w:cs="宋体"/>
                <w:color w:val="auto"/>
              </w:rPr>
              <w:t>具有独立的原厂同品牌三维重建工作站硬件和软件</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FCE806">
            <w:pPr>
              <w:spacing w:line="288" w:lineRule="auto"/>
              <w:rPr>
                <w:rFonts w:cs="宋体"/>
                <w:color w:val="auto"/>
              </w:rPr>
            </w:pPr>
            <w:r>
              <w:rPr>
                <w:rFonts w:hint="eastAsia" w:cs="宋体"/>
                <w:color w:val="auto"/>
              </w:rPr>
              <w:t>评审项59</w:t>
            </w:r>
          </w:p>
        </w:tc>
      </w:tr>
      <w:tr w14:paraId="0CB0D680">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4BDA90">
            <w:pPr>
              <w:spacing w:line="288" w:lineRule="auto"/>
              <w:jc w:val="right"/>
              <w:rPr>
                <w:rFonts w:cs="宋体"/>
                <w:color w:val="auto"/>
              </w:rPr>
            </w:pPr>
            <w:r>
              <w:rPr>
                <w:rFonts w:hint="eastAsia" w:cs="宋体"/>
                <w:color w:val="auto"/>
              </w:rPr>
              <w:t>10．2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9CB9F3">
            <w:pPr>
              <w:spacing w:line="288" w:lineRule="auto"/>
              <w:jc w:val="left"/>
              <w:rPr>
                <w:rFonts w:cs="宋体"/>
                <w:color w:val="auto"/>
              </w:rPr>
            </w:pPr>
            <w:r>
              <w:rPr>
                <w:rFonts w:hint="eastAsia" w:cs="宋体"/>
                <w:color w:val="auto"/>
              </w:rPr>
              <w:t>具有三维血管重建功能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6965DE">
            <w:pPr>
              <w:spacing w:line="288" w:lineRule="auto"/>
              <w:rPr>
                <w:rFonts w:cs="宋体"/>
                <w:color w:val="auto"/>
              </w:rPr>
            </w:pPr>
            <w:r>
              <w:rPr>
                <w:rFonts w:hint="eastAsia" w:cs="宋体"/>
                <w:color w:val="auto"/>
              </w:rPr>
              <w:t>评审项60</w:t>
            </w:r>
          </w:p>
        </w:tc>
      </w:tr>
      <w:tr w14:paraId="7444AAB2">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28B0BB">
            <w:pPr>
              <w:spacing w:line="288" w:lineRule="auto"/>
              <w:jc w:val="right"/>
              <w:rPr>
                <w:rFonts w:cs="宋体"/>
                <w:color w:val="auto"/>
              </w:rPr>
            </w:pPr>
            <w:r>
              <w:rPr>
                <w:rFonts w:hint="eastAsia" w:cs="宋体"/>
                <w:color w:val="auto"/>
              </w:rPr>
              <w:t>10．3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36D51C">
            <w:pPr>
              <w:spacing w:line="288" w:lineRule="auto"/>
              <w:jc w:val="left"/>
              <w:rPr>
                <w:rFonts w:cs="宋体"/>
                <w:color w:val="auto"/>
              </w:rPr>
            </w:pPr>
            <w:r>
              <w:rPr>
                <w:rFonts w:hint="eastAsia" w:cs="宋体"/>
                <w:color w:val="auto"/>
              </w:rPr>
              <w:t>具有三维距离测量、体积测量功能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9A68EE">
            <w:pPr>
              <w:spacing w:line="288" w:lineRule="auto"/>
              <w:rPr>
                <w:rFonts w:cs="宋体"/>
                <w:color w:val="auto"/>
              </w:rPr>
            </w:pPr>
            <w:r>
              <w:rPr>
                <w:rFonts w:hint="eastAsia" w:cs="宋体"/>
                <w:color w:val="auto"/>
              </w:rPr>
              <w:t>评审项61</w:t>
            </w:r>
          </w:p>
        </w:tc>
      </w:tr>
      <w:tr w14:paraId="24C3A6C2">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640563">
            <w:pPr>
              <w:spacing w:line="288" w:lineRule="auto"/>
              <w:jc w:val="right"/>
              <w:rPr>
                <w:rFonts w:cs="宋体"/>
                <w:color w:val="auto"/>
              </w:rPr>
            </w:pPr>
            <w:r>
              <w:rPr>
                <w:rFonts w:hint="eastAsia" w:cs="宋体"/>
                <w:color w:val="auto"/>
              </w:rPr>
              <w:t>10．4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81138C">
            <w:pPr>
              <w:spacing w:line="288" w:lineRule="auto"/>
              <w:jc w:val="left"/>
              <w:rPr>
                <w:rFonts w:cs="宋体"/>
                <w:color w:val="auto"/>
              </w:rPr>
            </w:pPr>
            <w:r>
              <w:rPr>
                <w:rFonts w:hint="eastAsia" w:cs="宋体"/>
                <w:color w:val="auto"/>
              </w:rPr>
              <w:t>具有三维自动血管重建后可以做为路图使用</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FC3DEB">
            <w:pPr>
              <w:spacing w:line="288" w:lineRule="auto"/>
              <w:rPr>
                <w:rFonts w:cs="宋体"/>
                <w:color w:val="auto"/>
              </w:rPr>
            </w:pPr>
            <w:r>
              <w:rPr>
                <w:rFonts w:hint="eastAsia" w:cs="宋体"/>
                <w:color w:val="auto"/>
              </w:rPr>
              <w:t>评审项62</w:t>
            </w:r>
          </w:p>
        </w:tc>
      </w:tr>
      <w:tr w14:paraId="4153503A">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28A43E">
            <w:pPr>
              <w:spacing w:line="288" w:lineRule="auto"/>
              <w:jc w:val="right"/>
              <w:rPr>
                <w:rFonts w:cs="宋体"/>
                <w:color w:val="auto"/>
              </w:rPr>
            </w:pPr>
            <w:r>
              <w:rPr>
                <w:rFonts w:hint="eastAsia" w:cs="宋体"/>
                <w:color w:val="auto"/>
              </w:rPr>
              <w:t>10．5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BBCFAA">
            <w:pPr>
              <w:spacing w:line="288" w:lineRule="auto"/>
              <w:jc w:val="left"/>
              <w:rPr>
                <w:rFonts w:cs="宋体"/>
                <w:color w:val="auto"/>
              </w:rPr>
            </w:pPr>
            <w:r>
              <w:rPr>
                <w:rFonts w:hint="eastAsia" w:cs="宋体"/>
                <w:color w:val="auto"/>
              </w:rPr>
              <w:t>具有类CT成像技术，需满足能清晰显示蛛网膜下腔出血、脑出血、支架及弹簧圈位置形态</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B5AF18">
            <w:pPr>
              <w:spacing w:line="288" w:lineRule="auto"/>
              <w:rPr>
                <w:rFonts w:cs="宋体"/>
                <w:color w:val="auto"/>
              </w:rPr>
            </w:pPr>
            <w:r>
              <w:rPr>
                <w:rFonts w:hint="eastAsia" w:cs="宋体"/>
                <w:color w:val="auto"/>
              </w:rPr>
              <w:t>评审项63</w:t>
            </w:r>
          </w:p>
        </w:tc>
      </w:tr>
      <w:tr w14:paraId="78487DD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360F30">
            <w:pPr>
              <w:spacing w:line="288" w:lineRule="auto"/>
              <w:jc w:val="right"/>
              <w:rPr>
                <w:rFonts w:cs="宋体"/>
                <w:color w:val="auto"/>
              </w:rPr>
            </w:pPr>
            <w:r>
              <w:rPr>
                <w:rFonts w:hint="eastAsia" w:cs="宋体"/>
                <w:color w:val="auto"/>
              </w:rPr>
              <w:t>10．6</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5FCC6E">
            <w:pPr>
              <w:spacing w:line="288" w:lineRule="auto"/>
              <w:jc w:val="left"/>
              <w:rPr>
                <w:rFonts w:cs="宋体"/>
                <w:color w:val="auto"/>
              </w:rPr>
            </w:pPr>
            <w:r>
              <w:rPr>
                <w:rFonts w:hint="eastAsia" w:cs="宋体"/>
                <w:color w:val="auto"/>
              </w:rPr>
              <w:t>具备类CT成像技术，可显示肿瘤增强扫描的动脉期和实质期</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357438">
            <w:pPr>
              <w:spacing w:line="288" w:lineRule="auto"/>
              <w:rPr>
                <w:rFonts w:cs="宋体"/>
                <w:color w:val="auto"/>
              </w:rPr>
            </w:pPr>
            <w:r>
              <w:rPr>
                <w:rFonts w:hint="eastAsia" w:cs="宋体"/>
                <w:color w:val="auto"/>
              </w:rPr>
              <w:t>评审项64</w:t>
            </w:r>
          </w:p>
        </w:tc>
      </w:tr>
      <w:tr w14:paraId="6F8C195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726436">
            <w:pPr>
              <w:spacing w:line="288" w:lineRule="auto"/>
              <w:jc w:val="right"/>
              <w:rPr>
                <w:rFonts w:cs="宋体"/>
                <w:color w:val="auto"/>
              </w:rPr>
            </w:pPr>
            <w:r>
              <w:rPr>
                <w:rFonts w:hint="eastAsia" w:cs="宋体"/>
                <w:color w:val="auto"/>
              </w:rPr>
              <w:t>10．7</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A0D992">
            <w:pPr>
              <w:spacing w:line="288" w:lineRule="auto"/>
              <w:jc w:val="left"/>
              <w:rPr>
                <w:rFonts w:cs="宋体"/>
                <w:color w:val="auto"/>
              </w:rPr>
            </w:pPr>
            <w:r>
              <w:rPr>
                <w:rFonts w:hint="eastAsia" w:cs="宋体"/>
                <w:color w:val="auto"/>
              </w:rPr>
              <w:t>类CT成像技术，具备偏中心扫描模式</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58DBC9">
            <w:pPr>
              <w:spacing w:line="288" w:lineRule="auto"/>
              <w:rPr>
                <w:rFonts w:cs="宋体"/>
                <w:color w:val="auto"/>
              </w:rPr>
            </w:pPr>
            <w:r>
              <w:rPr>
                <w:rFonts w:hint="eastAsia" w:cs="宋体"/>
                <w:color w:val="auto"/>
              </w:rPr>
              <w:t>评审项65</w:t>
            </w:r>
          </w:p>
        </w:tc>
      </w:tr>
      <w:tr w14:paraId="4880D064">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BF90BA">
            <w:pPr>
              <w:spacing w:line="288" w:lineRule="auto"/>
              <w:jc w:val="right"/>
              <w:rPr>
                <w:rFonts w:cs="宋体"/>
                <w:color w:val="auto"/>
              </w:rPr>
            </w:pPr>
            <w:r>
              <w:rPr>
                <w:rFonts w:hint="eastAsia" w:cs="宋体"/>
                <w:color w:val="auto"/>
              </w:rPr>
              <w:t>10.8</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2E1981">
            <w:pPr>
              <w:spacing w:line="288" w:lineRule="auto"/>
              <w:jc w:val="left"/>
              <w:rPr>
                <w:rFonts w:cs="宋体"/>
                <w:color w:val="auto"/>
              </w:rPr>
            </w:pPr>
            <w:r>
              <w:rPr>
                <w:rFonts w:hint="eastAsia" w:cs="宋体"/>
                <w:color w:val="auto"/>
              </w:rPr>
              <w:t>三维与CT/MRI图像融合功能，支持将CT或MRI的DICOM图像导入血管机三维工作站，自动或手动与三维血管模型相融合</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328D9F">
            <w:pPr>
              <w:spacing w:line="288" w:lineRule="auto"/>
              <w:rPr>
                <w:rFonts w:cs="宋体"/>
                <w:color w:val="auto"/>
              </w:rPr>
            </w:pPr>
            <w:r>
              <w:rPr>
                <w:rFonts w:hint="eastAsia" w:cs="宋体"/>
                <w:color w:val="auto"/>
              </w:rPr>
              <w:t>评审项66</w:t>
            </w:r>
          </w:p>
        </w:tc>
      </w:tr>
      <w:tr w14:paraId="533322A4">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BAA651">
            <w:pPr>
              <w:spacing w:line="288" w:lineRule="auto"/>
              <w:jc w:val="right"/>
              <w:rPr>
                <w:rFonts w:cs="宋体"/>
                <w:color w:val="auto"/>
              </w:rPr>
            </w:pPr>
            <w:r>
              <w:rPr>
                <w:rFonts w:hint="eastAsia" w:cs="宋体"/>
                <w:color w:val="auto"/>
              </w:rPr>
              <w:t>10.9</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3D4A9D">
            <w:pPr>
              <w:spacing w:line="288" w:lineRule="auto"/>
              <w:jc w:val="left"/>
              <w:rPr>
                <w:rFonts w:cs="宋体"/>
                <w:color w:val="auto"/>
              </w:rPr>
            </w:pPr>
            <w:r>
              <w:rPr>
                <w:rFonts w:hint="eastAsia" w:cs="宋体"/>
                <w:color w:val="auto"/>
              </w:rPr>
              <w:t>实时三维路图功能，具有二维透视影像与重建的三维血管图像实时匹配融合功能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00E895">
            <w:pPr>
              <w:spacing w:line="288" w:lineRule="auto"/>
              <w:rPr>
                <w:rFonts w:cs="宋体"/>
                <w:color w:val="auto"/>
              </w:rPr>
            </w:pPr>
            <w:r>
              <w:rPr>
                <w:rFonts w:hint="eastAsia" w:cs="宋体"/>
                <w:color w:val="auto"/>
              </w:rPr>
              <w:t>评审项67</w:t>
            </w:r>
          </w:p>
        </w:tc>
      </w:tr>
      <w:tr w14:paraId="4E939D96">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B9341C">
            <w:pPr>
              <w:spacing w:line="288" w:lineRule="auto"/>
              <w:jc w:val="right"/>
              <w:rPr>
                <w:rFonts w:cs="宋体"/>
                <w:color w:val="auto"/>
              </w:rPr>
            </w:pPr>
            <w:r>
              <w:rPr>
                <w:rFonts w:hint="eastAsia" w:cs="宋体"/>
                <w:color w:val="auto"/>
              </w:rPr>
              <w:t>10.10</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45FE8B">
            <w:pPr>
              <w:spacing w:line="288" w:lineRule="auto"/>
              <w:jc w:val="left"/>
              <w:rPr>
                <w:rFonts w:cs="宋体"/>
                <w:color w:val="auto"/>
              </w:rPr>
            </w:pPr>
            <w:r>
              <w:rPr>
                <w:rFonts w:hint="eastAsia" w:cs="宋体"/>
                <w:color w:val="auto"/>
              </w:rPr>
              <w:t>动脉瘤形态学分析与虚拟内窥镜功能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EA4093">
            <w:pPr>
              <w:spacing w:line="288" w:lineRule="auto"/>
              <w:rPr>
                <w:rFonts w:cs="宋体"/>
                <w:color w:val="auto"/>
              </w:rPr>
            </w:pPr>
            <w:r>
              <w:rPr>
                <w:rFonts w:hint="eastAsia" w:cs="宋体"/>
                <w:color w:val="auto"/>
              </w:rPr>
              <w:t>评审项68</w:t>
            </w:r>
          </w:p>
        </w:tc>
      </w:tr>
      <w:tr w14:paraId="5A494C3B">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0C5EA4">
            <w:pPr>
              <w:spacing w:line="288" w:lineRule="auto"/>
              <w:jc w:val="right"/>
              <w:rPr>
                <w:rFonts w:cs="宋体"/>
                <w:color w:val="auto"/>
              </w:rPr>
            </w:pPr>
            <w:r>
              <w:rPr>
                <w:rFonts w:hint="eastAsia" w:cs="宋体"/>
                <w:color w:val="auto"/>
              </w:rPr>
              <w:t>10.11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4FE8F8">
            <w:pPr>
              <w:spacing w:line="288" w:lineRule="auto"/>
              <w:jc w:val="left"/>
              <w:rPr>
                <w:rFonts w:cs="宋体"/>
                <w:color w:val="auto"/>
              </w:rPr>
            </w:pPr>
            <w:r>
              <w:rPr>
                <w:rFonts w:hint="eastAsia" w:cs="宋体"/>
                <w:color w:val="auto"/>
              </w:rPr>
              <w:t>支架清晰显影功能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6D44B2">
            <w:pPr>
              <w:spacing w:line="288" w:lineRule="auto"/>
              <w:rPr>
                <w:rFonts w:cs="宋体"/>
                <w:color w:val="auto"/>
              </w:rPr>
            </w:pPr>
            <w:r>
              <w:rPr>
                <w:rFonts w:hint="eastAsia" w:cs="宋体"/>
                <w:color w:val="auto"/>
              </w:rPr>
              <w:t>评审项69</w:t>
            </w:r>
          </w:p>
        </w:tc>
      </w:tr>
      <w:tr w14:paraId="5853F3F6">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F421A7">
            <w:pPr>
              <w:tabs>
                <w:tab w:val="center" w:pos="617"/>
                <w:tab w:val="right" w:pos="1234"/>
              </w:tabs>
              <w:spacing w:line="288" w:lineRule="auto"/>
              <w:jc w:val="left"/>
              <w:rPr>
                <w:rFonts w:cs="宋体"/>
                <w:color w:val="auto"/>
              </w:rPr>
            </w:pPr>
            <w:r>
              <w:rPr>
                <w:rFonts w:hint="eastAsia" w:cs="宋体"/>
                <w:color w:val="auto"/>
              </w:rPr>
              <w:tab/>
            </w:r>
            <w:r>
              <w:rPr>
                <w:rFonts w:hint="eastAsia" w:cs="宋体"/>
                <w:color w:val="auto"/>
              </w:rPr>
              <w:t xml:space="preserve">   ▲</w:t>
            </w:r>
            <w:r>
              <w:rPr>
                <w:rFonts w:hint="eastAsia" w:cs="宋体"/>
                <w:color w:val="auto"/>
              </w:rPr>
              <w:tab/>
            </w:r>
            <w:r>
              <w:rPr>
                <w:rFonts w:hint="eastAsia" w:cs="宋体"/>
                <w:color w:val="auto"/>
              </w:rPr>
              <w:t>10.12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536007">
            <w:pPr>
              <w:spacing w:line="288" w:lineRule="auto"/>
              <w:jc w:val="left"/>
              <w:rPr>
                <w:rFonts w:cs="宋体"/>
                <w:color w:val="auto"/>
              </w:rPr>
            </w:pPr>
            <w:r>
              <w:rPr>
                <w:rFonts w:hint="eastAsia" w:cs="宋体"/>
                <w:color w:val="auto"/>
              </w:rPr>
              <w:t>供应商提供投标机型最新的高清低剂量平台</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02E0AC">
            <w:pPr>
              <w:spacing w:line="288" w:lineRule="auto"/>
              <w:rPr>
                <w:rFonts w:cs="宋体"/>
                <w:color w:val="auto"/>
              </w:rPr>
            </w:pPr>
            <w:r>
              <w:rPr>
                <w:rFonts w:hint="eastAsia" w:cs="宋体"/>
                <w:color w:val="auto"/>
              </w:rPr>
              <w:t>评审项70</w:t>
            </w:r>
          </w:p>
        </w:tc>
      </w:tr>
      <w:tr w14:paraId="69FD46C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F95C88">
            <w:pPr>
              <w:spacing w:line="288" w:lineRule="auto"/>
              <w:rPr>
                <w:rFonts w:cs="宋体"/>
                <w:color w:val="auto"/>
              </w:rPr>
            </w:pPr>
            <w:r>
              <w:rPr>
                <w:rFonts w:hint="eastAsia" w:cs="宋体"/>
                <w:color w:val="auto"/>
              </w:rPr>
              <w:t>11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6D0BA8">
            <w:pPr>
              <w:spacing w:line="288" w:lineRule="auto"/>
              <w:jc w:val="left"/>
              <w:rPr>
                <w:rFonts w:cs="宋体"/>
                <w:color w:val="auto"/>
              </w:rPr>
            </w:pPr>
            <w:r>
              <w:rPr>
                <w:rFonts w:hint="eastAsia" w:cs="宋体"/>
                <w:color w:val="auto"/>
              </w:rPr>
              <w:t>网络与接口：网络及接口全部开放；具备激光相机接口；具备高压注射器接口</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BDB108">
            <w:pPr>
              <w:spacing w:line="288" w:lineRule="auto"/>
              <w:rPr>
                <w:rFonts w:cs="宋体"/>
                <w:color w:val="auto"/>
              </w:rPr>
            </w:pPr>
            <w:r>
              <w:rPr>
                <w:rFonts w:hint="eastAsia" w:cs="宋体"/>
                <w:color w:val="auto"/>
              </w:rPr>
              <w:t>评审项71</w:t>
            </w:r>
          </w:p>
        </w:tc>
      </w:tr>
      <w:tr w14:paraId="6C577A11">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6AAFC6">
            <w:pPr>
              <w:spacing w:line="288" w:lineRule="auto"/>
              <w:rPr>
                <w:rFonts w:cs="宋体"/>
                <w:color w:val="auto"/>
              </w:rPr>
            </w:pPr>
            <w:r>
              <w:rPr>
                <w:rFonts w:hint="eastAsia" w:cs="宋体"/>
                <w:color w:val="auto"/>
              </w:rPr>
              <w:t>12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CCE395">
            <w:pPr>
              <w:spacing w:line="288" w:lineRule="auto"/>
              <w:jc w:val="left"/>
              <w:rPr>
                <w:rFonts w:cs="宋体"/>
                <w:color w:val="auto"/>
              </w:rPr>
            </w:pPr>
            <w:r>
              <w:rPr>
                <w:rFonts w:hint="eastAsia" w:cs="宋体"/>
                <w:color w:val="auto"/>
              </w:rPr>
              <w:t>具备附件：双向对讲系统；图像和机架操作控制面板；悬吊式射线防护屏；床旁射线防护帘，悬吊式手术灯。</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E47E39">
            <w:pPr>
              <w:spacing w:line="288" w:lineRule="auto"/>
              <w:rPr>
                <w:rFonts w:cs="宋体"/>
                <w:color w:val="auto"/>
              </w:rPr>
            </w:pPr>
            <w:r>
              <w:rPr>
                <w:rFonts w:hint="eastAsia" w:cs="宋体"/>
                <w:color w:val="auto"/>
              </w:rPr>
              <w:t>评审项72</w:t>
            </w:r>
          </w:p>
        </w:tc>
      </w:tr>
      <w:tr w14:paraId="684C71A2">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6D8DBF">
            <w:pPr>
              <w:spacing w:line="288" w:lineRule="auto"/>
              <w:rPr>
                <w:rFonts w:cs="宋体"/>
                <w:color w:val="auto"/>
              </w:rPr>
            </w:pPr>
            <w:r>
              <w:rPr>
                <w:rFonts w:hint="eastAsia" w:cs="宋体"/>
                <w:color w:val="auto"/>
              </w:rPr>
              <w:t>13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E06312">
            <w:pPr>
              <w:spacing w:line="288" w:lineRule="auto"/>
              <w:jc w:val="left"/>
              <w:rPr>
                <w:rFonts w:cs="宋体"/>
                <w:color w:val="auto"/>
              </w:rPr>
            </w:pPr>
            <w:r>
              <w:rPr>
                <w:rFonts w:hint="eastAsia" w:cs="宋体"/>
                <w:color w:val="auto"/>
              </w:rPr>
              <w:t>高压注射器(1套)</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9463CC">
            <w:pPr>
              <w:spacing w:line="288" w:lineRule="auto"/>
              <w:rPr>
                <w:rFonts w:cs="宋体"/>
                <w:color w:val="auto"/>
              </w:rPr>
            </w:pPr>
          </w:p>
        </w:tc>
      </w:tr>
      <w:tr w14:paraId="67C19F26">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D9A01E">
            <w:pPr>
              <w:spacing w:line="288" w:lineRule="auto"/>
              <w:jc w:val="right"/>
              <w:rPr>
                <w:rFonts w:cs="宋体"/>
                <w:color w:val="auto"/>
              </w:rPr>
            </w:pPr>
            <w:r>
              <w:rPr>
                <w:rFonts w:hint="eastAsia" w:cs="宋体"/>
                <w:color w:val="auto"/>
              </w:rPr>
              <w:t>13.1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5D4586">
            <w:pPr>
              <w:spacing w:line="288" w:lineRule="auto"/>
              <w:jc w:val="left"/>
              <w:rPr>
                <w:rFonts w:cs="宋体"/>
                <w:color w:val="auto"/>
              </w:rPr>
            </w:pPr>
            <w:r>
              <w:rPr>
                <w:rFonts w:hint="eastAsia" w:cs="宋体"/>
                <w:color w:val="auto"/>
              </w:rPr>
              <w:t>双屏DSA高压注射器，用于DSA扫描时注射造影剂</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12CF98">
            <w:pPr>
              <w:spacing w:line="288" w:lineRule="auto"/>
              <w:rPr>
                <w:rFonts w:cs="宋体"/>
                <w:color w:val="auto"/>
              </w:rPr>
            </w:pPr>
            <w:r>
              <w:rPr>
                <w:rFonts w:hint="eastAsia" w:cs="宋体"/>
                <w:color w:val="auto"/>
              </w:rPr>
              <w:t>评审项73</w:t>
            </w:r>
          </w:p>
        </w:tc>
      </w:tr>
      <w:tr w14:paraId="52C37D21">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2F775B">
            <w:pPr>
              <w:spacing w:line="288" w:lineRule="auto"/>
              <w:jc w:val="right"/>
              <w:rPr>
                <w:rFonts w:cs="宋体"/>
                <w:color w:val="auto"/>
              </w:rPr>
            </w:pPr>
            <w:r>
              <w:rPr>
                <w:rFonts w:hint="eastAsia" w:cs="宋体"/>
                <w:color w:val="auto"/>
              </w:rPr>
              <w:t>13.2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4F7B43">
            <w:pPr>
              <w:spacing w:line="288" w:lineRule="auto"/>
              <w:jc w:val="left"/>
              <w:rPr>
                <w:rFonts w:cs="宋体"/>
                <w:color w:val="auto"/>
              </w:rPr>
            </w:pPr>
            <w:r>
              <w:rPr>
                <w:rFonts w:hint="eastAsia" w:cs="宋体"/>
                <w:color w:val="auto"/>
              </w:rPr>
              <w:t>注射器流速控制:0.1-45.0 ml/s，增量为0.1 ml/s，0.1-59.9 ml/m，增量为0.1 ml/m。压力限值100-1200 psi，增量为1 psi。液量1-150 ml，增量为1 ml</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906AEA">
            <w:pPr>
              <w:spacing w:line="288" w:lineRule="auto"/>
              <w:rPr>
                <w:rFonts w:cs="宋体"/>
                <w:color w:val="auto"/>
              </w:rPr>
            </w:pPr>
            <w:r>
              <w:rPr>
                <w:rFonts w:hint="eastAsia" w:cs="宋体"/>
                <w:color w:val="auto"/>
              </w:rPr>
              <w:t>评审项74</w:t>
            </w:r>
          </w:p>
        </w:tc>
      </w:tr>
      <w:tr w14:paraId="3014452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7E6795">
            <w:pPr>
              <w:spacing w:line="288" w:lineRule="auto"/>
              <w:rPr>
                <w:rFonts w:cs="宋体"/>
                <w:color w:val="auto"/>
              </w:rPr>
            </w:pPr>
            <w:r>
              <w:rPr>
                <w:rFonts w:hint="eastAsia" w:cs="宋体"/>
                <w:color w:val="auto"/>
              </w:rPr>
              <w:t>14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917484">
            <w:pPr>
              <w:spacing w:line="288" w:lineRule="auto"/>
              <w:jc w:val="left"/>
              <w:rPr>
                <w:rFonts w:cs="宋体"/>
                <w:color w:val="auto"/>
              </w:rPr>
            </w:pPr>
            <w:r>
              <w:rPr>
                <w:rFonts w:hint="eastAsia" w:cs="宋体"/>
                <w:color w:val="auto"/>
              </w:rPr>
              <w:t>可用于引导穿刺的彩色多普勒超声系统(1套)</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79F8C8">
            <w:pPr>
              <w:spacing w:line="288" w:lineRule="auto"/>
              <w:rPr>
                <w:rFonts w:cs="宋体"/>
                <w:color w:val="auto"/>
              </w:rPr>
            </w:pPr>
          </w:p>
        </w:tc>
      </w:tr>
      <w:tr w14:paraId="206B99A4">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7FBDF1">
            <w:pPr>
              <w:spacing w:line="288" w:lineRule="auto"/>
              <w:jc w:val="right"/>
              <w:rPr>
                <w:rFonts w:cs="宋体"/>
                <w:color w:val="auto"/>
              </w:rPr>
            </w:pPr>
            <w:r>
              <w:rPr>
                <w:rFonts w:hint="eastAsia" w:cs="宋体"/>
                <w:color w:val="auto"/>
              </w:rPr>
              <w:t>14.1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DA5CF0">
            <w:pPr>
              <w:spacing w:line="288" w:lineRule="auto"/>
              <w:jc w:val="left"/>
              <w:rPr>
                <w:rFonts w:cs="宋体"/>
                <w:color w:val="auto"/>
              </w:rPr>
            </w:pPr>
            <w:r>
              <w:rPr>
                <w:rFonts w:hint="eastAsia" w:cs="宋体"/>
                <w:color w:val="auto"/>
              </w:rPr>
              <w:t>高分辨率液晶显示器≥23.8英寸，分辨率≥1920×1080，操作面板具备液晶触摸屏≥15.6英寸。</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BEF20B">
            <w:pPr>
              <w:spacing w:line="288" w:lineRule="auto"/>
              <w:rPr>
                <w:rFonts w:cs="宋体"/>
                <w:color w:val="auto"/>
              </w:rPr>
            </w:pPr>
            <w:r>
              <w:rPr>
                <w:rFonts w:hint="eastAsia" w:cs="宋体"/>
                <w:color w:val="auto"/>
              </w:rPr>
              <w:t>评审项75</w:t>
            </w:r>
          </w:p>
        </w:tc>
      </w:tr>
      <w:tr w14:paraId="32237754">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CB8927">
            <w:pPr>
              <w:spacing w:line="288" w:lineRule="auto"/>
              <w:jc w:val="right"/>
              <w:rPr>
                <w:rFonts w:cs="宋体"/>
                <w:color w:val="auto"/>
              </w:rPr>
            </w:pPr>
            <w:r>
              <w:rPr>
                <w:rFonts w:hint="eastAsia" w:cs="宋体"/>
                <w:color w:val="auto"/>
              </w:rPr>
              <w:t>14.2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E365EF">
            <w:pPr>
              <w:spacing w:line="288" w:lineRule="auto"/>
              <w:jc w:val="left"/>
              <w:rPr>
                <w:rFonts w:cs="宋体"/>
                <w:color w:val="auto"/>
              </w:rPr>
            </w:pPr>
            <w:r>
              <w:rPr>
                <w:rFonts w:hint="eastAsia" w:cs="宋体"/>
                <w:color w:val="auto"/>
              </w:rPr>
              <w:t>探头接口≥5个，全激活、相互通用</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19FC1B">
            <w:pPr>
              <w:spacing w:line="288" w:lineRule="auto"/>
              <w:rPr>
                <w:rFonts w:cs="宋体"/>
                <w:color w:val="auto"/>
              </w:rPr>
            </w:pPr>
            <w:r>
              <w:rPr>
                <w:rFonts w:hint="eastAsia" w:cs="宋体"/>
                <w:color w:val="auto"/>
              </w:rPr>
              <w:t>评审项76</w:t>
            </w:r>
          </w:p>
        </w:tc>
      </w:tr>
      <w:tr w14:paraId="4D371AA5">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7CAA83">
            <w:pPr>
              <w:spacing w:line="288" w:lineRule="auto"/>
              <w:jc w:val="right"/>
              <w:rPr>
                <w:rFonts w:cs="宋体"/>
                <w:color w:val="auto"/>
              </w:rPr>
            </w:pPr>
            <w:r>
              <w:rPr>
                <w:rFonts w:hint="eastAsia" w:cs="宋体"/>
                <w:color w:val="auto"/>
              </w:rPr>
              <w:t>14.3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E3AE4B">
            <w:pPr>
              <w:spacing w:line="288" w:lineRule="auto"/>
              <w:jc w:val="left"/>
              <w:rPr>
                <w:rFonts w:cs="宋体"/>
                <w:color w:val="auto"/>
              </w:rPr>
            </w:pPr>
            <w:r>
              <w:rPr>
                <w:rFonts w:hint="eastAsia" w:cs="宋体"/>
                <w:color w:val="auto"/>
              </w:rPr>
              <w:t>穿刺针增强技术，凸阵和线阵探头均可支持，具有双屏实时对比显示，增强前后效果，并支持自适应校正角度</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B5CEC9">
            <w:pPr>
              <w:spacing w:line="288" w:lineRule="auto"/>
              <w:rPr>
                <w:rFonts w:cs="宋体"/>
                <w:color w:val="auto"/>
              </w:rPr>
            </w:pPr>
            <w:r>
              <w:rPr>
                <w:rFonts w:hint="eastAsia" w:cs="宋体"/>
                <w:color w:val="auto"/>
              </w:rPr>
              <w:t>评审项77</w:t>
            </w:r>
          </w:p>
        </w:tc>
      </w:tr>
      <w:tr w14:paraId="73B5BED8">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BA7457">
            <w:pPr>
              <w:spacing w:line="288" w:lineRule="auto"/>
              <w:jc w:val="right"/>
              <w:rPr>
                <w:rFonts w:cs="宋体"/>
                <w:color w:val="auto"/>
              </w:rPr>
            </w:pPr>
            <w:r>
              <w:rPr>
                <w:rFonts w:hint="eastAsia" w:cs="宋体"/>
                <w:color w:val="auto"/>
              </w:rPr>
              <w:t>14.4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310A97">
            <w:pPr>
              <w:spacing w:line="288" w:lineRule="auto"/>
              <w:jc w:val="left"/>
              <w:rPr>
                <w:rFonts w:cs="宋体"/>
                <w:color w:val="auto"/>
              </w:rPr>
            </w:pPr>
            <w:r>
              <w:rPr>
                <w:rFonts w:hint="eastAsia" w:cs="宋体"/>
                <w:color w:val="auto"/>
              </w:rPr>
              <w:t>剪切波弹性成像：支持探头：凸阵探头，线阵探头；支持二维实时剪切波和单点式剪切波成像；实时剪切波弹性成像取样框大小可调，可得到取样框内杨氏模量值等定量数据。</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4513B9">
            <w:pPr>
              <w:spacing w:line="288" w:lineRule="auto"/>
              <w:rPr>
                <w:rFonts w:cs="宋体"/>
                <w:color w:val="auto"/>
              </w:rPr>
            </w:pPr>
            <w:r>
              <w:rPr>
                <w:rFonts w:hint="eastAsia" w:cs="宋体"/>
                <w:color w:val="auto"/>
              </w:rPr>
              <w:t>评审项78</w:t>
            </w:r>
          </w:p>
        </w:tc>
      </w:tr>
      <w:tr w14:paraId="6C1B6E5B">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FAD444">
            <w:pPr>
              <w:spacing w:line="288" w:lineRule="auto"/>
              <w:jc w:val="right"/>
              <w:rPr>
                <w:rFonts w:cs="宋体"/>
                <w:color w:val="auto"/>
              </w:rPr>
            </w:pPr>
            <w:r>
              <w:rPr>
                <w:rFonts w:hint="eastAsia" w:cs="宋体"/>
                <w:color w:val="auto"/>
              </w:rPr>
              <w:t>14.5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3959FD">
            <w:pPr>
              <w:spacing w:line="288" w:lineRule="auto"/>
              <w:jc w:val="left"/>
              <w:rPr>
                <w:rFonts w:cs="宋体"/>
                <w:color w:val="auto"/>
              </w:rPr>
            </w:pPr>
            <w:r>
              <w:rPr>
                <w:rFonts w:hint="eastAsia" w:cs="宋体"/>
                <w:color w:val="auto"/>
              </w:rPr>
              <w:t>支持肿块周边组织定量分析功能</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66307C">
            <w:pPr>
              <w:spacing w:line="288" w:lineRule="auto"/>
              <w:rPr>
                <w:rFonts w:cs="宋体"/>
                <w:color w:val="auto"/>
              </w:rPr>
            </w:pPr>
            <w:r>
              <w:rPr>
                <w:rFonts w:hint="eastAsia" w:cs="宋体"/>
                <w:color w:val="auto"/>
              </w:rPr>
              <w:t>评审项79</w:t>
            </w:r>
          </w:p>
        </w:tc>
      </w:tr>
      <w:tr w14:paraId="67667E3E">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D694CB">
            <w:pPr>
              <w:spacing w:line="288" w:lineRule="auto"/>
              <w:jc w:val="right"/>
              <w:rPr>
                <w:rFonts w:cs="宋体"/>
                <w:color w:val="auto"/>
              </w:rPr>
            </w:pPr>
            <w:r>
              <w:rPr>
                <w:rFonts w:hint="eastAsia" w:cs="宋体"/>
                <w:color w:val="auto"/>
              </w:rPr>
              <w:t>14.6</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632E1B">
            <w:pPr>
              <w:spacing w:line="288" w:lineRule="auto"/>
              <w:jc w:val="left"/>
              <w:rPr>
                <w:rFonts w:cs="宋体"/>
                <w:color w:val="auto"/>
              </w:rPr>
            </w:pPr>
            <w:r>
              <w:rPr>
                <w:rFonts w:hint="eastAsia" w:cs="宋体"/>
                <w:color w:val="auto"/>
              </w:rPr>
              <w:t>探头规格：凸阵探头带宽: （1.2-6.0）MHz，扩展成像角度≥72°；线阵探头带宽: （3-14 ）MHz ；单晶体相控阵带宽（1.5-4.5）MHz；介入探头带宽（1.2-6.0）MHz，扩展成像角度≥106°</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6E48DF">
            <w:pPr>
              <w:spacing w:line="288" w:lineRule="auto"/>
              <w:rPr>
                <w:rFonts w:cs="宋体"/>
                <w:color w:val="auto"/>
              </w:rPr>
            </w:pPr>
            <w:r>
              <w:rPr>
                <w:rFonts w:hint="eastAsia" w:cs="宋体"/>
                <w:color w:val="auto"/>
              </w:rPr>
              <w:t>评审项80</w:t>
            </w:r>
          </w:p>
        </w:tc>
      </w:tr>
      <w:tr w14:paraId="4D1B2AB3">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1D4A73">
            <w:pPr>
              <w:spacing w:line="288" w:lineRule="auto"/>
              <w:jc w:val="right"/>
              <w:rPr>
                <w:rFonts w:cs="宋体"/>
                <w:color w:val="auto"/>
              </w:rPr>
            </w:pPr>
            <w:r>
              <w:rPr>
                <w:rFonts w:hint="eastAsia" w:cs="宋体"/>
                <w:color w:val="auto"/>
              </w:rPr>
              <w:t>14.7</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B84553">
            <w:pPr>
              <w:spacing w:line="288" w:lineRule="auto"/>
              <w:jc w:val="left"/>
              <w:rPr>
                <w:rFonts w:cs="宋体"/>
                <w:color w:val="auto"/>
              </w:rPr>
            </w:pPr>
            <w:r>
              <w:rPr>
                <w:rFonts w:hint="eastAsia" w:cs="宋体"/>
                <w:color w:val="auto"/>
              </w:rPr>
              <w:t>控制面板全空间悬浮式调节，可同时旋转和升降，前后拉升。旋转角度 ≥180度，前后拉升≥35cm，上下移动≥30cm。</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B7DA92">
            <w:pPr>
              <w:spacing w:line="288" w:lineRule="auto"/>
              <w:rPr>
                <w:rFonts w:cs="宋体"/>
                <w:color w:val="auto"/>
              </w:rPr>
            </w:pPr>
            <w:r>
              <w:rPr>
                <w:rFonts w:hint="eastAsia" w:cs="宋体"/>
                <w:color w:val="auto"/>
              </w:rPr>
              <w:t>评审项81</w:t>
            </w:r>
          </w:p>
        </w:tc>
      </w:tr>
      <w:tr w14:paraId="014CA78E">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40EDA8">
            <w:pPr>
              <w:spacing w:line="288" w:lineRule="auto"/>
              <w:jc w:val="right"/>
              <w:rPr>
                <w:rFonts w:cs="宋体"/>
                <w:color w:val="auto"/>
              </w:rPr>
            </w:pPr>
            <w:r>
              <w:rPr>
                <w:rFonts w:hint="eastAsia" w:cs="宋体"/>
                <w:color w:val="auto"/>
              </w:rPr>
              <w:t>★14.8</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B50B44">
            <w:pPr>
              <w:spacing w:line="288" w:lineRule="auto"/>
              <w:jc w:val="left"/>
              <w:rPr>
                <w:rFonts w:cs="宋体"/>
                <w:color w:val="auto"/>
              </w:rPr>
            </w:pPr>
            <w:r>
              <w:rPr>
                <w:rFonts w:hint="eastAsia" w:cs="宋体"/>
                <w:color w:val="auto"/>
              </w:rPr>
              <w:t>配置单晶腹部探头、相控阵探头、专业介入探头、线阵探头各1把</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BDE505">
            <w:pPr>
              <w:spacing w:line="288" w:lineRule="auto"/>
              <w:rPr>
                <w:rFonts w:cs="宋体"/>
                <w:color w:val="auto"/>
              </w:rPr>
            </w:pPr>
            <w:r>
              <w:rPr>
                <w:rFonts w:hint="eastAsia" w:cs="宋体"/>
                <w:color w:val="auto"/>
              </w:rPr>
              <w:t>评审项82</w:t>
            </w:r>
          </w:p>
        </w:tc>
      </w:tr>
      <w:tr w14:paraId="1E63A027">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DD526A">
            <w:pPr>
              <w:spacing w:line="288" w:lineRule="auto"/>
              <w:rPr>
                <w:rFonts w:cs="宋体"/>
                <w:color w:val="auto"/>
              </w:rPr>
            </w:pPr>
            <w:r>
              <w:rPr>
                <w:rFonts w:hint="eastAsia" w:cs="宋体"/>
                <w:color w:val="auto"/>
              </w:rPr>
              <w:t>15</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FC1B21">
            <w:pPr>
              <w:spacing w:line="288" w:lineRule="auto"/>
              <w:jc w:val="left"/>
              <w:rPr>
                <w:rFonts w:cs="宋体"/>
                <w:color w:val="auto"/>
              </w:rPr>
            </w:pPr>
            <w:r>
              <w:rPr>
                <w:rFonts w:hint="eastAsia" w:cs="宋体"/>
                <w:color w:val="auto"/>
              </w:rPr>
              <w:t>防辐射辅助器具</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9538A0">
            <w:pPr>
              <w:spacing w:line="288" w:lineRule="auto"/>
              <w:rPr>
                <w:rFonts w:cs="宋体"/>
                <w:color w:val="auto"/>
              </w:rPr>
            </w:pPr>
          </w:p>
        </w:tc>
      </w:tr>
      <w:tr w14:paraId="2D46D4C1">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A4A868">
            <w:pPr>
              <w:spacing w:line="288" w:lineRule="auto"/>
              <w:jc w:val="right"/>
              <w:rPr>
                <w:rFonts w:cs="宋体"/>
                <w:color w:val="auto"/>
              </w:rPr>
            </w:pPr>
            <w:r>
              <w:rPr>
                <w:rFonts w:hint="eastAsia" w:cs="宋体"/>
                <w:color w:val="auto"/>
              </w:rPr>
              <w:t>15.1</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995529">
            <w:pPr>
              <w:spacing w:line="288" w:lineRule="auto"/>
              <w:jc w:val="left"/>
              <w:rPr>
                <w:rFonts w:cs="宋体"/>
                <w:color w:val="auto"/>
              </w:rPr>
            </w:pPr>
            <w:r>
              <w:rPr>
                <w:rFonts w:hint="eastAsia" w:cs="宋体"/>
                <w:color w:val="auto"/>
                <w:lang w:eastAsia="zh-CN"/>
              </w:rPr>
              <w:t>（</w:t>
            </w:r>
            <w:r>
              <w:rPr>
                <w:rFonts w:hint="eastAsia" w:cs="宋体"/>
                <w:color w:val="auto"/>
              </w:rPr>
              <w:t>铅衣、铅围脖、铅三角裤、铅帽</w:t>
            </w:r>
            <w:r>
              <w:rPr>
                <w:rFonts w:hint="eastAsia" w:cs="宋体"/>
                <w:color w:val="auto"/>
                <w:lang w:eastAsia="zh-CN"/>
              </w:rPr>
              <w:t>）</w:t>
            </w:r>
            <w:r>
              <w:rPr>
                <w:rFonts w:hint="eastAsia" w:cs="宋体"/>
                <w:color w:val="auto"/>
              </w:rPr>
              <w:t>4个为1套：共15套，铅当量≥0.5mmpb</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FC62EF">
            <w:pPr>
              <w:spacing w:line="288" w:lineRule="auto"/>
              <w:rPr>
                <w:rFonts w:cs="宋体"/>
                <w:color w:val="auto"/>
              </w:rPr>
            </w:pPr>
            <w:r>
              <w:rPr>
                <w:rFonts w:hint="eastAsia" w:cs="宋体"/>
                <w:color w:val="auto"/>
              </w:rPr>
              <w:t>评审项83</w:t>
            </w:r>
          </w:p>
        </w:tc>
      </w:tr>
      <w:tr w14:paraId="770EA609">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8CA2E9">
            <w:pPr>
              <w:spacing w:line="288" w:lineRule="auto"/>
              <w:jc w:val="right"/>
              <w:rPr>
                <w:rFonts w:cs="宋体"/>
                <w:color w:val="auto"/>
              </w:rPr>
            </w:pPr>
            <w:r>
              <w:rPr>
                <w:rFonts w:hint="eastAsia" w:cs="宋体"/>
                <w:color w:val="auto"/>
              </w:rPr>
              <w:t>15.2</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86A4AD">
            <w:pPr>
              <w:spacing w:line="288" w:lineRule="auto"/>
              <w:jc w:val="left"/>
              <w:rPr>
                <w:rFonts w:cs="宋体"/>
                <w:color w:val="auto"/>
              </w:rPr>
            </w:pPr>
            <w:r>
              <w:rPr>
                <w:rFonts w:hint="eastAsia" w:cs="宋体"/>
                <w:color w:val="auto"/>
              </w:rPr>
              <w:t>铅眼镜2副，铅当量≥0.5mmpb</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B9C6C4">
            <w:pPr>
              <w:spacing w:line="288" w:lineRule="auto"/>
              <w:rPr>
                <w:rFonts w:cs="宋体"/>
                <w:color w:val="auto"/>
              </w:rPr>
            </w:pPr>
            <w:r>
              <w:rPr>
                <w:rFonts w:hint="eastAsia" w:cs="宋体"/>
                <w:color w:val="auto"/>
              </w:rPr>
              <w:t>评审项84</w:t>
            </w:r>
          </w:p>
        </w:tc>
      </w:tr>
      <w:tr w14:paraId="49517BBC">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F13B83">
            <w:pPr>
              <w:spacing w:line="288" w:lineRule="auto"/>
              <w:jc w:val="right"/>
              <w:rPr>
                <w:rFonts w:cs="宋体"/>
                <w:color w:val="auto"/>
              </w:rPr>
            </w:pPr>
            <w:r>
              <w:rPr>
                <w:rFonts w:hint="eastAsia" w:cs="宋体"/>
                <w:color w:val="auto"/>
              </w:rPr>
              <w:t>15.3</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DA92DF">
            <w:pPr>
              <w:spacing w:line="288" w:lineRule="auto"/>
              <w:jc w:val="left"/>
              <w:rPr>
                <w:rFonts w:cs="宋体"/>
                <w:color w:val="auto"/>
              </w:rPr>
            </w:pPr>
            <w:r>
              <w:rPr>
                <w:rFonts w:hint="eastAsia" w:cs="宋体"/>
                <w:color w:val="auto"/>
              </w:rPr>
              <w:t>铅衣架2个</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766CFD">
            <w:pPr>
              <w:spacing w:line="288" w:lineRule="auto"/>
              <w:rPr>
                <w:rFonts w:cs="宋体"/>
                <w:color w:val="auto"/>
              </w:rPr>
            </w:pPr>
            <w:r>
              <w:rPr>
                <w:rFonts w:hint="eastAsia" w:cs="宋体"/>
                <w:color w:val="auto"/>
              </w:rPr>
              <w:t>评审项85</w:t>
            </w:r>
          </w:p>
        </w:tc>
      </w:tr>
      <w:tr w14:paraId="1F5F3457">
        <w:tblPrEx>
          <w:tblCellMar>
            <w:top w:w="0" w:type="dxa"/>
            <w:left w:w="10" w:type="dxa"/>
            <w:bottom w:w="0" w:type="dxa"/>
            <w:right w:w="10" w:type="dxa"/>
          </w:tblCellMar>
        </w:tblPrEx>
        <w:tc>
          <w:tcPr>
            <w:tcW w:w="15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552729">
            <w:pPr>
              <w:spacing w:line="288" w:lineRule="auto"/>
              <w:jc w:val="right"/>
              <w:rPr>
                <w:rFonts w:cs="宋体"/>
                <w:color w:val="auto"/>
              </w:rPr>
            </w:pPr>
            <w:r>
              <w:rPr>
                <w:rFonts w:hint="eastAsia" w:cs="宋体"/>
                <w:color w:val="auto"/>
              </w:rPr>
              <w:t>15.4</w:t>
            </w:r>
          </w:p>
        </w:tc>
        <w:tc>
          <w:tcPr>
            <w:tcW w:w="54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5676DB">
            <w:pPr>
              <w:spacing w:line="288" w:lineRule="auto"/>
              <w:jc w:val="left"/>
              <w:rPr>
                <w:rFonts w:cs="宋体"/>
                <w:color w:val="auto"/>
              </w:rPr>
            </w:pPr>
            <w:r>
              <w:rPr>
                <w:rFonts w:hint="eastAsia" w:cs="宋体"/>
                <w:color w:val="auto"/>
              </w:rPr>
              <w:t>铅衣消毒柜(1个)：可容纳：围裙≥13件（围领、铅帽小件）；消毒方法：紫外线；紫外线灯管：2根0.9米80W的UVC波段灯管；紫外线辐照平均强度：＞220 uW/cm2（距离1m处）；材质：304不锈钢</w:t>
            </w:r>
          </w:p>
        </w:tc>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734252">
            <w:pPr>
              <w:spacing w:line="288" w:lineRule="auto"/>
              <w:rPr>
                <w:rFonts w:cs="宋体"/>
                <w:color w:val="auto"/>
              </w:rPr>
            </w:pPr>
            <w:r>
              <w:rPr>
                <w:rFonts w:hint="eastAsia" w:cs="宋体"/>
                <w:color w:val="auto"/>
              </w:rPr>
              <w:t>评审项86</w:t>
            </w:r>
          </w:p>
        </w:tc>
      </w:tr>
    </w:tbl>
    <w:p w14:paraId="6DAE5D68">
      <w:pPr>
        <w:pStyle w:val="11"/>
        <w:jc w:val="both"/>
        <w:outlineLvl w:val="2"/>
        <w:rPr>
          <w:rFonts w:hint="default"/>
          <w:b/>
          <w:color w:val="auto"/>
          <w:sz w:val="28"/>
        </w:rPr>
      </w:pPr>
    </w:p>
    <w:p w14:paraId="2F758F6A">
      <w:pPr>
        <w:pStyle w:val="11"/>
        <w:jc w:val="both"/>
        <w:outlineLvl w:val="2"/>
        <w:rPr>
          <w:rFonts w:hint="default"/>
          <w:color w:val="auto"/>
        </w:rPr>
      </w:pPr>
      <w:r>
        <w:rPr>
          <w:b/>
          <w:color w:val="auto"/>
          <w:sz w:val="28"/>
        </w:rPr>
        <w:t>三、商务要求（以“★”标示的内容为不允许负偏离的实质性要求）</w:t>
      </w:r>
    </w:p>
    <w:p w14:paraId="17749480">
      <w:pPr>
        <w:pStyle w:val="11"/>
        <w:jc w:val="both"/>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8"/>
        <w:tblW w:w="86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275"/>
        <w:gridCol w:w="1700"/>
        <w:gridCol w:w="5013"/>
      </w:tblGrid>
      <w:tr w14:paraId="203F8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4900E44">
            <w:pPr>
              <w:pStyle w:val="11"/>
              <w:jc w:val="both"/>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275" w:type="dxa"/>
          </w:tcPr>
          <w:p w14:paraId="0C17BBE5">
            <w:pPr>
              <w:pStyle w:val="11"/>
              <w:jc w:val="both"/>
              <w:rPr>
                <w:rFonts w:hint="default" w:ascii="宋体" w:hAnsi="宋体" w:eastAsia="宋体" w:cs="宋体"/>
                <w:color w:val="auto"/>
                <w:sz w:val="24"/>
                <w:szCs w:val="24"/>
              </w:rPr>
            </w:pPr>
            <w:r>
              <w:rPr>
                <w:rFonts w:ascii="宋体" w:hAnsi="宋体" w:eastAsia="宋体" w:cs="宋体"/>
                <w:color w:val="auto"/>
                <w:sz w:val="24"/>
                <w:szCs w:val="24"/>
              </w:rPr>
              <w:t>参数性质</w:t>
            </w:r>
          </w:p>
        </w:tc>
        <w:tc>
          <w:tcPr>
            <w:tcW w:w="1700" w:type="dxa"/>
          </w:tcPr>
          <w:p w14:paraId="62B48FF3">
            <w:pPr>
              <w:pStyle w:val="11"/>
              <w:jc w:val="both"/>
              <w:rPr>
                <w:rFonts w:hint="default" w:ascii="宋体" w:hAnsi="宋体" w:eastAsia="宋体" w:cs="宋体"/>
                <w:color w:val="auto"/>
                <w:sz w:val="24"/>
                <w:szCs w:val="24"/>
              </w:rPr>
            </w:pPr>
            <w:r>
              <w:rPr>
                <w:rFonts w:ascii="宋体" w:hAnsi="宋体" w:eastAsia="宋体" w:cs="宋体"/>
                <w:color w:val="auto"/>
                <w:sz w:val="24"/>
                <w:szCs w:val="24"/>
              </w:rPr>
              <w:t>类型</w:t>
            </w:r>
          </w:p>
        </w:tc>
        <w:tc>
          <w:tcPr>
            <w:tcW w:w="5013" w:type="dxa"/>
          </w:tcPr>
          <w:p w14:paraId="1A3030BD">
            <w:pPr>
              <w:pStyle w:val="11"/>
              <w:jc w:val="both"/>
              <w:rPr>
                <w:rFonts w:hint="default" w:ascii="宋体" w:hAnsi="宋体" w:eastAsia="宋体" w:cs="宋体"/>
                <w:color w:val="auto"/>
                <w:sz w:val="24"/>
                <w:szCs w:val="24"/>
              </w:rPr>
            </w:pPr>
            <w:r>
              <w:rPr>
                <w:rFonts w:ascii="宋体" w:hAnsi="宋体" w:eastAsia="宋体" w:cs="宋体"/>
                <w:color w:val="auto"/>
                <w:sz w:val="24"/>
                <w:szCs w:val="24"/>
              </w:rPr>
              <w:t>要求</w:t>
            </w:r>
          </w:p>
        </w:tc>
      </w:tr>
      <w:tr w14:paraId="2FB59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C110082">
            <w:pPr>
              <w:pStyle w:val="11"/>
              <w:jc w:val="both"/>
              <w:rPr>
                <w:rFonts w:hint="default" w:ascii="宋体" w:hAnsi="宋体" w:eastAsia="宋体" w:cs="宋体"/>
                <w:color w:val="auto"/>
                <w:sz w:val="24"/>
                <w:szCs w:val="24"/>
              </w:rPr>
            </w:pPr>
            <w:r>
              <w:rPr>
                <w:rFonts w:ascii="宋体" w:hAnsi="宋体" w:eastAsia="宋体" w:cs="宋体"/>
                <w:color w:val="auto"/>
                <w:sz w:val="24"/>
                <w:szCs w:val="24"/>
              </w:rPr>
              <w:t>1</w:t>
            </w:r>
          </w:p>
        </w:tc>
        <w:tc>
          <w:tcPr>
            <w:tcW w:w="1275" w:type="dxa"/>
          </w:tcPr>
          <w:p w14:paraId="4D8AF40C">
            <w:pPr>
              <w:pStyle w:val="11"/>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700" w:type="dxa"/>
          </w:tcPr>
          <w:p w14:paraId="4D5A40E4">
            <w:pPr>
              <w:pStyle w:val="11"/>
              <w:jc w:val="both"/>
              <w:rPr>
                <w:rFonts w:hint="default" w:ascii="宋体" w:hAnsi="宋体" w:eastAsia="宋体" w:cs="宋体"/>
                <w:color w:val="auto"/>
                <w:sz w:val="24"/>
                <w:szCs w:val="24"/>
              </w:rPr>
            </w:pPr>
            <w:r>
              <w:rPr>
                <w:rFonts w:ascii="宋体" w:hAnsi="宋体" w:eastAsia="宋体" w:cs="宋体"/>
                <w:color w:val="auto"/>
                <w:sz w:val="24"/>
                <w:szCs w:val="24"/>
              </w:rPr>
              <w:t>交货地点</w:t>
            </w:r>
          </w:p>
        </w:tc>
        <w:tc>
          <w:tcPr>
            <w:tcW w:w="5013" w:type="dxa"/>
          </w:tcPr>
          <w:p w14:paraId="07FC8187">
            <w:pPr>
              <w:pStyle w:val="11"/>
              <w:jc w:val="both"/>
              <w:rPr>
                <w:rFonts w:hint="default" w:ascii="宋体" w:hAnsi="宋体" w:eastAsia="宋体" w:cs="宋体"/>
                <w:color w:val="auto"/>
                <w:sz w:val="24"/>
                <w:szCs w:val="24"/>
              </w:rPr>
            </w:pPr>
            <w:r>
              <w:rPr>
                <w:rFonts w:ascii="宋体" w:hAnsi="宋体" w:eastAsia="宋体" w:cs="宋体"/>
                <w:color w:val="auto"/>
                <w:sz w:val="24"/>
                <w:szCs w:val="24"/>
              </w:rPr>
              <w:t>福建医科大学附属第一医院</w:t>
            </w:r>
          </w:p>
        </w:tc>
      </w:tr>
      <w:tr w14:paraId="62D3C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77AE53F">
            <w:pPr>
              <w:pStyle w:val="11"/>
              <w:jc w:val="both"/>
              <w:rPr>
                <w:rFonts w:hint="default" w:ascii="宋体" w:hAnsi="宋体" w:eastAsia="宋体" w:cs="宋体"/>
                <w:color w:val="auto"/>
                <w:sz w:val="24"/>
                <w:szCs w:val="24"/>
              </w:rPr>
            </w:pPr>
            <w:r>
              <w:rPr>
                <w:rFonts w:ascii="宋体" w:hAnsi="宋体" w:eastAsia="宋体" w:cs="宋体"/>
                <w:color w:val="auto"/>
                <w:sz w:val="24"/>
                <w:szCs w:val="24"/>
              </w:rPr>
              <w:t>2</w:t>
            </w:r>
          </w:p>
        </w:tc>
        <w:tc>
          <w:tcPr>
            <w:tcW w:w="1275" w:type="dxa"/>
          </w:tcPr>
          <w:p w14:paraId="5B7E83BD">
            <w:pPr>
              <w:pStyle w:val="11"/>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700" w:type="dxa"/>
          </w:tcPr>
          <w:p w14:paraId="108D4290">
            <w:pPr>
              <w:pStyle w:val="11"/>
              <w:jc w:val="both"/>
              <w:rPr>
                <w:rFonts w:hint="default" w:ascii="宋体" w:hAnsi="宋体" w:eastAsia="宋体" w:cs="宋体"/>
                <w:color w:val="auto"/>
                <w:sz w:val="24"/>
                <w:szCs w:val="24"/>
              </w:rPr>
            </w:pPr>
            <w:r>
              <w:rPr>
                <w:rFonts w:ascii="宋体" w:hAnsi="宋体" w:eastAsia="宋体" w:cs="宋体"/>
                <w:color w:val="auto"/>
                <w:sz w:val="24"/>
                <w:szCs w:val="24"/>
              </w:rPr>
              <w:t>交货时间</w:t>
            </w:r>
          </w:p>
        </w:tc>
        <w:tc>
          <w:tcPr>
            <w:tcW w:w="5013" w:type="dxa"/>
          </w:tcPr>
          <w:p w14:paraId="7B926D80">
            <w:pPr>
              <w:pStyle w:val="11"/>
              <w:jc w:val="both"/>
              <w:rPr>
                <w:rFonts w:hint="default" w:ascii="宋体" w:hAnsi="宋体" w:eastAsia="宋体" w:cs="宋体"/>
                <w:color w:val="auto"/>
                <w:sz w:val="24"/>
                <w:szCs w:val="24"/>
              </w:rPr>
            </w:pPr>
            <w:r>
              <w:rPr>
                <w:rStyle w:val="20"/>
                <w:color w:val="auto"/>
                <w:sz w:val="24"/>
                <w:szCs w:val="24"/>
                <w:lang w:eastAsia="zh-CN" w:bidi="ar"/>
              </w:rPr>
              <w:t>场地符合设备安装条件后90天内交货</w:t>
            </w:r>
          </w:p>
        </w:tc>
      </w:tr>
      <w:tr w14:paraId="02AF7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354EEBD7">
            <w:pPr>
              <w:pStyle w:val="11"/>
              <w:jc w:val="both"/>
              <w:rPr>
                <w:rFonts w:hint="default" w:ascii="宋体" w:hAnsi="宋体" w:eastAsia="宋体" w:cs="宋体"/>
                <w:color w:val="auto"/>
                <w:sz w:val="24"/>
                <w:szCs w:val="24"/>
              </w:rPr>
            </w:pPr>
            <w:r>
              <w:rPr>
                <w:rFonts w:ascii="宋体" w:hAnsi="宋体" w:eastAsia="宋体" w:cs="宋体"/>
                <w:color w:val="auto"/>
                <w:sz w:val="24"/>
                <w:szCs w:val="24"/>
              </w:rPr>
              <w:t>3</w:t>
            </w:r>
          </w:p>
        </w:tc>
        <w:tc>
          <w:tcPr>
            <w:tcW w:w="1275" w:type="dxa"/>
          </w:tcPr>
          <w:p w14:paraId="3861F058">
            <w:pPr>
              <w:pStyle w:val="11"/>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700" w:type="dxa"/>
          </w:tcPr>
          <w:p w14:paraId="007B68F0">
            <w:pPr>
              <w:pStyle w:val="11"/>
              <w:jc w:val="both"/>
              <w:rPr>
                <w:rFonts w:hint="default" w:ascii="宋体" w:hAnsi="宋体" w:eastAsia="宋体" w:cs="宋体"/>
                <w:color w:val="auto"/>
                <w:sz w:val="24"/>
                <w:szCs w:val="24"/>
              </w:rPr>
            </w:pPr>
            <w:r>
              <w:rPr>
                <w:rFonts w:ascii="宋体" w:hAnsi="宋体" w:eastAsia="宋体" w:cs="宋体"/>
                <w:color w:val="auto"/>
                <w:sz w:val="24"/>
                <w:szCs w:val="24"/>
              </w:rPr>
              <w:t>交货条件</w:t>
            </w:r>
          </w:p>
        </w:tc>
        <w:tc>
          <w:tcPr>
            <w:tcW w:w="5013" w:type="dxa"/>
          </w:tcPr>
          <w:p w14:paraId="076999B1">
            <w:pPr>
              <w:pStyle w:val="11"/>
              <w:jc w:val="both"/>
              <w:rPr>
                <w:rFonts w:hint="default" w:ascii="宋体" w:hAnsi="宋体" w:eastAsia="宋体" w:cs="宋体"/>
                <w:color w:val="auto"/>
                <w:sz w:val="24"/>
                <w:szCs w:val="24"/>
              </w:rPr>
            </w:pPr>
            <w:r>
              <w:rPr>
                <w:rFonts w:ascii="宋体" w:hAnsi="宋体" w:eastAsia="宋体" w:cs="宋体"/>
                <w:color w:val="auto"/>
                <w:sz w:val="24"/>
                <w:szCs w:val="24"/>
              </w:rPr>
              <w:t>验收合格</w:t>
            </w:r>
          </w:p>
        </w:tc>
      </w:tr>
      <w:tr w14:paraId="06FB9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18BFF17">
            <w:pPr>
              <w:pStyle w:val="11"/>
              <w:jc w:val="both"/>
              <w:rPr>
                <w:rFonts w:hint="default" w:ascii="宋体" w:hAnsi="宋体" w:eastAsia="宋体" w:cs="宋体"/>
                <w:color w:val="auto"/>
                <w:sz w:val="24"/>
                <w:szCs w:val="24"/>
              </w:rPr>
            </w:pPr>
            <w:r>
              <w:rPr>
                <w:rFonts w:ascii="宋体" w:hAnsi="宋体" w:eastAsia="宋体" w:cs="宋体"/>
                <w:color w:val="auto"/>
                <w:sz w:val="24"/>
                <w:szCs w:val="24"/>
              </w:rPr>
              <w:t>4</w:t>
            </w:r>
          </w:p>
        </w:tc>
        <w:tc>
          <w:tcPr>
            <w:tcW w:w="1275" w:type="dxa"/>
          </w:tcPr>
          <w:p w14:paraId="0D96F298">
            <w:pPr>
              <w:pStyle w:val="11"/>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700" w:type="dxa"/>
          </w:tcPr>
          <w:p w14:paraId="150A0AB3">
            <w:pPr>
              <w:pStyle w:val="11"/>
              <w:jc w:val="both"/>
              <w:rPr>
                <w:rFonts w:hint="default" w:ascii="宋体" w:hAnsi="宋体" w:eastAsia="宋体" w:cs="宋体"/>
                <w:color w:val="auto"/>
                <w:sz w:val="24"/>
                <w:szCs w:val="24"/>
              </w:rPr>
            </w:pPr>
            <w:r>
              <w:rPr>
                <w:rFonts w:ascii="宋体" w:hAnsi="宋体" w:eastAsia="宋体" w:cs="宋体"/>
                <w:color w:val="auto"/>
                <w:sz w:val="24"/>
                <w:szCs w:val="24"/>
              </w:rPr>
              <w:t>是否邀请投标人验收</w:t>
            </w:r>
          </w:p>
        </w:tc>
        <w:tc>
          <w:tcPr>
            <w:tcW w:w="5013" w:type="dxa"/>
          </w:tcPr>
          <w:p w14:paraId="704DEDAD">
            <w:pPr>
              <w:pStyle w:val="11"/>
              <w:jc w:val="both"/>
              <w:rPr>
                <w:rFonts w:hint="default" w:ascii="宋体" w:hAnsi="宋体" w:eastAsia="宋体" w:cs="宋体"/>
                <w:color w:val="auto"/>
                <w:sz w:val="24"/>
                <w:szCs w:val="24"/>
              </w:rPr>
            </w:pPr>
            <w:r>
              <w:rPr>
                <w:rFonts w:ascii="宋体" w:hAnsi="宋体" w:eastAsia="宋体" w:cs="宋体"/>
                <w:color w:val="auto"/>
                <w:sz w:val="24"/>
                <w:szCs w:val="24"/>
              </w:rPr>
              <w:t>不邀请投标人验收</w:t>
            </w:r>
          </w:p>
        </w:tc>
      </w:tr>
      <w:tr w14:paraId="3E7F5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18DA7209">
            <w:pPr>
              <w:pStyle w:val="11"/>
              <w:jc w:val="both"/>
              <w:rPr>
                <w:rFonts w:hint="default" w:ascii="宋体" w:hAnsi="宋体" w:eastAsia="宋体" w:cs="宋体"/>
                <w:color w:val="auto"/>
                <w:sz w:val="24"/>
                <w:szCs w:val="24"/>
              </w:rPr>
            </w:pPr>
            <w:r>
              <w:rPr>
                <w:rFonts w:ascii="宋体" w:hAnsi="宋体" w:eastAsia="宋体" w:cs="宋体"/>
                <w:color w:val="auto"/>
                <w:sz w:val="24"/>
                <w:szCs w:val="24"/>
              </w:rPr>
              <w:t>5</w:t>
            </w:r>
          </w:p>
        </w:tc>
        <w:tc>
          <w:tcPr>
            <w:tcW w:w="1275" w:type="dxa"/>
          </w:tcPr>
          <w:p w14:paraId="4413BD40">
            <w:pPr>
              <w:pStyle w:val="11"/>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700" w:type="dxa"/>
          </w:tcPr>
          <w:p w14:paraId="3EEF6B3C">
            <w:pPr>
              <w:pStyle w:val="11"/>
              <w:jc w:val="both"/>
              <w:rPr>
                <w:rFonts w:hint="default" w:ascii="宋体" w:hAnsi="宋体" w:eastAsia="宋体" w:cs="宋体"/>
                <w:color w:val="auto"/>
                <w:sz w:val="24"/>
                <w:szCs w:val="24"/>
              </w:rPr>
            </w:pPr>
            <w:r>
              <w:rPr>
                <w:rFonts w:ascii="宋体" w:hAnsi="宋体" w:eastAsia="宋体" w:cs="宋体"/>
                <w:color w:val="auto"/>
                <w:sz w:val="24"/>
                <w:szCs w:val="24"/>
              </w:rPr>
              <w:t>履约验收方式</w:t>
            </w:r>
          </w:p>
        </w:tc>
        <w:tc>
          <w:tcPr>
            <w:tcW w:w="5013" w:type="dxa"/>
          </w:tcPr>
          <w:p w14:paraId="19D125ED">
            <w:pPr>
              <w:pStyle w:val="11"/>
              <w:jc w:val="both"/>
              <w:rPr>
                <w:rFonts w:hint="default" w:ascii="宋体" w:hAnsi="宋体" w:eastAsia="宋体" w:cs="宋体"/>
                <w:color w:val="auto"/>
                <w:sz w:val="24"/>
                <w:szCs w:val="24"/>
              </w:rPr>
            </w:pPr>
            <w:r>
              <w:rPr>
                <w:rFonts w:ascii="宋体" w:hAnsi="宋体" w:eastAsia="宋体" w:cs="宋体"/>
                <w:color w:val="auto"/>
                <w:sz w:val="24"/>
                <w:szCs w:val="24"/>
              </w:rPr>
              <w:t>1、期次1，说明：按招标文件要求进行验收</w:t>
            </w:r>
          </w:p>
        </w:tc>
      </w:tr>
      <w:tr w14:paraId="780EB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4BE4501">
            <w:pPr>
              <w:pStyle w:val="11"/>
              <w:jc w:val="both"/>
              <w:rPr>
                <w:rFonts w:hint="default" w:ascii="宋体" w:hAnsi="宋体" w:eastAsia="宋体" w:cs="宋体"/>
                <w:color w:val="auto"/>
                <w:sz w:val="24"/>
                <w:szCs w:val="24"/>
              </w:rPr>
            </w:pPr>
            <w:r>
              <w:rPr>
                <w:rFonts w:ascii="宋体" w:hAnsi="宋体" w:eastAsia="宋体" w:cs="宋体"/>
                <w:color w:val="auto"/>
                <w:sz w:val="24"/>
                <w:szCs w:val="24"/>
              </w:rPr>
              <w:t>6</w:t>
            </w:r>
          </w:p>
        </w:tc>
        <w:tc>
          <w:tcPr>
            <w:tcW w:w="1275" w:type="dxa"/>
          </w:tcPr>
          <w:p w14:paraId="54735333">
            <w:pPr>
              <w:pStyle w:val="11"/>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700" w:type="dxa"/>
          </w:tcPr>
          <w:p w14:paraId="283EA2DB">
            <w:pPr>
              <w:pStyle w:val="11"/>
              <w:jc w:val="both"/>
              <w:rPr>
                <w:rFonts w:hint="default" w:ascii="宋体" w:hAnsi="宋体" w:eastAsia="宋体" w:cs="宋体"/>
                <w:color w:val="auto"/>
                <w:sz w:val="24"/>
                <w:szCs w:val="24"/>
              </w:rPr>
            </w:pPr>
            <w:r>
              <w:rPr>
                <w:rFonts w:ascii="宋体" w:hAnsi="宋体" w:eastAsia="宋体" w:cs="宋体"/>
                <w:color w:val="auto"/>
                <w:sz w:val="24"/>
                <w:szCs w:val="24"/>
              </w:rPr>
              <w:t>合同支付方式</w:t>
            </w:r>
          </w:p>
        </w:tc>
        <w:tc>
          <w:tcPr>
            <w:tcW w:w="5013" w:type="dxa"/>
          </w:tcPr>
          <w:p w14:paraId="482186C4">
            <w:pPr>
              <w:pStyle w:val="11"/>
              <w:jc w:val="both"/>
              <w:rPr>
                <w:rFonts w:hint="default" w:ascii="宋体" w:hAnsi="宋体" w:eastAsia="宋体" w:cs="宋体"/>
                <w:color w:val="auto"/>
                <w:sz w:val="24"/>
                <w:szCs w:val="24"/>
              </w:rPr>
            </w:pPr>
            <w:r>
              <w:rPr>
                <w:rFonts w:hint="default" w:ascii="宋体" w:hAnsi="宋体" w:eastAsia="宋体" w:cs="宋体"/>
                <w:color w:val="auto"/>
                <w:sz w:val="24"/>
                <w:szCs w:val="24"/>
                <w:lang w:eastAsia="zh-CN"/>
              </w:rPr>
              <w:t>1.合同支付方式：合同签订后，在设备到货后</w:t>
            </w:r>
            <w:r>
              <w:rPr>
                <w:rFonts w:hint="eastAsia" w:ascii="宋体" w:hAnsi="宋体" w:eastAsia="宋体" w:cs="宋体"/>
                <w:color w:val="auto"/>
                <w:sz w:val="24"/>
                <w:szCs w:val="24"/>
                <w:lang w:eastAsia="zh-CN"/>
              </w:rPr>
              <w:t>三个月内</w:t>
            </w:r>
            <w:r>
              <w:rPr>
                <w:rFonts w:hint="default" w:ascii="宋体" w:hAnsi="宋体" w:eastAsia="宋体" w:cs="宋体"/>
                <w:color w:val="auto"/>
                <w:sz w:val="24"/>
                <w:szCs w:val="24"/>
                <w:lang w:eastAsia="zh-CN"/>
              </w:rPr>
              <w:t>甲方向乙方支付合同总金额的60%。设备安装及验收合格后，乙方凭A.开具等额货物金额100%的增值税普通发票； B.货物安装验收报告单（经甲方设备与医用材料管理处和设备使用科室人员签字）；C.有效海关、商检证明文件（设备为进口货物的情况下要求提供），甲方在设备入账后三个月内</w:t>
            </w:r>
            <w:r>
              <w:rPr>
                <w:rFonts w:ascii="宋体" w:hAnsi="宋体" w:eastAsia="宋体" w:cs="宋体"/>
                <w:color w:val="auto"/>
                <w:sz w:val="24"/>
                <w:szCs w:val="24"/>
                <w:lang w:eastAsia="zh-CN"/>
              </w:rPr>
              <w:t>以银行付款方式</w:t>
            </w:r>
            <w:r>
              <w:rPr>
                <w:rFonts w:hint="default" w:ascii="宋体" w:hAnsi="宋体" w:eastAsia="宋体" w:cs="宋体"/>
                <w:color w:val="auto"/>
                <w:sz w:val="24"/>
                <w:szCs w:val="24"/>
                <w:lang w:eastAsia="zh-CN"/>
              </w:rPr>
              <w:t>向乙方支付合同总金额的40%。2.履约期满后甲方根据乙方提交的付款申请材料无息退回履约保证金给乙方</w:t>
            </w:r>
            <w:r>
              <w:rPr>
                <w:rFonts w:hint="default" w:ascii="宋体" w:hAnsi="宋体" w:eastAsia="宋体" w:cs="宋体"/>
                <w:color w:val="auto"/>
                <w:sz w:val="24"/>
                <w:szCs w:val="24"/>
              </w:rPr>
              <w:t>。</w:t>
            </w:r>
          </w:p>
          <w:p w14:paraId="23F34143">
            <w:pPr>
              <w:pStyle w:val="11"/>
              <w:jc w:val="both"/>
              <w:rPr>
                <w:rFonts w:hint="default" w:ascii="宋体" w:hAnsi="宋体" w:eastAsia="宋体" w:cs="宋体"/>
                <w:color w:val="auto"/>
                <w:sz w:val="24"/>
                <w:szCs w:val="24"/>
              </w:rPr>
            </w:pPr>
            <w:r>
              <w:rPr>
                <w:rFonts w:ascii="宋体" w:hAnsi="宋体" w:eastAsia="宋体" w:cs="宋体"/>
                <w:color w:val="auto"/>
                <w:sz w:val="24"/>
                <w:szCs w:val="24"/>
                <w:lang w:eastAsia="zh-CN"/>
              </w:rPr>
              <w:t>3.</w:t>
            </w:r>
            <w:r>
              <w:rPr>
                <w:rFonts w:hint="default" w:ascii="宋体" w:hAnsi="宋体" w:eastAsia="宋体" w:cs="宋体"/>
                <w:color w:val="auto"/>
                <w:sz w:val="24"/>
                <w:szCs w:val="24"/>
              </w:rPr>
              <w:t>投标报价须包含以上设备装卸、搬运就位、安装调试、服务等一切费用。</w:t>
            </w:r>
          </w:p>
        </w:tc>
      </w:tr>
      <w:tr w14:paraId="7AADD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vAlign w:val="center"/>
          </w:tcPr>
          <w:p w14:paraId="1D836FCE">
            <w:pPr>
              <w:widowControl/>
              <w:wordWrap w:val="0"/>
              <w:spacing w:line="480" w:lineRule="atLeast"/>
              <w:rPr>
                <w:rFonts w:cs="宋体"/>
                <w:color w:val="auto"/>
                <w:kern w:val="0"/>
              </w:rPr>
            </w:pPr>
            <w:r>
              <w:rPr>
                <w:rFonts w:hint="eastAsia" w:cs="宋体"/>
                <w:color w:val="auto"/>
                <w:kern w:val="0"/>
              </w:rPr>
              <w:t>7</w:t>
            </w:r>
          </w:p>
        </w:tc>
        <w:tc>
          <w:tcPr>
            <w:tcW w:w="1275" w:type="dxa"/>
            <w:vAlign w:val="center"/>
          </w:tcPr>
          <w:p w14:paraId="6DC738DD">
            <w:pPr>
              <w:widowControl/>
              <w:wordWrap w:val="0"/>
              <w:spacing w:line="480" w:lineRule="atLeast"/>
              <w:rPr>
                <w:rFonts w:cs="宋体"/>
                <w:color w:val="auto"/>
                <w:kern w:val="0"/>
                <w:lang w:eastAsia="zh-Hans"/>
              </w:rPr>
            </w:pPr>
            <w:r>
              <w:rPr>
                <w:rFonts w:hint="eastAsia" w:cs="宋体"/>
                <w:color w:val="auto"/>
                <w:kern w:val="0"/>
              </w:rPr>
              <w:t>★</w:t>
            </w:r>
          </w:p>
        </w:tc>
        <w:tc>
          <w:tcPr>
            <w:tcW w:w="1700" w:type="dxa"/>
            <w:vAlign w:val="center"/>
          </w:tcPr>
          <w:p w14:paraId="0D5FA3CC">
            <w:pPr>
              <w:widowControl/>
              <w:wordWrap w:val="0"/>
              <w:spacing w:line="480" w:lineRule="atLeast"/>
              <w:rPr>
                <w:rFonts w:cs="宋体"/>
                <w:color w:val="auto"/>
                <w:kern w:val="0"/>
                <w:lang w:eastAsia="zh-Hans"/>
              </w:rPr>
            </w:pPr>
            <w:r>
              <w:rPr>
                <w:rFonts w:hint="eastAsia" w:cs="宋体"/>
                <w:color w:val="auto"/>
                <w:kern w:val="0"/>
              </w:rPr>
              <w:t>履约保证金</w:t>
            </w:r>
          </w:p>
        </w:tc>
        <w:tc>
          <w:tcPr>
            <w:tcW w:w="5013" w:type="dxa"/>
            <w:vAlign w:val="center"/>
          </w:tcPr>
          <w:p w14:paraId="2D3BE4BE">
            <w:pPr>
              <w:pStyle w:val="11"/>
              <w:jc w:val="both"/>
              <w:rPr>
                <w:rFonts w:hint="default" w:ascii="宋体" w:hAnsi="宋体" w:eastAsia="宋体" w:cs="宋体"/>
                <w:color w:val="auto"/>
                <w:sz w:val="24"/>
                <w:szCs w:val="24"/>
              </w:rPr>
            </w:pPr>
            <w:r>
              <w:rPr>
                <w:rFonts w:ascii="宋体" w:hAnsi="宋体" w:eastAsia="宋体" w:cs="宋体"/>
                <w:color w:val="auto"/>
                <w:sz w:val="24"/>
                <w:szCs w:val="24"/>
              </w:rPr>
              <w:t>缴纳 , 本采购包履约保证金为合同金额的5.0%</w:t>
            </w:r>
          </w:p>
          <w:p w14:paraId="72319AC4">
            <w:pPr>
              <w:pStyle w:val="11"/>
              <w:jc w:val="both"/>
              <w:rPr>
                <w:rFonts w:hint="default" w:ascii="宋体" w:hAnsi="宋体" w:eastAsia="宋体" w:cs="宋体"/>
                <w:color w:val="auto"/>
                <w:sz w:val="24"/>
                <w:szCs w:val="24"/>
              </w:rPr>
            </w:pPr>
            <w:r>
              <w:rPr>
                <w:rFonts w:ascii="宋体" w:hAnsi="宋体" w:eastAsia="宋体" w:cs="宋体"/>
                <w:color w:val="auto"/>
                <w:sz w:val="24"/>
                <w:szCs w:val="24"/>
              </w:rPr>
              <w:t>说明：签订合同前，中标人需缴纳合同总价的5%履约保证金，该履约保证金于履约期满后，无其他未了事项，采购人根据中标人提交的付款申请材料，无息退还。注：若本项目中标人所投产品的制造商为符合财政部、工信部文件（财库【2020】46号）规定的中、小、微企业（投标文件中须提供中小企业声明函），缴纳履约保证金的金额为合同总金额的4%。</w:t>
            </w:r>
          </w:p>
        </w:tc>
      </w:tr>
    </w:tbl>
    <w:p w14:paraId="1AAD989C">
      <w:pPr>
        <w:pStyle w:val="11"/>
        <w:spacing w:line="460" w:lineRule="exact"/>
        <w:rPr>
          <w:rFonts w:hint="default"/>
          <w:color w:val="auto"/>
          <w:sz w:val="24"/>
          <w:szCs w:val="24"/>
        </w:rPr>
      </w:pPr>
      <w:r>
        <w:rPr>
          <w:color w:val="auto"/>
          <w:sz w:val="24"/>
          <w:szCs w:val="24"/>
        </w:rPr>
        <w:t>其他商务要求</w:t>
      </w:r>
    </w:p>
    <w:p w14:paraId="3E45AED7">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1. 卖方未能履行合同项下的任何义务的，买方有权单方面解除本合同并要求卖方按合同约定支付违约金并赔偿损失。</w:t>
      </w:r>
    </w:p>
    <w:p w14:paraId="125143C0">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2. 如果卖方未能按合同约定的时间按时足额交货，买方有权要求卖方支付延期交货违约金；延期交货违约金为每迟交1 天，按迟交货物合同金额的千分之一计算，买方有权从未付的合同货款中予以扣除延期交货违约金。</w:t>
      </w:r>
    </w:p>
    <w:p w14:paraId="52338E9C">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3. 自合同约定的交货期限截止次日起，逾期交货超过50天（不含50天）视为不能交货；若卖方不能交货或交货不合格从而影响买方正常使用的，卖方仍应按上述2.条款约定支付延期交货违约金，且卖方还应向买方偿付不能交货部分货款的5 ％的违约金；违约金不足以补偿损失的，买方有权要求卖方赔偿损失，且买方有权从履约保证金中扣除上述费用。</w:t>
      </w:r>
    </w:p>
    <w:p w14:paraId="2BDA9F89">
      <w:pPr>
        <w:pStyle w:val="11"/>
        <w:numPr>
          <w:ilvl w:val="0"/>
          <w:numId w:val="1"/>
        </w:numPr>
        <w:spacing w:line="460" w:lineRule="exact"/>
        <w:ind w:firstLine="480" w:firstLineChars="200"/>
        <w:jc w:val="both"/>
        <w:rPr>
          <w:rFonts w:hint="default" w:ascii="宋体" w:hAnsi="宋体" w:eastAsia="宋体" w:cs="宋体"/>
          <w:color w:val="auto"/>
          <w:sz w:val="24"/>
          <w:szCs w:val="24"/>
          <w:lang w:eastAsia="zh-CN"/>
        </w:rPr>
      </w:pPr>
      <w:r>
        <w:rPr>
          <w:rFonts w:ascii="宋体" w:hAnsi="宋体" w:eastAsia="宋体" w:cs="宋体"/>
          <w:color w:val="auto"/>
          <w:sz w:val="24"/>
          <w:szCs w:val="24"/>
        </w:rPr>
        <w:t>买方逾期付款的应按照逾期金额的每日万分之一支付逾期付款违约金，且逾期付款违约金总额不超逾期金额的5‰</w:t>
      </w:r>
      <w:r>
        <w:rPr>
          <w:rFonts w:ascii="宋体" w:hAnsi="宋体" w:eastAsia="宋体" w:cs="宋体"/>
          <w:color w:val="auto"/>
          <w:sz w:val="24"/>
          <w:szCs w:val="24"/>
          <w:lang w:eastAsia="zh-CN"/>
        </w:rPr>
        <w:t>。</w:t>
      </w:r>
    </w:p>
    <w:p w14:paraId="1DBD27F9">
      <w:pPr>
        <w:pStyle w:val="11"/>
        <w:numPr>
          <w:ilvl w:val="0"/>
          <w:numId w:val="1"/>
        </w:numPr>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 xml:space="preserve">该招标设备须为全新产品。 </w:t>
      </w:r>
    </w:p>
    <w:p w14:paraId="7CB34C9A">
      <w:pPr>
        <w:pStyle w:val="11"/>
        <w:numPr>
          <w:ilvl w:val="0"/>
          <w:numId w:val="1"/>
        </w:numPr>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结合安装调试，卖方专业技术人员应免费对买方的技术人员进行使用操作、设备维修、保养等技术的现场培训，直至买方的技术人员能熟练独立工作；卖方委派的专业技术人员所需费用均由卖方承担。</w:t>
      </w:r>
    </w:p>
    <w:p w14:paraId="058EBC4A">
      <w:pPr>
        <w:pStyle w:val="11"/>
        <w:numPr>
          <w:ilvl w:val="0"/>
          <w:numId w:val="1"/>
        </w:numPr>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卖方应向买方提供以下中文技术资料1套，其费用包括在投标价格中：</w:t>
      </w:r>
    </w:p>
    <w:p w14:paraId="4FDA1E9A">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7.1设备的出厂检验报告</w:t>
      </w:r>
    </w:p>
    <w:p w14:paraId="7DD4CADD">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7.2合格证书</w:t>
      </w:r>
    </w:p>
    <w:p w14:paraId="67778714">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7.3装箱单</w:t>
      </w:r>
    </w:p>
    <w:p w14:paraId="6F8601C6">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7.4产品验收标准（含产品合格证验收清单等）</w:t>
      </w:r>
    </w:p>
    <w:p w14:paraId="02FEFE45">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7.5技术说明书</w:t>
      </w:r>
    </w:p>
    <w:p w14:paraId="0B6D61EE">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7.6使用说明书</w:t>
      </w:r>
    </w:p>
    <w:p w14:paraId="7E52982A">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7.7安装、维修及操作手册,公开维修密码,软件备份光盘</w:t>
      </w:r>
    </w:p>
    <w:p w14:paraId="41A476A3">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7.8零部件目录</w:t>
      </w:r>
    </w:p>
    <w:p w14:paraId="5D6831CA">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7.9配置清单、分项价格（若有）</w:t>
      </w:r>
    </w:p>
    <w:p w14:paraId="36294C48">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7.1</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合同中要求的其他文件资料。</w:t>
      </w:r>
    </w:p>
    <w:p w14:paraId="69602758">
      <w:pPr>
        <w:pStyle w:val="11"/>
        <w:numPr>
          <w:ilvl w:val="0"/>
          <w:numId w:val="1"/>
        </w:numPr>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专用工具</w:t>
      </w:r>
    </w:p>
    <w:p w14:paraId="28D24153">
      <w:pPr>
        <w:pStyle w:val="11"/>
        <w:spacing w:line="4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卖方应提供一套维修所需的专用工具及其清单。</w:t>
      </w:r>
    </w:p>
    <w:p w14:paraId="13C60F41">
      <w:pPr>
        <w:pStyle w:val="11"/>
        <w:spacing w:line="460" w:lineRule="exact"/>
        <w:ind w:firstLine="480"/>
        <w:jc w:val="both"/>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.验收标准和验收方法：</w:t>
      </w:r>
    </w:p>
    <w:p w14:paraId="1529C65B">
      <w:pPr>
        <w:pStyle w:val="11"/>
        <w:spacing w:line="460" w:lineRule="exact"/>
        <w:ind w:firstLine="480"/>
        <w:jc w:val="both"/>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lang w:eastAsia="zh-CN"/>
        </w:rPr>
        <w:t>.1</w:t>
      </w:r>
      <w:r>
        <w:rPr>
          <w:rFonts w:ascii="宋体" w:hAnsi="宋体" w:eastAsia="宋体" w:cs="宋体"/>
          <w:color w:val="auto"/>
          <w:sz w:val="24"/>
          <w:szCs w:val="24"/>
        </w:rPr>
        <w:t>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14:paraId="6437FB99">
      <w:pPr>
        <w:pStyle w:val="11"/>
        <w:spacing w:line="460" w:lineRule="exact"/>
        <w:ind w:firstLine="480"/>
        <w:jc w:val="both"/>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.2 验收方法：</w:t>
      </w:r>
    </w:p>
    <w:p w14:paraId="34096278">
      <w:pPr>
        <w:pStyle w:val="11"/>
        <w:spacing w:line="460" w:lineRule="exact"/>
        <w:ind w:firstLine="480"/>
        <w:jc w:val="both"/>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.2.1出厂检验：卖方应提供货物制造厂的出厂检验报告、合格证书、装箱单。</w:t>
      </w:r>
    </w:p>
    <w:p w14:paraId="16872EFA">
      <w:pPr>
        <w:pStyle w:val="11"/>
        <w:spacing w:line="460" w:lineRule="exact"/>
        <w:ind w:firstLine="480"/>
        <w:jc w:val="both"/>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.2.2若进口货物卖方应提供进口的有关证明，包括货物的产地、品牌及装运港等与投标文件相一致的证明材料。</w:t>
      </w:r>
    </w:p>
    <w:p w14:paraId="71641B75">
      <w:pPr>
        <w:pStyle w:val="11"/>
        <w:spacing w:line="460" w:lineRule="exact"/>
        <w:ind w:firstLine="480"/>
        <w:jc w:val="both"/>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.2.3安装调试检验：设备安装、调试过程，卖方应作详细检验记录。安装调试检验结果应符合制造厂产品标准和招标文件的规定。检验记录应真实并提供给买方。</w:t>
      </w:r>
    </w:p>
    <w:p w14:paraId="4D1ABC90">
      <w:pPr>
        <w:pStyle w:val="11"/>
        <w:spacing w:line="460" w:lineRule="exact"/>
        <w:ind w:firstLine="480"/>
        <w:jc w:val="both"/>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.2.4 最终验收：设备安装、调试结束后卖方负责并会同买方及有关专家按</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1款验收标准进行联合验收。需有买方的设备安装验收报告单、且必须经买方设备与医用材料管理处工程师和设备使用科室负责人在验收报告单上签字，即为验收完成。保修期从买方设备安装验收报告单签署时间算起。</w:t>
      </w:r>
    </w:p>
    <w:p w14:paraId="36CE2A1C">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 质量保证期及维修服务</w:t>
      </w:r>
    </w:p>
    <w:p w14:paraId="0216608D">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.1本次投标的产品免费保修≥1年。</w:t>
      </w:r>
      <w:r>
        <w:rPr>
          <w:rFonts w:hint="eastAsia" w:ascii="宋体" w:hAnsi="宋体" w:eastAsia="宋体" w:cs="宋体"/>
          <w:color w:val="auto"/>
          <w:sz w:val="24"/>
          <w:szCs w:val="24"/>
          <w:lang w:eastAsia="zh-CN"/>
        </w:rPr>
        <w:t>保修期内</w:t>
      </w:r>
      <w:r>
        <w:rPr>
          <w:rFonts w:ascii="宋体" w:hAnsi="宋体" w:eastAsia="宋体" w:cs="宋体"/>
          <w:color w:val="auto"/>
          <w:sz w:val="24"/>
          <w:szCs w:val="24"/>
        </w:rPr>
        <w:t>需提供原厂保修；投标人应提供所投产品的售后服务承诺书及所投产品售后服务单位（承诺由所投产品售后服务单位&lt;该产品的专业维修机构、生产厂家、生产厂家分公司或办事处等&gt;提供售后服务&lt;包含服务条款、保修年限等&gt;）。保修期不满足要求或未提供售后服务承诺书的视为未实质性响应招标文件。</w:t>
      </w:r>
    </w:p>
    <w:p w14:paraId="19F8F432">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lang w:eastAsia="zh-CN"/>
        </w:rPr>
        <w:t>.2</w:t>
      </w:r>
      <w:r>
        <w:rPr>
          <w:rFonts w:ascii="宋体" w:hAnsi="宋体" w:eastAsia="宋体" w:cs="宋体"/>
          <w:color w:val="auto"/>
          <w:sz w:val="24"/>
          <w:szCs w:val="24"/>
        </w:rPr>
        <w:t>投标产品在保修期内全年设备无故障率应达98%</w:t>
      </w:r>
      <w:r>
        <w:rPr>
          <w:rFonts w:ascii="宋体" w:hAnsi="宋体" w:eastAsia="宋体" w:cs="宋体"/>
          <w:color w:val="auto"/>
          <w:sz w:val="24"/>
          <w:szCs w:val="24"/>
          <w:lang w:eastAsia="zh-CN"/>
        </w:rPr>
        <w:t>或</w:t>
      </w:r>
      <w:r>
        <w:rPr>
          <w:rFonts w:ascii="宋体" w:hAnsi="宋体" w:eastAsia="宋体" w:cs="宋体"/>
          <w:color w:val="auto"/>
          <w:sz w:val="24"/>
          <w:szCs w:val="24"/>
        </w:rPr>
        <w:t>以上，无故障率在98%—90%之间保修期按1：3延长保修期；无故障率在89%—80%之间按1：5延长保修期；无故障率低于80%予以退货。</w:t>
      </w:r>
    </w:p>
    <w:p w14:paraId="6985B031">
      <w:pPr>
        <w:pStyle w:val="11"/>
        <w:spacing w:line="460" w:lineRule="exact"/>
        <w:ind w:firstLine="480"/>
        <w:jc w:val="both"/>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lang w:eastAsia="zh-CN"/>
        </w:rPr>
        <w:t>.3故障响应时间：产品生产厂家在国内设有正规维修站，确保仪器运行正常（列出维修公司地址、人员名单及联系电话）。</w:t>
      </w:r>
    </w:p>
    <w:p w14:paraId="7893B11C">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lang w:eastAsia="zh-CN"/>
        </w:rPr>
        <w:t>a.在质量保证期内设备运行发生故障时，卖方在接到买方故障通知后须给予明确的答复，并在12小时内应委派专业技术人员到现场免费提供咨询、维修和更换零部件等服务，并及时填写维修报告（包括故障原因、处理情况及买方意见等）报买方备案，若 20 天内无法排除故障，则应先提供同档次备用机供买方使用(无法提供备用机的大型设备的按1</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lang w:eastAsia="zh-CN"/>
        </w:rPr>
        <w:t>.2条款延长保修时间)。其中发生一切费用由卖方承担。</w:t>
      </w:r>
    </w:p>
    <w:p w14:paraId="2C905E71">
      <w:pPr>
        <w:pStyle w:val="11"/>
        <w:spacing w:line="4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 xml:space="preserve">b. </w:t>
      </w:r>
      <w:r>
        <w:rPr>
          <w:rFonts w:hint="eastAsia" w:ascii="宋体" w:hAnsi="宋体" w:eastAsia="宋体" w:cs="宋体"/>
          <w:color w:val="auto"/>
          <w:sz w:val="24"/>
          <w:szCs w:val="24"/>
        </w:rPr>
        <w:t>常备所有维修所需零部件，现货供应，保证维修、维护时间为设备使用终身</w:t>
      </w:r>
      <w:r>
        <w:rPr>
          <w:rFonts w:ascii="宋体" w:hAnsi="宋体" w:eastAsia="宋体" w:cs="宋体"/>
          <w:color w:val="auto"/>
          <w:sz w:val="24"/>
          <w:szCs w:val="24"/>
        </w:rPr>
        <w:t>。</w:t>
      </w:r>
      <w:r>
        <w:rPr>
          <w:rFonts w:hint="eastAsia" w:ascii="宋体" w:hAnsi="宋体" w:eastAsia="宋体" w:cs="宋体"/>
          <w:b/>
          <w:bCs/>
          <w:color w:val="auto"/>
          <w:sz w:val="24"/>
          <w:szCs w:val="24"/>
          <w:lang w:eastAsia="zh-CN"/>
        </w:rPr>
        <w:t>保修期内</w:t>
      </w:r>
      <w:r>
        <w:rPr>
          <w:rFonts w:ascii="宋体" w:hAnsi="宋体" w:eastAsia="宋体" w:cs="宋体"/>
          <w:b/>
          <w:bCs/>
          <w:color w:val="auto"/>
          <w:sz w:val="24"/>
          <w:szCs w:val="24"/>
        </w:rPr>
        <w:t>软件</w:t>
      </w:r>
      <w:r>
        <w:rPr>
          <w:rFonts w:hint="eastAsia" w:ascii="宋体" w:hAnsi="宋体" w:eastAsia="宋体" w:cs="宋体"/>
          <w:b/>
          <w:bCs/>
          <w:color w:val="auto"/>
          <w:sz w:val="24"/>
          <w:szCs w:val="24"/>
          <w:lang w:eastAsia="zh-CN"/>
        </w:rPr>
        <w:t>免费</w:t>
      </w:r>
      <w:r>
        <w:rPr>
          <w:rFonts w:ascii="宋体" w:hAnsi="宋体" w:eastAsia="宋体" w:cs="宋体"/>
          <w:b/>
          <w:bCs/>
          <w:color w:val="auto"/>
          <w:sz w:val="24"/>
          <w:szCs w:val="24"/>
        </w:rPr>
        <w:t>升级,</w:t>
      </w:r>
    </w:p>
    <w:p w14:paraId="00D19261">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c. 投标的医疗设备应开放数据接口并提供数据集中存储的能力，协助医院信息部门实现医院患者信息数据的统一管理（其费用包含在投标报价中)。</w:t>
      </w:r>
    </w:p>
    <w:p w14:paraId="02E945AB">
      <w:pPr>
        <w:pStyle w:val="11"/>
        <w:spacing w:line="46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 本标书中未明之处，欢迎进行必要的咨询和详细补充说明。</w:t>
      </w:r>
    </w:p>
    <w:p w14:paraId="50B9B6C6">
      <w:pPr>
        <w:pStyle w:val="11"/>
        <w:jc w:val="both"/>
        <w:outlineLvl w:val="2"/>
        <w:rPr>
          <w:rFonts w:hint="default"/>
          <w:color w:val="auto"/>
        </w:rPr>
      </w:pPr>
      <w:r>
        <w:rPr>
          <w:b/>
          <w:color w:val="auto"/>
          <w:sz w:val="28"/>
        </w:rPr>
        <w:t>四、其他事项</w:t>
      </w:r>
    </w:p>
    <w:p w14:paraId="17623457">
      <w:pPr>
        <w:pStyle w:val="11"/>
        <w:spacing w:line="460" w:lineRule="exact"/>
        <w:ind w:firstLine="482"/>
        <w:jc w:val="both"/>
        <w:rPr>
          <w:rFonts w:hint="default"/>
          <w:color w:val="auto"/>
          <w:sz w:val="24"/>
          <w:szCs w:val="24"/>
        </w:rPr>
      </w:pPr>
      <w:r>
        <w:rPr>
          <w:color w:val="auto"/>
          <w:sz w:val="24"/>
          <w:szCs w:val="24"/>
        </w:rPr>
        <w:t>1、除招标文件另有规定外，若出现有关法律、法规和规章有强制性规定但招标文件未列明的情形，则投标人应按照有关法律、法规和规章强制性规定执行。</w:t>
      </w:r>
    </w:p>
    <w:p w14:paraId="4FE712E2">
      <w:pPr>
        <w:pStyle w:val="11"/>
        <w:spacing w:line="460" w:lineRule="exact"/>
        <w:ind w:firstLine="482"/>
        <w:jc w:val="both"/>
        <w:rPr>
          <w:rFonts w:hint="default"/>
          <w:color w:val="auto"/>
          <w:sz w:val="24"/>
          <w:szCs w:val="24"/>
        </w:rPr>
      </w:pPr>
      <w:r>
        <w:rPr>
          <w:color w:val="auto"/>
          <w:sz w:val="24"/>
          <w:szCs w:val="24"/>
        </w:rPr>
        <w:t>2、其他：</w:t>
      </w:r>
    </w:p>
    <w:p w14:paraId="27023CFB">
      <w:pPr>
        <w:pStyle w:val="11"/>
        <w:spacing w:line="460" w:lineRule="exact"/>
        <w:ind w:firstLine="482"/>
        <w:jc w:val="both"/>
        <w:rPr>
          <w:rFonts w:hint="default"/>
          <w:color w:val="auto"/>
          <w:sz w:val="24"/>
          <w:szCs w:val="24"/>
        </w:rPr>
      </w:pPr>
      <w:r>
        <w:rPr>
          <w:color w:val="auto"/>
          <w:sz w:val="24"/>
          <w:szCs w:val="24"/>
        </w:rPr>
        <w:t>(1)投标人应提供其投标货物的产品介绍彩册（页），或提供有效的国际认证机构的证明材料。招标人有权要求投标人提供最新的原版Data Sheet技术资料（技术白皮书）。若有虚假应标，一经查出即作废标处理。</w:t>
      </w:r>
    </w:p>
    <w:p w14:paraId="1451542E">
      <w:pPr>
        <w:pStyle w:val="11"/>
        <w:spacing w:line="460" w:lineRule="exact"/>
        <w:ind w:firstLine="482"/>
        <w:jc w:val="both"/>
        <w:rPr>
          <w:rFonts w:hint="default"/>
          <w:color w:val="auto"/>
          <w:sz w:val="24"/>
          <w:szCs w:val="24"/>
        </w:rPr>
      </w:pPr>
      <w:r>
        <w:rPr>
          <w:color w:val="auto"/>
          <w:sz w:val="24"/>
          <w:szCs w:val="24"/>
        </w:rPr>
        <w:t>(2)列明选配件清单及单价（如有时）。</w:t>
      </w:r>
    </w:p>
    <w:p w14:paraId="2DB73CE5">
      <w:pPr>
        <w:widowControl/>
        <w:jc w:val="left"/>
        <w:rPr>
          <w:rFonts w:asciiTheme="minorHAnsi" w:hAnsiTheme="minorHAnsi" w:eastAsiaTheme="minorEastAsia"/>
          <w:b/>
          <w:color w:val="auto"/>
          <w:kern w:val="0"/>
          <w:sz w:val="36"/>
          <w:szCs w:val="20"/>
          <w:lang w:eastAsia="zh-Hans"/>
        </w:rPr>
      </w:pPr>
      <w:r>
        <w:rPr>
          <w:b/>
          <w:color w:val="auto"/>
          <w:sz w:val="36"/>
        </w:rPr>
        <w:br w:type="page"/>
      </w:r>
    </w:p>
    <w:p w14:paraId="389762D6">
      <w:pPr>
        <w:pStyle w:val="11"/>
        <w:jc w:val="center"/>
        <w:outlineLvl w:val="1"/>
        <w:rPr>
          <w:rFonts w:hint="default"/>
          <w:color w:val="auto"/>
        </w:rPr>
      </w:pPr>
      <w:r>
        <w:rPr>
          <w:b/>
          <w:color w:val="auto"/>
          <w:sz w:val="36"/>
        </w:rPr>
        <w:t>第六章 政府采购合同</w:t>
      </w:r>
    </w:p>
    <w:p w14:paraId="433AC85C">
      <w:pPr>
        <w:pStyle w:val="11"/>
        <w:jc w:val="center"/>
        <w:outlineLvl w:val="2"/>
        <w:rPr>
          <w:rFonts w:hint="default"/>
          <w:color w:val="auto"/>
        </w:rPr>
      </w:pPr>
      <w:r>
        <w:rPr>
          <w:b/>
          <w:color w:val="auto"/>
          <w:sz w:val="28"/>
        </w:rPr>
        <w:t>参考文本</w:t>
      </w:r>
    </w:p>
    <w:p w14:paraId="43DB5BD8">
      <w:pPr>
        <w:pStyle w:val="11"/>
        <w:outlineLvl w:val="0"/>
        <w:rPr>
          <w:rFonts w:hint="default"/>
          <w:color w:val="auto"/>
        </w:rPr>
      </w:pPr>
      <w:r>
        <w:rPr>
          <w:b/>
          <w:color w:val="auto"/>
          <w:sz w:val="48"/>
        </w:rPr>
        <w:t>政府采购货物买卖合同</w:t>
      </w:r>
    </w:p>
    <w:p w14:paraId="4896F01C">
      <w:pPr>
        <w:pStyle w:val="11"/>
        <w:jc w:val="center"/>
        <w:outlineLvl w:val="0"/>
        <w:rPr>
          <w:rFonts w:hint="default"/>
          <w:color w:val="auto"/>
        </w:rPr>
      </w:pPr>
      <w:r>
        <w:rPr>
          <w:b/>
          <w:color w:val="auto"/>
          <w:sz w:val="48"/>
        </w:rPr>
        <w:t>（试行）</w:t>
      </w:r>
    </w:p>
    <w:p w14:paraId="310D0D88">
      <w:pPr>
        <w:pStyle w:val="11"/>
        <w:rPr>
          <w:rFonts w:hint="default"/>
          <w:color w:val="auto"/>
        </w:rPr>
      </w:pPr>
      <w:r>
        <w:rPr>
          <w:b/>
          <w:color w:val="auto"/>
          <w:sz w:val="31"/>
        </w:rPr>
        <w:t>项目名称： __________________________</w:t>
      </w:r>
    </w:p>
    <w:p w14:paraId="16025363">
      <w:pPr>
        <w:pStyle w:val="11"/>
        <w:rPr>
          <w:rFonts w:hint="default"/>
          <w:color w:val="auto"/>
        </w:rPr>
      </w:pPr>
      <w:r>
        <w:rPr>
          <w:b/>
          <w:color w:val="auto"/>
          <w:sz w:val="31"/>
        </w:rPr>
        <w:t>合同编号： __________________________</w:t>
      </w:r>
    </w:p>
    <w:p w14:paraId="1F6459B5">
      <w:pPr>
        <w:pStyle w:val="11"/>
        <w:rPr>
          <w:rFonts w:hint="default"/>
          <w:color w:val="auto"/>
        </w:rPr>
      </w:pPr>
      <w:r>
        <w:rPr>
          <w:b/>
          <w:color w:val="auto"/>
          <w:sz w:val="31"/>
        </w:rPr>
        <w:t>甲   方： __________________________</w:t>
      </w:r>
    </w:p>
    <w:p w14:paraId="18ABA02F">
      <w:pPr>
        <w:pStyle w:val="11"/>
        <w:rPr>
          <w:rFonts w:hint="default"/>
          <w:color w:val="auto"/>
        </w:rPr>
      </w:pPr>
      <w:r>
        <w:rPr>
          <w:b/>
          <w:color w:val="auto"/>
          <w:sz w:val="31"/>
        </w:rPr>
        <w:t>乙   方：__________________________</w:t>
      </w:r>
    </w:p>
    <w:p w14:paraId="40991D80">
      <w:pPr>
        <w:pStyle w:val="11"/>
        <w:rPr>
          <w:rFonts w:hint="default"/>
          <w:color w:val="auto"/>
        </w:rPr>
      </w:pPr>
      <w:r>
        <w:rPr>
          <w:b/>
          <w:color w:val="auto"/>
          <w:sz w:val="31"/>
        </w:rPr>
        <w:t>签订时间： __________________________</w:t>
      </w:r>
    </w:p>
    <w:p w14:paraId="271E7A55">
      <w:pPr>
        <w:pStyle w:val="11"/>
        <w:rPr>
          <w:rFonts w:hint="default"/>
          <w:color w:val="auto"/>
        </w:rPr>
      </w:pPr>
      <w:r>
        <w:rPr>
          <w:color w:val="auto"/>
        </w:rPr>
        <w:t xml:space="preserve"> </w:t>
      </w:r>
    </w:p>
    <w:p w14:paraId="281BB25A">
      <w:pPr>
        <w:rPr>
          <w:color w:val="auto"/>
          <w:kern w:val="0"/>
          <w:szCs w:val="20"/>
          <w:lang w:eastAsia="zh-Hans"/>
        </w:rPr>
      </w:pPr>
      <w:r>
        <w:rPr>
          <w:color w:val="auto"/>
        </w:rPr>
        <w:br w:type="page"/>
      </w:r>
    </w:p>
    <w:p w14:paraId="37733CF6">
      <w:pPr>
        <w:pStyle w:val="11"/>
        <w:jc w:val="center"/>
        <w:outlineLvl w:val="1"/>
        <w:rPr>
          <w:rFonts w:hint="default"/>
          <w:color w:val="auto"/>
        </w:rPr>
      </w:pPr>
      <w:r>
        <w:rPr>
          <w:b/>
          <w:color w:val="auto"/>
          <w:sz w:val="36"/>
        </w:rPr>
        <w:t>使用说明</w:t>
      </w:r>
    </w:p>
    <w:p w14:paraId="4ACA05A3">
      <w:pPr>
        <w:pStyle w:val="11"/>
        <w:outlineLvl w:val="3"/>
        <w:rPr>
          <w:rFonts w:hint="default"/>
          <w:color w:val="auto"/>
        </w:rPr>
      </w:pPr>
      <w:r>
        <w:rPr>
          <w:b/>
          <w:color w:val="auto"/>
          <w:sz w:val="24"/>
        </w:rPr>
        <w:t>1.本合同标准文本适用于购买现成货物的采购项目，不包括需要供应商定制开发、创新研发的货物采购项目。</w:t>
      </w:r>
    </w:p>
    <w:p w14:paraId="1B512427">
      <w:pPr>
        <w:pStyle w:val="11"/>
        <w:outlineLvl w:val="3"/>
        <w:rPr>
          <w:rFonts w:hint="default"/>
          <w:color w:val="auto"/>
        </w:rPr>
      </w:pPr>
      <w:r>
        <w:rPr>
          <w:b/>
          <w:color w:val="auto"/>
          <w:sz w:val="24"/>
        </w:rPr>
        <w:t>2.本合同标准文本为政府采购货物买卖合同编制提供参考，可以结合采购项目具体情况，对文本作必要的调整修订后使用。</w:t>
      </w:r>
    </w:p>
    <w:p w14:paraId="44111E33">
      <w:pPr>
        <w:pStyle w:val="11"/>
        <w:outlineLvl w:val="3"/>
        <w:rPr>
          <w:rFonts w:hint="default"/>
          <w:color w:val="auto"/>
        </w:rPr>
      </w:pPr>
      <w:r>
        <w:rPr>
          <w:b/>
          <w:color w:val="auto"/>
          <w:sz w:val="24"/>
        </w:rPr>
        <w:t>3.本合同标准文本各条款中，如涉及填写多家供应商、制造商，多种采购标的、分包主要内容等信息的，可根据采购项目具体情况添加信息项。</w:t>
      </w:r>
    </w:p>
    <w:p w14:paraId="5D962EDA">
      <w:pPr>
        <w:rPr>
          <w:color w:val="auto"/>
          <w:kern w:val="0"/>
          <w:szCs w:val="20"/>
          <w:lang w:eastAsia="zh-Hans"/>
        </w:rPr>
      </w:pPr>
      <w:r>
        <w:rPr>
          <w:color w:val="auto"/>
        </w:rPr>
        <w:br w:type="page"/>
      </w:r>
    </w:p>
    <w:p w14:paraId="60A5BF67">
      <w:pPr>
        <w:pStyle w:val="11"/>
        <w:jc w:val="center"/>
        <w:outlineLvl w:val="1"/>
        <w:rPr>
          <w:rFonts w:hint="default"/>
          <w:color w:val="auto"/>
        </w:rPr>
      </w:pPr>
      <w:r>
        <w:rPr>
          <w:b/>
          <w:color w:val="auto"/>
          <w:sz w:val="36"/>
        </w:rPr>
        <w:t>第一节 政府采购合同协议书</w:t>
      </w:r>
    </w:p>
    <w:p w14:paraId="17707208">
      <w:pPr>
        <w:pStyle w:val="11"/>
        <w:rPr>
          <w:rFonts w:hint="default"/>
          <w:color w:val="auto"/>
        </w:rPr>
      </w:pPr>
      <w:r>
        <w:rPr>
          <w:color w:val="auto"/>
        </w:rPr>
        <w:t>甲方（全称）：___________________________（采购人、受采购人委托签订合同的单位或采购文件约定的合同甲方）</w:t>
      </w:r>
    </w:p>
    <w:p w14:paraId="0EAEC4EB">
      <w:pPr>
        <w:pStyle w:val="11"/>
        <w:rPr>
          <w:rFonts w:hint="default"/>
          <w:color w:val="auto"/>
        </w:rPr>
      </w:pPr>
      <w:r>
        <w:rPr>
          <w:color w:val="auto"/>
        </w:rPr>
        <w:t>乙方1（全称）：___________________________（供应商）</w:t>
      </w:r>
    </w:p>
    <w:p w14:paraId="10D32B21">
      <w:pPr>
        <w:pStyle w:val="11"/>
        <w:rPr>
          <w:rFonts w:hint="default"/>
          <w:color w:val="auto"/>
        </w:rPr>
      </w:pPr>
      <w:r>
        <w:rPr>
          <w:color w:val="auto"/>
        </w:rPr>
        <w:t>乙方2（全称）：___________________________（联合体成员供应商或其他合同主体）（如有）</w:t>
      </w:r>
    </w:p>
    <w:p w14:paraId="131937E5">
      <w:pPr>
        <w:pStyle w:val="11"/>
        <w:rPr>
          <w:rFonts w:hint="default"/>
          <w:color w:val="auto"/>
        </w:rPr>
      </w:pPr>
      <w:r>
        <w:rPr>
          <w:color w:val="auto"/>
        </w:rPr>
        <w:t>乙方3（全称）：___________________________（联合体成员供应商或其他合同主体）（如有）</w:t>
      </w:r>
    </w:p>
    <w:p w14:paraId="4370F776">
      <w:pPr>
        <w:pStyle w:val="11"/>
        <w:rPr>
          <w:rFonts w:hint="default"/>
          <w:color w:val="auto"/>
        </w:rPr>
      </w:pPr>
      <w:r>
        <w:rPr>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B1422AE">
      <w:pPr>
        <w:pStyle w:val="11"/>
        <w:outlineLvl w:val="2"/>
        <w:rPr>
          <w:rFonts w:hint="default"/>
          <w:color w:val="auto"/>
        </w:rPr>
      </w:pPr>
      <w:r>
        <w:rPr>
          <w:b/>
          <w:color w:val="auto"/>
          <w:sz w:val="28"/>
        </w:rPr>
        <w:t>1.项目信息</w:t>
      </w:r>
    </w:p>
    <w:p w14:paraId="2241E82E">
      <w:pPr>
        <w:pStyle w:val="11"/>
        <w:rPr>
          <w:rFonts w:hint="default"/>
          <w:color w:val="auto"/>
        </w:rPr>
      </w:pPr>
      <w:r>
        <w:rPr>
          <w:color w:val="auto"/>
        </w:rPr>
        <w:t>(1)采购项目名称：___________________________</w:t>
      </w:r>
    </w:p>
    <w:p w14:paraId="42073AEF">
      <w:pPr>
        <w:pStyle w:val="11"/>
        <w:rPr>
          <w:rFonts w:hint="default"/>
          <w:color w:val="auto"/>
        </w:rPr>
      </w:pPr>
      <w:r>
        <w:rPr>
          <w:color w:val="auto"/>
        </w:rPr>
        <w:t xml:space="preserve"> 采购项目编号：____________________________</w:t>
      </w:r>
    </w:p>
    <w:p w14:paraId="25913588">
      <w:pPr>
        <w:pStyle w:val="11"/>
        <w:rPr>
          <w:rFonts w:hint="default"/>
          <w:color w:val="auto"/>
        </w:rPr>
      </w:pPr>
      <w:r>
        <w:rPr>
          <w:color w:val="auto"/>
        </w:rPr>
        <w:t>(2)采购计划编号：___________________________</w:t>
      </w:r>
    </w:p>
    <w:p w14:paraId="3C0E22DC">
      <w:pPr>
        <w:pStyle w:val="11"/>
        <w:rPr>
          <w:rFonts w:hint="default"/>
          <w:color w:val="auto"/>
        </w:rPr>
      </w:pPr>
      <w:r>
        <w:rPr>
          <w:color w:val="auto"/>
        </w:rPr>
        <w:t>(3)项目内容：</w:t>
      </w:r>
    </w:p>
    <w:p w14:paraId="429B677C">
      <w:pPr>
        <w:pStyle w:val="11"/>
        <w:rPr>
          <w:rFonts w:hint="default"/>
          <w:color w:val="auto"/>
        </w:rPr>
      </w:pPr>
      <w:r>
        <w:rPr>
          <w:color w:val="auto"/>
        </w:rPr>
        <w:t>采购标的及数量（台/套/个/架/组等）：___________________</w:t>
      </w:r>
    </w:p>
    <w:p w14:paraId="28FE9046">
      <w:pPr>
        <w:pStyle w:val="11"/>
        <w:rPr>
          <w:rFonts w:hint="default"/>
          <w:color w:val="auto"/>
        </w:rPr>
      </w:pPr>
      <w:r>
        <w:rPr>
          <w:color w:val="auto"/>
        </w:rPr>
        <w:t xml:space="preserve"> 品牌： ___________________ 规格型号：___________________</w:t>
      </w:r>
    </w:p>
    <w:p w14:paraId="6876F475">
      <w:pPr>
        <w:pStyle w:val="11"/>
        <w:rPr>
          <w:rFonts w:hint="default"/>
          <w:color w:val="auto"/>
        </w:rPr>
      </w:pPr>
      <w:r>
        <w:rPr>
          <w:color w:val="auto"/>
        </w:rPr>
        <w:t>采购标的的技术要求、商务要求具体见附件。</w:t>
      </w:r>
    </w:p>
    <w:p w14:paraId="02AF9DDF">
      <w:pPr>
        <w:pStyle w:val="11"/>
        <w:rPr>
          <w:rFonts w:hint="default"/>
          <w:color w:val="auto"/>
        </w:rPr>
      </w:pPr>
      <w:r>
        <w:rPr>
          <w:color w:val="auto"/>
        </w:rPr>
        <w:t>①涉及信息类产品，请填写该产品关键部件的品牌、型号：</w:t>
      </w:r>
    </w:p>
    <w:p w14:paraId="74884DC6">
      <w:pPr>
        <w:pStyle w:val="11"/>
        <w:rPr>
          <w:rFonts w:hint="default"/>
          <w:color w:val="auto"/>
        </w:rPr>
      </w:pPr>
      <w:r>
        <w:rPr>
          <w:color w:val="auto"/>
        </w:rPr>
        <w:t>标的名称： ___________________</w:t>
      </w:r>
    </w:p>
    <w:p w14:paraId="449B337E">
      <w:pPr>
        <w:pStyle w:val="11"/>
        <w:rPr>
          <w:rFonts w:hint="default"/>
          <w:color w:val="auto"/>
        </w:rPr>
      </w:pPr>
      <w:r>
        <w:rPr>
          <w:color w:val="auto"/>
        </w:rPr>
        <w:t>关键部件： ___________________ 品牌：___________________ 型号： ___________________</w:t>
      </w:r>
    </w:p>
    <w:p w14:paraId="3BDBB6EB">
      <w:pPr>
        <w:pStyle w:val="11"/>
        <w:rPr>
          <w:rFonts w:hint="default"/>
          <w:color w:val="auto"/>
        </w:rPr>
      </w:pPr>
      <w:r>
        <w:rPr>
          <w:color w:val="auto"/>
        </w:rPr>
        <w:t>关键部件： ___________________ 品牌：___________________ 型号： ___________________</w:t>
      </w:r>
    </w:p>
    <w:p w14:paraId="6D3FFFF4">
      <w:pPr>
        <w:pStyle w:val="11"/>
        <w:rPr>
          <w:rFonts w:hint="default"/>
          <w:color w:val="auto"/>
        </w:rPr>
      </w:pPr>
      <w:r>
        <w:rPr>
          <w:color w:val="auto"/>
        </w:rPr>
        <w:t>关键部件： ___________________ 品牌：___________________ 型号： ___________________</w:t>
      </w:r>
    </w:p>
    <w:p w14:paraId="5E5BDB2A">
      <w:pPr>
        <w:pStyle w:val="11"/>
        <w:rPr>
          <w:rFonts w:hint="default"/>
          <w:color w:val="auto"/>
        </w:rPr>
      </w:pPr>
      <w:r>
        <w:rPr>
          <w:color w:val="auto"/>
        </w:rPr>
        <w:t>（注：关键部件是指财政部会同有关部门发布的政府采购需求标准规定的需要通过国家有关部门指定的测评机构开展的安全可靠测评的软硬件，如CPU芯片、操作系统、数据库等。）</w:t>
      </w:r>
    </w:p>
    <w:p w14:paraId="24687361">
      <w:pPr>
        <w:pStyle w:val="11"/>
        <w:rPr>
          <w:rFonts w:hint="default"/>
          <w:color w:val="auto"/>
        </w:rPr>
      </w:pPr>
      <w:r>
        <w:rPr>
          <w:color w:val="auto"/>
        </w:rPr>
        <w:t>②涉及车辆采购，请填写是否属于新能源汽车：</w:t>
      </w:r>
    </w:p>
    <w:p w14:paraId="534ACA3A">
      <w:pPr>
        <w:pStyle w:val="11"/>
        <w:rPr>
          <w:rFonts w:hint="default"/>
          <w:color w:val="auto"/>
        </w:rPr>
      </w:pPr>
      <w:r>
        <w:rPr>
          <w:color w:val="auto"/>
        </w:rPr>
        <w:t xml:space="preserve"> 是，《政府采购品目分类目录》底级品目名称：__________  数量：__________  金额：__________</w:t>
      </w:r>
    </w:p>
    <w:p w14:paraId="0E8B7BDA">
      <w:pPr>
        <w:pStyle w:val="11"/>
        <w:spacing w:line="300" w:lineRule="auto"/>
        <w:rPr>
          <w:rFonts w:hint="default"/>
          <w:color w:val="auto"/>
        </w:rPr>
      </w:pPr>
      <w:r>
        <w:rPr>
          <w:color w:val="auto"/>
        </w:rPr>
        <w:t xml:space="preserve"> 否</w:t>
      </w:r>
    </w:p>
    <w:p w14:paraId="48E01509">
      <w:pPr>
        <w:pStyle w:val="11"/>
        <w:rPr>
          <w:rFonts w:hint="default"/>
          <w:color w:val="auto"/>
        </w:rPr>
      </w:pPr>
      <w:r>
        <w:rPr>
          <w:color w:val="auto"/>
        </w:rPr>
        <w:t>(4)政府采购组织形式：政府集中采购 部门集中采购 分散采购</w:t>
      </w:r>
    </w:p>
    <w:p w14:paraId="65FB431A">
      <w:pPr>
        <w:pStyle w:val="11"/>
        <w:rPr>
          <w:rFonts w:hint="default"/>
          <w:color w:val="auto"/>
        </w:rPr>
      </w:pPr>
      <w:r>
        <w:rPr>
          <w:color w:val="auto"/>
        </w:rPr>
        <w:t>(5)政府采购方式：公开招标 邀请招标 竞争性谈判 竞争性磋商询价 单一来源 框架协议 其他：____________________</w:t>
      </w:r>
    </w:p>
    <w:p w14:paraId="32E80AF6">
      <w:pPr>
        <w:pStyle w:val="11"/>
        <w:rPr>
          <w:rFonts w:hint="default"/>
          <w:color w:val="auto"/>
        </w:rPr>
      </w:pPr>
      <w:r>
        <w:rPr>
          <w:color w:val="auto"/>
        </w:rPr>
        <w:t>(6)中标（成交）采购标的制造商是否为中小企业：是否</w:t>
      </w:r>
    </w:p>
    <w:p w14:paraId="1CD2C87B">
      <w:pPr>
        <w:pStyle w:val="11"/>
        <w:rPr>
          <w:rFonts w:hint="default"/>
          <w:color w:val="auto"/>
        </w:rPr>
      </w:pPr>
      <w:r>
        <w:rPr>
          <w:color w:val="auto"/>
        </w:rPr>
        <w:t>本合同是否为专门面向中小企业的采购合同（中小企业预留合同）：是否</w:t>
      </w:r>
    </w:p>
    <w:p w14:paraId="276B253F">
      <w:pPr>
        <w:pStyle w:val="11"/>
        <w:rPr>
          <w:rFonts w:hint="default"/>
          <w:color w:val="auto"/>
        </w:rPr>
      </w:pPr>
      <w:r>
        <w:rPr>
          <w:color w:val="auto"/>
        </w:rPr>
        <w:t>若本项目不专门面向中小企业采购，是否给予小微企业评审优惠：是否</w:t>
      </w:r>
    </w:p>
    <w:p w14:paraId="288FE783">
      <w:pPr>
        <w:pStyle w:val="11"/>
        <w:rPr>
          <w:rFonts w:hint="default"/>
          <w:color w:val="auto"/>
        </w:rPr>
      </w:pPr>
      <w:r>
        <w:rPr>
          <w:color w:val="auto"/>
        </w:rPr>
        <w:t>中标（成交）采购标的制造商是否为残疾人福利性单位：是否</w:t>
      </w:r>
    </w:p>
    <w:p w14:paraId="63DC9BC7">
      <w:pPr>
        <w:pStyle w:val="11"/>
        <w:rPr>
          <w:rFonts w:hint="default"/>
          <w:color w:val="auto"/>
        </w:rPr>
      </w:pPr>
      <w:r>
        <w:rPr>
          <w:color w:val="auto"/>
        </w:rPr>
        <w:t>中标（成交）采购标的制造商是否为监狱企业：是否</w:t>
      </w:r>
    </w:p>
    <w:p w14:paraId="435109C3">
      <w:pPr>
        <w:pStyle w:val="11"/>
        <w:rPr>
          <w:rFonts w:hint="default"/>
          <w:color w:val="auto"/>
        </w:rPr>
      </w:pPr>
      <w:r>
        <w:rPr>
          <w:color w:val="auto"/>
        </w:rPr>
        <w:t>(7)合同是否分包：是否</w:t>
      </w:r>
    </w:p>
    <w:p w14:paraId="75463111">
      <w:pPr>
        <w:pStyle w:val="11"/>
        <w:rPr>
          <w:rFonts w:hint="default"/>
          <w:color w:val="auto"/>
        </w:rPr>
      </w:pPr>
      <w:r>
        <w:rPr>
          <w:color w:val="auto"/>
        </w:rPr>
        <w:t>分包主要内容：________________________________________</w:t>
      </w:r>
    </w:p>
    <w:p w14:paraId="1F4F6FBF">
      <w:pPr>
        <w:pStyle w:val="11"/>
        <w:rPr>
          <w:rFonts w:hint="default"/>
          <w:color w:val="auto"/>
        </w:rPr>
      </w:pPr>
      <w:r>
        <w:rPr>
          <w:color w:val="auto"/>
        </w:rPr>
        <w:t>分包供应商/制造商名称（如供应商和制造商不同，请分别填写）：</w:t>
      </w:r>
    </w:p>
    <w:p w14:paraId="75B42F10">
      <w:pPr>
        <w:pStyle w:val="11"/>
        <w:rPr>
          <w:rFonts w:hint="default"/>
          <w:color w:val="auto"/>
        </w:rPr>
      </w:pPr>
      <w:r>
        <w:rPr>
          <w:color w:val="auto"/>
        </w:rPr>
        <w:t>________________________________________</w:t>
      </w:r>
    </w:p>
    <w:p w14:paraId="4E0188D8">
      <w:pPr>
        <w:pStyle w:val="11"/>
        <w:rPr>
          <w:rFonts w:hint="default"/>
          <w:color w:val="auto"/>
        </w:rPr>
      </w:pPr>
      <w:r>
        <w:rPr>
          <w:color w:val="auto"/>
        </w:rPr>
        <w:t>分包供应商/制造商类型（如果供应商和制造商不同，只填写制造商类型）：</w:t>
      </w:r>
    </w:p>
    <w:p w14:paraId="3EA4F8B5">
      <w:pPr>
        <w:pStyle w:val="11"/>
        <w:rPr>
          <w:rFonts w:hint="default"/>
          <w:color w:val="auto"/>
        </w:rPr>
      </w:pPr>
      <w:r>
        <w:rPr>
          <w:color w:val="auto"/>
        </w:rPr>
        <w:t>大型企业中型企业小微型企业</w:t>
      </w:r>
    </w:p>
    <w:p w14:paraId="599ADA57">
      <w:pPr>
        <w:pStyle w:val="11"/>
        <w:rPr>
          <w:rFonts w:hint="default"/>
          <w:color w:val="auto"/>
        </w:rPr>
      </w:pPr>
      <w:r>
        <w:rPr>
          <w:color w:val="auto"/>
        </w:rPr>
        <w:t>残疾人福利性单位监狱企业其他</w:t>
      </w:r>
    </w:p>
    <w:p w14:paraId="679F5B2D">
      <w:pPr>
        <w:pStyle w:val="11"/>
        <w:rPr>
          <w:rFonts w:hint="default"/>
          <w:color w:val="auto"/>
        </w:rPr>
      </w:pPr>
      <w:r>
        <w:rPr>
          <w:color w:val="auto"/>
        </w:rPr>
        <w:t>(8)中标（成交）供应商是否为外商投资企业：是否</w:t>
      </w:r>
    </w:p>
    <w:p w14:paraId="09436824">
      <w:pPr>
        <w:pStyle w:val="11"/>
        <w:spacing w:line="300" w:lineRule="auto"/>
        <w:ind w:firstLine="840"/>
        <w:rPr>
          <w:rFonts w:hint="default"/>
          <w:color w:val="auto"/>
        </w:rPr>
      </w:pPr>
      <w:r>
        <w:rPr>
          <w:color w:val="auto"/>
        </w:rPr>
        <w:t>外商投资企业类型：全部由外国投资者投资部分由外国投资者投资</w:t>
      </w:r>
    </w:p>
    <w:p w14:paraId="17F66B99">
      <w:pPr>
        <w:pStyle w:val="11"/>
        <w:rPr>
          <w:rFonts w:hint="default"/>
          <w:color w:val="auto"/>
        </w:rPr>
      </w:pPr>
      <w:r>
        <w:rPr>
          <w:color w:val="auto"/>
        </w:rPr>
        <w:t>（9）是否涉及进口产品：</w:t>
      </w:r>
    </w:p>
    <w:p w14:paraId="5C6B8F1A">
      <w:pPr>
        <w:pStyle w:val="11"/>
        <w:rPr>
          <w:rFonts w:hint="default"/>
          <w:color w:val="auto"/>
        </w:rPr>
      </w:pPr>
      <w:r>
        <w:rPr>
          <w:color w:val="auto"/>
        </w:rPr>
        <w:t xml:space="preserve"> 是，《政府采购品目分类目录》底级品目名称：__________  金额：__________</w:t>
      </w:r>
    </w:p>
    <w:p w14:paraId="2A4B721C">
      <w:pPr>
        <w:pStyle w:val="11"/>
        <w:spacing w:line="300" w:lineRule="auto"/>
        <w:ind w:firstLine="1260"/>
        <w:rPr>
          <w:rFonts w:hint="default"/>
          <w:color w:val="auto"/>
        </w:rPr>
      </w:pPr>
      <w:r>
        <w:rPr>
          <w:color w:val="auto"/>
        </w:rPr>
        <w:t>国别：__________  品牌：__________  规格型号__________</w:t>
      </w:r>
    </w:p>
    <w:p w14:paraId="1A80FCBD">
      <w:pPr>
        <w:pStyle w:val="11"/>
        <w:spacing w:line="300" w:lineRule="auto"/>
        <w:ind w:firstLine="840"/>
        <w:rPr>
          <w:rFonts w:hint="default"/>
          <w:color w:val="auto"/>
        </w:rPr>
      </w:pPr>
      <w:r>
        <w:rPr>
          <w:color w:val="auto"/>
        </w:rPr>
        <w:t xml:space="preserve"> 否</w:t>
      </w:r>
    </w:p>
    <w:p w14:paraId="739F15C5">
      <w:pPr>
        <w:pStyle w:val="11"/>
        <w:rPr>
          <w:rFonts w:hint="default"/>
          <w:color w:val="auto"/>
        </w:rPr>
      </w:pPr>
      <w:r>
        <w:rPr>
          <w:color w:val="auto"/>
        </w:rPr>
        <w:t>（10）是否涉及节能产品：</w:t>
      </w:r>
    </w:p>
    <w:p w14:paraId="0C24FB71">
      <w:pPr>
        <w:pStyle w:val="11"/>
        <w:rPr>
          <w:rFonts w:hint="default"/>
          <w:color w:val="auto"/>
        </w:rPr>
      </w:pPr>
      <w:r>
        <w:rPr>
          <w:color w:val="auto"/>
        </w:rPr>
        <w:t xml:space="preserve"> 是，《节能产品政府采购品目清单》的底级品目名称：__________</w:t>
      </w:r>
    </w:p>
    <w:p w14:paraId="4A781835">
      <w:pPr>
        <w:pStyle w:val="11"/>
        <w:spacing w:line="300" w:lineRule="auto"/>
        <w:ind w:firstLine="1260"/>
        <w:rPr>
          <w:rFonts w:hint="default"/>
          <w:color w:val="auto"/>
        </w:rPr>
      </w:pPr>
      <w:r>
        <w:rPr>
          <w:color w:val="auto"/>
        </w:rPr>
        <w:t xml:space="preserve"> 强制采购         优先采购</w:t>
      </w:r>
    </w:p>
    <w:p w14:paraId="77E22CA2">
      <w:pPr>
        <w:pStyle w:val="11"/>
        <w:spacing w:line="300" w:lineRule="auto"/>
        <w:ind w:firstLine="840"/>
        <w:rPr>
          <w:rFonts w:hint="default"/>
          <w:color w:val="auto"/>
        </w:rPr>
      </w:pPr>
      <w:r>
        <w:rPr>
          <w:color w:val="auto"/>
        </w:rPr>
        <w:t xml:space="preserve"> 否</w:t>
      </w:r>
    </w:p>
    <w:p w14:paraId="667209F9">
      <w:pPr>
        <w:pStyle w:val="11"/>
        <w:ind w:firstLine="840"/>
        <w:rPr>
          <w:rFonts w:hint="default"/>
          <w:color w:val="auto"/>
        </w:rPr>
      </w:pPr>
      <w:r>
        <w:rPr>
          <w:color w:val="auto"/>
        </w:rPr>
        <w:t>是否涉及环境标志产品：</w:t>
      </w:r>
    </w:p>
    <w:p w14:paraId="2C1D9BF6">
      <w:pPr>
        <w:pStyle w:val="11"/>
        <w:rPr>
          <w:rFonts w:hint="default"/>
          <w:color w:val="auto"/>
        </w:rPr>
      </w:pPr>
      <w:r>
        <w:rPr>
          <w:color w:val="auto"/>
        </w:rPr>
        <w:t xml:space="preserve"> 是，《环境标志产品政府采购品目清单》的底级品目名称：__________</w:t>
      </w:r>
    </w:p>
    <w:p w14:paraId="5BF14FBB">
      <w:pPr>
        <w:pStyle w:val="11"/>
        <w:spacing w:line="300" w:lineRule="auto"/>
        <w:ind w:firstLine="1260"/>
        <w:rPr>
          <w:rFonts w:hint="default"/>
          <w:color w:val="auto"/>
        </w:rPr>
      </w:pPr>
      <w:r>
        <w:rPr>
          <w:color w:val="auto"/>
        </w:rPr>
        <w:t xml:space="preserve"> 强制采购         优先采购</w:t>
      </w:r>
    </w:p>
    <w:p w14:paraId="5FA2546F">
      <w:pPr>
        <w:pStyle w:val="11"/>
        <w:spacing w:line="300" w:lineRule="auto"/>
        <w:ind w:firstLine="840"/>
        <w:rPr>
          <w:rFonts w:hint="default"/>
          <w:color w:val="auto"/>
        </w:rPr>
      </w:pPr>
      <w:r>
        <w:rPr>
          <w:color w:val="auto"/>
        </w:rPr>
        <w:t xml:space="preserve"> 否</w:t>
      </w:r>
    </w:p>
    <w:p w14:paraId="72BBAE43">
      <w:pPr>
        <w:pStyle w:val="11"/>
        <w:ind w:firstLine="840"/>
        <w:rPr>
          <w:rFonts w:hint="default"/>
          <w:color w:val="auto"/>
        </w:rPr>
      </w:pPr>
      <w:r>
        <w:rPr>
          <w:color w:val="auto"/>
        </w:rPr>
        <w:t>是否涉及绿色产品：</w:t>
      </w:r>
    </w:p>
    <w:p w14:paraId="0E726E53">
      <w:pPr>
        <w:pStyle w:val="11"/>
        <w:rPr>
          <w:rFonts w:hint="default"/>
          <w:color w:val="auto"/>
        </w:rPr>
      </w:pPr>
      <w:r>
        <w:rPr>
          <w:color w:val="auto"/>
        </w:rPr>
        <w:t xml:space="preserve"> 是，绿色产品政府采购相关政策确定的底级品目名称：__________</w:t>
      </w:r>
    </w:p>
    <w:p w14:paraId="2294364E">
      <w:pPr>
        <w:pStyle w:val="11"/>
        <w:spacing w:line="300" w:lineRule="auto"/>
        <w:ind w:firstLine="1260"/>
        <w:rPr>
          <w:rFonts w:hint="default"/>
          <w:color w:val="auto"/>
        </w:rPr>
      </w:pPr>
      <w:r>
        <w:rPr>
          <w:color w:val="auto"/>
        </w:rPr>
        <w:t xml:space="preserve"> 强制采购         优先采购</w:t>
      </w:r>
    </w:p>
    <w:p w14:paraId="33A594CE">
      <w:pPr>
        <w:pStyle w:val="11"/>
        <w:spacing w:line="300" w:lineRule="auto"/>
        <w:ind w:firstLine="840"/>
        <w:rPr>
          <w:rFonts w:hint="default"/>
          <w:color w:val="auto"/>
        </w:rPr>
      </w:pPr>
      <w:r>
        <w:rPr>
          <w:color w:val="auto"/>
        </w:rPr>
        <w:t xml:space="preserve"> 否</w:t>
      </w:r>
    </w:p>
    <w:p w14:paraId="60B8AEFE">
      <w:pPr>
        <w:pStyle w:val="11"/>
        <w:rPr>
          <w:rFonts w:hint="default"/>
          <w:color w:val="auto"/>
        </w:rPr>
      </w:pPr>
      <w:r>
        <w:rPr>
          <w:color w:val="auto"/>
        </w:rPr>
        <w:t xml:space="preserve"> (11)涉及商品包装和快递包装的，是否参考《商品包装政府采购需求标准（试行）》、《快递包装政府采购需求标准（试行）》明确产品及相关快递服务的具体包装要求：</w:t>
      </w:r>
    </w:p>
    <w:p w14:paraId="3775037B">
      <w:pPr>
        <w:pStyle w:val="11"/>
        <w:rPr>
          <w:rFonts w:hint="default"/>
          <w:color w:val="auto"/>
        </w:rPr>
      </w:pPr>
      <w:r>
        <w:rPr>
          <w:color w:val="auto"/>
        </w:rPr>
        <w:t>是         否        不涉及</w:t>
      </w:r>
    </w:p>
    <w:p w14:paraId="40568A65">
      <w:pPr>
        <w:pStyle w:val="11"/>
        <w:outlineLvl w:val="2"/>
        <w:rPr>
          <w:rFonts w:hint="default"/>
          <w:color w:val="auto"/>
        </w:rPr>
      </w:pPr>
      <w:r>
        <w:rPr>
          <w:b/>
          <w:color w:val="auto"/>
          <w:sz w:val="28"/>
        </w:rPr>
        <w:t>2.合同金额</w:t>
      </w:r>
    </w:p>
    <w:p w14:paraId="216DBCEF">
      <w:pPr>
        <w:pStyle w:val="11"/>
        <w:rPr>
          <w:rFonts w:hint="default"/>
          <w:color w:val="auto"/>
        </w:rPr>
      </w:pPr>
      <w:r>
        <w:rPr>
          <w:color w:val="auto"/>
        </w:rPr>
        <w:t>（1）合同金额小写：____________________</w:t>
      </w:r>
    </w:p>
    <w:p w14:paraId="6211546A">
      <w:pPr>
        <w:pStyle w:val="11"/>
        <w:ind w:firstLine="1980"/>
        <w:rPr>
          <w:rFonts w:hint="default"/>
          <w:color w:val="auto"/>
        </w:rPr>
      </w:pPr>
      <w:r>
        <w:rPr>
          <w:color w:val="auto"/>
        </w:rPr>
        <w:t>大写：____________________</w:t>
      </w:r>
    </w:p>
    <w:p w14:paraId="1D90F214">
      <w:pPr>
        <w:pStyle w:val="11"/>
        <w:rPr>
          <w:rFonts w:hint="default"/>
          <w:color w:val="auto"/>
        </w:rPr>
      </w:pPr>
      <w:r>
        <w:rPr>
          <w:color w:val="auto"/>
        </w:rPr>
        <w:t xml:space="preserve">  分包金额（如有）小写：____________________</w:t>
      </w:r>
    </w:p>
    <w:p w14:paraId="084EC6D4">
      <w:pPr>
        <w:pStyle w:val="11"/>
        <w:ind w:firstLine="2820"/>
        <w:rPr>
          <w:rFonts w:hint="default"/>
          <w:color w:val="auto"/>
        </w:rPr>
      </w:pPr>
      <w:r>
        <w:rPr>
          <w:color w:val="auto"/>
        </w:rPr>
        <w:t>大写：____________________</w:t>
      </w:r>
    </w:p>
    <w:p w14:paraId="455094B6">
      <w:pPr>
        <w:pStyle w:val="11"/>
        <w:rPr>
          <w:rFonts w:hint="default"/>
          <w:color w:val="auto"/>
        </w:rPr>
      </w:pPr>
      <w:r>
        <w:rPr>
          <w:color w:val="auto"/>
        </w:rPr>
        <w:t xml:space="preserve"> （注：固定单价合同应填写单价和最高限价）</w:t>
      </w:r>
    </w:p>
    <w:p w14:paraId="3155E059">
      <w:pPr>
        <w:pStyle w:val="11"/>
        <w:rPr>
          <w:rFonts w:hint="default"/>
          <w:color w:val="auto"/>
        </w:rPr>
      </w:pPr>
      <w:r>
        <w:rPr>
          <w:color w:val="auto"/>
        </w:rPr>
        <w:t>（2）合同定价方式（采用组合定价方式的，可以勾选多项）：</w:t>
      </w:r>
    </w:p>
    <w:p w14:paraId="03040094">
      <w:pPr>
        <w:pStyle w:val="11"/>
        <w:rPr>
          <w:rFonts w:hint="default"/>
          <w:color w:val="auto"/>
        </w:rPr>
      </w:pPr>
      <w:r>
        <w:rPr>
          <w:color w:val="auto"/>
        </w:rPr>
        <w:t>固定总价固定单价成本补偿绩效激励其他__________</w:t>
      </w:r>
    </w:p>
    <w:p w14:paraId="4E844687">
      <w:pPr>
        <w:pStyle w:val="11"/>
        <w:rPr>
          <w:rFonts w:hint="default"/>
          <w:color w:val="auto"/>
        </w:rPr>
      </w:pPr>
      <w:r>
        <w:rPr>
          <w:color w:val="auto"/>
        </w:rPr>
        <w:t>（3）付款方式（按项目实际勾选填写）：</w:t>
      </w:r>
    </w:p>
    <w:p w14:paraId="15D30835">
      <w:pPr>
        <w:pStyle w:val="11"/>
        <w:rPr>
          <w:rFonts w:hint="default"/>
          <w:color w:val="auto"/>
        </w:rPr>
      </w:pPr>
      <w:r>
        <w:rPr>
          <w:color w:val="auto"/>
        </w:rPr>
        <w:t>全额付款：_______（应明确一次性支付合同款项的条件）_____________</w:t>
      </w:r>
    </w:p>
    <w:p w14:paraId="0AA439F3">
      <w:pPr>
        <w:pStyle w:val="11"/>
        <w:rPr>
          <w:rFonts w:hint="default"/>
          <w:color w:val="auto"/>
        </w:rPr>
      </w:pPr>
      <w:r>
        <w:rPr>
          <w:color w:val="auto"/>
        </w:rPr>
        <w:t>分期付款：_______（应明确分期支付合同款项的各期比例和支付条件，各期支付条件应与分期履约验收情况挂钩）_____________，其中涉及预付款的：_______ （应明确预付款的支付比例和支付条件）</w:t>
      </w:r>
    </w:p>
    <w:p w14:paraId="4846201A">
      <w:pPr>
        <w:pStyle w:val="11"/>
        <w:rPr>
          <w:rFonts w:hint="default"/>
          <w:color w:val="auto"/>
        </w:rPr>
      </w:pPr>
      <w:r>
        <w:rPr>
          <w:color w:val="auto"/>
        </w:rPr>
        <w:t>成本补偿：_______（应明确按照成本补偿方式的支付方式和支付条件）___________</w:t>
      </w:r>
    </w:p>
    <w:p w14:paraId="078AE212">
      <w:pPr>
        <w:pStyle w:val="11"/>
        <w:rPr>
          <w:rFonts w:hint="default"/>
          <w:color w:val="auto"/>
        </w:rPr>
      </w:pPr>
      <w:r>
        <w:rPr>
          <w:color w:val="auto"/>
        </w:rPr>
        <w:t>绩效激励：_______（应明确按照绩效激励方式的支付方式和支付条件）_________</w:t>
      </w:r>
    </w:p>
    <w:p w14:paraId="4C274553">
      <w:pPr>
        <w:pStyle w:val="11"/>
        <w:outlineLvl w:val="2"/>
        <w:rPr>
          <w:rFonts w:hint="default"/>
          <w:color w:val="auto"/>
        </w:rPr>
      </w:pPr>
      <w:r>
        <w:rPr>
          <w:b/>
          <w:color w:val="auto"/>
          <w:sz w:val="28"/>
        </w:rPr>
        <w:t>3.合同履行</w:t>
      </w:r>
    </w:p>
    <w:p w14:paraId="475227D4">
      <w:pPr>
        <w:pStyle w:val="11"/>
        <w:rPr>
          <w:rFonts w:hint="default"/>
          <w:color w:val="auto"/>
        </w:rPr>
      </w:pPr>
      <w:r>
        <w:rPr>
          <w:color w:val="auto"/>
        </w:rPr>
        <w:t>（1）起始日期：____________________年____________________月 ____________________日 ，完成日期：____________________年____________________月____________________日。</w:t>
      </w:r>
    </w:p>
    <w:p w14:paraId="292194EC">
      <w:pPr>
        <w:pStyle w:val="11"/>
        <w:rPr>
          <w:rFonts w:hint="default"/>
          <w:color w:val="auto"/>
        </w:rPr>
      </w:pPr>
      <w:r>
        <w:rPr>
          <w:color w:val="auto"/>
        </w:rPr>
        <w:t>（2）履约地点：____________________</w:t>
      </w:r>
    </w:p>
    <w:p w14:paraId="4ABA118F">
      <w:pPr>
        <w:pStyle w:val="11"/>
        <w:rPr>
          <w:rFonts w:hint="default"/>
          <w:color w:val="auto"/>
        </w:rPr>
      </w:pPr>
      <w:r>
        <w:rPr>
          <w:color w:val="auto"/>
        </w:rPr>
        <w:t>（3）履约担保：</w:t>
      </w:r>
    </w:p>
    <w:p w14:paraId="075F1C3E">
      <w:pPr>
        <w:pStyle w:val="11"/>
        <w:rPr>
          <w:rFonts w:hint="default"/>
          <w:color w:val="auto"/>
        </w:rPr>
      </w:pPr>
      <w:r>
        <w:rPr>
          <w:color w:val="auto"/>
        </w:rPr>
        <w:t>是否收取履约保证金：是 否</w:t>
      </w:r>
    </w:p>
    <w:p w14:paraId="7CE61727">
      <w:pPr>
        <w:pStyle w:val="11"/>
        <w:rPr>
          <w:rFonts w:hint="default"/>
          <w:color w:val="auto"/>
        </w:rPr>
      </w:pPr>
      <w:r>
        <w:rPr>
          <w:color w:val="auto"/>
        </w:rPr>
        <w:t>收取履约保证金形式：____________________</w:t>
      </w:r>
    </w:p>
    <w:p w14:paraId="05900F7F">
      <w:pPr>
        <w:pStyle w:val="11"/>
        <w:rPr>
          <w:rFonts w:hint="default"/>
          <w:color w:val="auto"/>
        </w:rPr>
      </w:pPr>
      <w:r>
        <w:rPr>
          <w:color w:val="auto"/>
        </w:rPr>
        <w:t>收取履约保证金金额：____________________</w:t>
      </w:r>
    </w:p>
    <w:p w14:paraId="77974AAD">
      <w:pPr>
        <w:pStyle w:val="11"/>
        <w:rPr>
          <w:rFonts w:hint="default"/>
          <w:color w:val="auto"/>
        </w:rPr>
      </w:pPr>
      <w:r>
        <w:rPr>
          <w:color w:val="auto"/>
        </w:rPr>
        <w:t>履约担保期限：____________________</w:t>
      </w:r>
    </w:p>
    <w:p w14:paraId="14B0FB32">
      <w:pPr>
        <w:pStyle w:val="11"/>
        <w:ind w:firstLine="510"/>
        <w:rPr>
          <w:rFonts w:hint="default"/>
          <w:color w:val="auto"/>
        </w:rPr>
      </w:pPr>
      <w:r>
        <w:rPr>
          <w:color w:val="auto"/>
        </w:rPr>
        <w:t>履约担保期限：____________________</w:t>
      </w:r>
    </w:p>
    <w:p w14:paraId="205DD254">
      <w:pPr>
        <w:pStyle w:val="11"/>
        <w:rPr>
          <w:rFonts w:hint="default"/>
          <w:color w:val="auto"/>
        </w:rPr>
      </w:pPr>
      <w:r>
        <w:rPr>
          <w:color w:val="auto"/>
        </w:rPr>
        <w:t>（4）分期履行要求：____________________</w:t>
      </w:r>
    </w:p>
    <w:p w14:paraId="2B3EB26B">
      <w:pPr>
        <w:pStyle w:val="11"/>
        <w:rPr>
          <w:rFonts w:hint="default"/>
          <w:color w:val="auto"/>
        </w:rPr>
      </w:pPr>
      <w:r>
        <w:rPr>
          <w:color w:val="auto"/>
        </w:rPr>
        <w:t>（5）风险处置措施和替代方案：____________________</w:t>
      </w:r>
    </w:p>
    <w:p w14:paraId="1F709075">
      <w:pPr>
        <w:pStyle w:val="11"/>
        <w:outlineLvl w:val="2"/>
        <w:rPr>
          <w:rFonts w:hint="default"/>
          <w:color w:val="auto"/>
        </w:rPr>
      </w:pPr>
      <w:r>
        <w:rPr>
          <w:b/>
          <w:color w:val="auto"/>
          <w:sz w:val="28"/>
        </w:rPr>
        <w:t>4.合同验收</w:t>
      </w:r>
    </w:p>
    <w:p w14:paraId="771B048C">
      <w:pPr>
        <w:pStyle w:val="11"/>
        <w:rPr>
          <w:rFonts w:hint="default"/>
          <w:color w:val="auto"/>
        </w:rPr>
      </w:pPr>
      <w:r>
        <w:rPr>
          <w:color w:val="auto"/>
        </w:rPr>
        <w:t>（1）验收组织方式：自行验收委托第三方验收</w:t>
      </w:r>
    </w:p>
    <w:p w14:paraId="1B83E6BB">
      <w:pPr>
        <w:pStyle w:val="11"/>
        <w:rPr>
          <w:rFonts w:hint="default"/>
          <w:color w:val="auto"/>
        </w:rPr>
      </w:pPr>
      <w:r>
        <w:rPr>
          <w:color w:val="auto"/>
        </w:rPr>
        <w:t>验收主体：____________________</w:t>
      </w:r>
    </w:p>
    <w:p w14:paraId="3F10AE82">
      <w:pPr>
        <w:pStyle w:val="11"/>
        <w:rPr>
          <w:rFonts w:hint="default"/>
          <w:color w:val="auto"/>
        </w:rPr>
      </w:pPr>
      <w:r>
        <w:rPr>
          <w:color w:val="auto"/>
        </w:rPr>
        <w:t>是否邀请本项目的其他供应商参加验收：是否</w:t>
      </w:r>
    </w:p>
    <w:p w14:paraId="22BB4655">
      <w:pPr>
        <w:pStyle w:val="11"/>
        <w:rPr>
          <w:rFonts w:hint="default"/>
          <w:color w:val="auto"/>
        </w:rPr>
      </w:pPr>
      <w:r>
        <w:rPr>
          <w:color w:val="auto"/>
        </w:rPr>
        <w:t>是否邀请专家参加验收：是否</w:t>
      </w:r>
    </w:p>
    <w:p w14:paraId="0530F141">
      <w:pPr>
        <w:pStyle w:val="11"/>
        <w:rPr>
          <w:rFonts w:hint="default"/>
          <w:color w:val="auto"/>
        </w:rPr>
      </w:pPr>
      <w:r>
        <w:rPr>
          <w:color w:val="auto"/>
        </w:rPr>
        <w:t>是否邀请服务对象参加验收：是否</w:t>
      </w:r>
    </w:p>
    <w:p w14:paraId="7CDBEF1B">
      <w:pPr>
        <w:pStyle w:val="11"/>
        <w:rPr>
          <w:rFonts w:hint="default"/>
          <w:color w:val="auto"/>
        </w:rPr>
      </w:pPr>
      <w:r>
        <w:rPr>
          <w:color w:val="auto"/>
        </w:rPr>
        <w:t>是否邀请第三方检测机构参加验收：是否</w:t>
      </w:r>
    </w:p>
    <w:p w14:paraId="16558F9E">
      <w:pPr>
        <w:pStyle w:val="11"/>
        <w:rPr>
          <w:rFonts w:hint="default"/>
          <w:color w:val="auto"/>
        </w:rPr>
      </w:pPr>
      <w:r>
        <w:rPr>
          <w:color w:val="auto"/>
        </w:rPr>
        <w:t>是否进行抽查检测： 是，抽查比例：__________%否</w:t>
      </w:r>
    </w:p>
    <w:p w14:paraId="1304B110">
      <w:pPr>
        <w:pStyle w:val="11"/>
        <w:rPr>
          <w:rFonts w:hint="default"/>
          <w:color w:val="auto"/>
        </w:rPr>
      </w:pPr>
      <w:r>
        <w:rPr>
          <w:color w:val="auto"/>
        </w:rPr>
        <w:t>是否存在破坏性检测： 是，__________否</w:t>
      </w:r>
    </w:p>
    <w:p w14:paraId="22696182">
      <w:pPr>
        <w:pStyle w:val="11"/>
        <w:rPr>
          <w:rFonts w:hint="default"/>
          <w:color w:val="auto"/>
        </w:rPr>
      </w:pPr>
      <w:r>
        <w:rPr>
          <w:color w:val="auto"/>
        </w:rPr>
        <w:t>验收组织的其他事项：____________________</w:t>
      </w:r>
    </w:p>
    <w:p w14:paraId="14B3B673">
      <w:pPr>
        <w:pStyle w:val="11"/>
        <w:rPr>
          <w:rFonts w:hint="default"/>
          <w:color w:val="auto"/>
        </w:rPr>
      </w:pPr>
      <w:r>
        <w:rPr>
          <w:color w:val="auto"/>
        </w:rPr>
        <w:t>（2）履约验收时间：计划于何时验收/供应商提出验收申请之日起_______日内组织验收</w:t>
      </w:r>
    </w:p>
    <w:p w14:paraId="1FD70D5D">
      <w:pPr>
        <w:pStyle w:val="11"/>
        <w:rPr>
          <w:rFonts w:hint="default"/>
          <w:color w:val="auto"/>
        </w:rPr>
      </w:pPr>
      <w:r>
        <w:rPr>
          <w:color w:val="auto"/>
        </w:rPr>
        <w:t>（3）履约验收方式：一次性验收分期/分项验收：__________</w:t>
      </w:r>
    </w:p>
    <w:p w14:paraId="372864B4">
      <w:pPr>
        <w:pStyle w:val="11"/>
        <w:rPr>
          <w:rFonts w:hint="default"/>
          <w:color w:val="auto"/>
        </w:rPr>
      </w:pPr>
      <w:r>
        <w:rPr>
          <w:color w:val="auto"/>
        </w:rPr>
        <w:t>（4）履约验收程序：____________________</w:t>
      </w:r>
    </w:p>
    <w:p w14:paraId="4C994300">
      <w:pPr>
        <w:pStyle w:val="11"/>
        <w:rPr>
          <w:rFonts w:hint="default"/>
          <w:color w:val="auto"/>
        </w:rPr>
      </w:pPr>
      <w:r>
        <w:rPr>
          <w:color w:val="auto"/>
        </w:rPr>
        <w:t>（5）履约验收的内容：_________（应当包括每一项技术和商务要求的履约情况，特别是落实政府采购扶持中小企业，支持绿色发展和乡村振兴等政策情况）___________</w:t>
      </w:r>
    </w:p>
    <w:p w14:paraId="69C5AC80">
      <w:pPr>
        <w:pStyle w:val="11"/>
        <w:rPr>
          <w:rFonts w:hint="default"/>
          <w:color w:val="auto"/>
        </w:rPr>
      </w:pPr>
      <w:r>
        <w:rPr>
          <w:color w:val="auto"/>
        </w:rPr>
        <w:t>（6）履约验收标准：_____________________________</w:t>
      </w:r>
    </w:p>
    <w:p w14:paraId="1C7F9085">
      <w:pPr>
        <w:pStyle w:val="11"/>
        <w:rPr>
          <w:rFonts w:hint="default"/>
          <w:color w:val="auto"/>
        </w:rPr>
      </w:pPr>
      <w:r>
        <w:rPr>
          <w:color w:val="auto"/>
        </w:rPr>
        <w:t>（7）是否以采购活动中供应商提供的样品作为参考：是否</w:t>
      </w:r>
    </w:p>
    <w:p w14:paraId="63AFEC0A">
      <w:pPr>
        <w:pStyle w:val="11"/>
        <w:rPr>
          <w:rFonts w:hint="default"/>
          <w:color w:val="auto"/>
        </w:rPr>
      </w:pPr>
      <w:r>
        <w:rPr>
          <w:color w:val="auto"/>
        </w:rPr>
        <w:t>（8）履约验收其他事项：_______________</w:t>
      </w:r>
    </w:p>
    <w:p w14:paraId="2BA71BCF">
      <w:pPr>
        <w:pStyle w:val="11"/>
        <w:outlineLvl w:val="2"/>
        <w:rPr>
          <w:rFonts w:hint="default"/>
          <w:color w:val="auto"/>
        </w:rPr>
      </w:pPr>
      <w:r>
        <w:rPr>
          <w:b/>
          <w:color w:val="auto"/>
          <w:sz w:val="28"/>
        </w:rPr>
        <w:t>5.组成合同的文件</w:t>
      </w:r>
    </w:p>
    <w:p w14:paraId="48DA6157">
      <w:pPr>
        <w:pStyle w:val="11"/>
        <w:rPr>
          <w:rFonts w:hint="default"/>
          <w:color w:val="auto"/>
        </w:rPr>
      </w:pPr>
      <w:r>
        <w:rPr>
          <w:color w:val="auto"/>
        </w:rPr>
        <w:t>本协议书与下列文件一起构成合同文件，如下述文件之间有任何抵触、矛盾或歧义，应按以下顺序解释：</w:t>
      </w:r>
    </w:p>
    <w:p w14:paraId="6ED0A60B">
      <w:pPr>
        <w:pStyle w:val="11"/>
        <w:rPr>
          <w:rFonts w:hint="default"/>
          <w:color w:val="auto"/>
        </w:rPr>
      </w:pPr>
      <w:r>
        <w:rPr>
          <w:color w:val="auto"/>
        </w:rPr>
        <w:t>（1）政府采购合同协议书及其变更、补充协议</w:t>
      </w:r>
    </w:p>
    <w:p w14:paraId="39EAA9BC">
      <w:pPr>
        <w:pStyle w:val="11"/>
        <w:rPr>
          <w:rFonts w:hint="default"/>
          <w:color w:val="auto"/>
        </w:rPr>
      </w:pPr>
      <w:r>
        <w:rPr>
          <w:color w:val="auto"/>
        </w:rPr>
        <w:t>（2）政府采购合同专用条款</w:t>
      </w:r>
    </w:p>
    <w:p w14:paraId="3B93778E">
      <w:pPr>
        <w:pStyle w:val="11"/>
        <w:rPr>
          <w:rFonts w:hint="default"/>
          <w:color w:val="auto"/>
        </w:rPr>
      </w:pPr>
      <w:r>
        <w:rPr>
          <w:color w:val="auto"/>
        </w:rPr>
        <w:t>（3）政府采购合同通用条款</w:t>
      </w:r>
    </w:p>
    <w:p w14:paraId="50CEC34A">
      <w:pPr>
        <w:pStyle w:val="11"/>
        <w:rPr>
          <w:rFonts w:hint="default"/>
          <w:color w:val="auto"/>
        </w:rPr>
      </w:pPr>
      <w:r>
        <w:rPr>
          <w:color w:val="auto"/>
        </w:rPr>
        <w:t>（4）中标（成交）通知书</w:t>
      </w:r>
    </w:p>
    <w:p w14:paraId="1DB0A5B8">
      <w:pPr>
        <w:pStyle w:val="11"/>
        <w:rPr>
          <w:rFonts w:hint="default"/>
          <w:color w:val="auto"/>
        </w:rPr>
      </w:pPr>
      <w:r>
        <w:rPr>
          <w:color w:val="auto"/>
        </w:rPr>
        <w:t>（5）投标（响应）文件</w:t>
      </w:r>
    </w:p>
    <w:p w14:paraId="6774047C">
      <w:pPr>
        <w:pStyle w:val="11"/>
        <w:rPr>
          <w:rFonts w:hint="default"/>
          <w:color w:val="auto"/>
        </w:rPr>
      </w:pPr>
      <w:r>
        <w:rPr>
          <w:color w:val="auto"/>
        </w:rPr>
        <w:t>（6）采购文件</w:t>
      </w:r>
    </w:p>
    <w:p w14:paraId="603725D0">
      <w:pPr>
        <w:pStyle w:val="11"/>
        <w:rPr>
          <w:rFonts w:hint="default"/>
          <w:color w:val="auto"/>
        </w:rPr>
      </w:pPr>
      <w:r>
        <w:rPr>
          <w:color w:val="auto"/>
        </w:rPr>
        <w:t>（7）有关技术文件，图纸</w:t>
      </w:r>
    </w:p>
    <w:p w14:paraId="22CAF877">
      <w:pPr>
        <w:pStyle w:val="11"/>
        <w:rPr>
          <w:rFonts w:hint="default"/>
          <w:color w:val="auto"/>
        </w:rPr>
      </w:pPr>
      <w:r>
        <w:rPr>
          <w:color w:val="auto"/>
        </w:rPr>
        <w:t>（8）国家法律、行政法规和规章制度规定或合同约定的作为合同组成部分的其他文件</w:t>
      </w:r>
    </w:p>
    <w:p w14:paraId="6A811C19">
      <w:pPr>
        <w:pStyle w:val="11"/>
        <w:outlineLvl w:val="2"/>
        <w:rPr>
          <w:rFonts w:hint="default"/>
          <w:color w:val="auto"/>
        </w:rPr>
      </w:pPr>
      <w:r>
        <w:rPr>
          <w:b/>
          <w:color w:val="auto"/>
          <w:sz w:val="28"/>
        </w:rPr>
        <w:t>6.合同生效</w:t>
      </w:r>
    </w:p>
    <w:p w14:paraId="77ADFA92">
      <w:pPr>
        <w:pStyle w:val="11"/>
        <w:rPr>
          <w:rFonts w:hint="default"/>
          <w:color w:val="auto"/>
        </w:rPr>
      </w:pPr>
      <w:r>
        <w:rPr>
          <w:color w:val="auto"/>
        </w:rPr>
        <w:t>本合同自____________________生效。</w:t>
      </w:r>
    </w:p>
    <w:p w14:paraId="6FF9484D">
      <w:pPr>
        <w:pStyle w:val="11"/>
        <w:outlineLvl w:val="2"/>
        <w:rPr>
          <w:rFonts w:hint="default"/>
          <w:color w:val="auto"/>
        </w:rPr>
      </w:pPr>
      <w:r>
        <w:rPr>
          <w:b/>
          <w:color w:val="auto"/>
          <w:sz w:val="28"/>
        </w:rPr>
        <w:t>7.合同份数</w:t>
      </w:r>
    </w:p>
    <w:p w14:paraId="41099F05">
      <w:pPr>
        <w:pStyle w:val="11"/>
        <w:rPr>
          <w:rFonts w:hint="default"/>
          <w:color w:val="auto"/>
        </w:rPr>
      </w:pPr>
      <w:r>
        <w:rPr>
          <w:color w:val="auto"/>
        </w:rPr>
        <w:t>本合同一式 _______ 份，甲方执 _______ 份，乙方执 _______ 份，均具有同等法律效力。</w:t>
      </w:r>
    </w:p>
    <w:p w14:paraId="4F8BB0EB">
      <w:pPr>
        <w:pStyle w:val="11"/>
        <w:rPr>
          <w:rFonts w:hint="default"/>
          <w:color w:val="auto"/>
        </w:rPr>
      </w:pPr>
      <w:r>
        <w:rPr>
          <w:color w:val="auto"/>
        </w:rPr>
        <w:t>合同订立时间：详见本合同封面的签订时间。</w:t>
      </w:r>
    </w:p>
    <w:p w14:paraId="70285F63">
      <w:pPr>
        <w:pStyle w:val="11"/>
        <w:rPr>
          <w:rFonts w:hint="default"/>
          <w:color w:val="auto"/>
        </w:rPr>
      </w:pPr>
      <w:r>
        <w:rPr>
          <w:color w:val="auto"/>
        </w:rPr>
        <w:t>合同订立地点： ____________________________</w:t>
      </w:r>
    </w:p>
    <w:p w14:paraId="428528F3">
      <w:pPr>
        <w:pStyle w:val="11"/>
        <w:rPr>
          <w:rFonts w:hint="default"/>
          <w:color w:val="auto"/>
        </w:rPr>
      </w:pPr>
      <w:r>
        <w:rPr>
          <w:color w:val="auto"/>
        </w:rPr>
        <w:t>附件：具体标的及其技术要求和商务要求、联合协议、分包意向协议等。</w:t>
      </w:r>
      <w:r>
        <w:rPr>
          <w:color w:val="auto"/>
        </w:rPr>
        <w:br w:type="textWrapping"/>
      </w:r>
      <w:r>
        <w:rPr>
          <w:color w:val="auto"/>
        </w:rPr>
        <w:br w:type="textWrapping"/>
      </w:r>
      <w:r>
        <w:rPr>
          <w:color w:val="auto"/>
        </w:rPr>
        <w:br w:type="textWrapping"/>
      </w:r>
    </w:p>
    <w:p w14:paraId="6E4CC0C9">
      <w:pPr>
        <w:pStyle w:val="11"/>
        <w:rPr>
          <w:rFonts w:hint="default"/>
          <w:color w:val="auto"/>
        </w:rPr>
      </w:pPr>
      <w:r>
        <w:rPr>
          <w:color w:val="auto"/>
        </w:rPr>
        <w:t>甲方（采购人、受采购人委托签订合同的单位或采购文件约定的合同甲方）</w:t>
      </w:r>
    </w:p>
    <w:p w14:paraId="010230E3">
      <w:pPr>
        <w:pStyle w:val="11"/>
        <w:rPr>
          <w:rFonts w:hint="default"/>
          <w:color w:val="auto"/>
        </w:rPr>
      </w:pPr>
      <w:r>
        <w:rPr>
          <w:color w:val="auto"/>
        </w:rPr>
        <w:t xml:space="preserve"> 单位名称（公章或合同章）： {{未填写}}（盖章）</w:t>
      </w:r>
    </w:p>
    <w:p w14:paraId="7C395C20">
      <w:pPr>
        <w:pStyle w:val="11"/>
        <w:rPr>
          <w:rFonts w:hint="default"/>
          <w:color w:val="auto"/>
        </w:rPr>
      </w:pPr>
      <w:r>
        <w:rPr>
          <w:color w:val="auto"/>
        </w:rPr>
        <w:t xml:space="preserve"> 法定代表人或其委托代理人（签章）：{{未填写}}</w:t>
      </w:r>
    </w:p>
    <w:p w14:paraId="661C9545">
      <w:pPr>
        <w:pStyle w:val="11"/>
        <w:rPr>
          <w:rFonts w:hint="default"/>
          <w:color w:val="auto"/>
        </w:rPr>
      </w:pPr>
      <w:r>
        <w:rPr>
          <w:color w:val="auto"/>
        </w:rPr>
        <w:t xml:space="preserve"> 住 所：{{未填写}}</w:t>
      </w:r>
    </w:p>
    <w:p w14:paraId="072863A8">
      <w:pPr>
        <w:pStyle w:val="11"/>
        <w:rPr>
          <w:rFonts w:hint="default"/>
          <w:color w:val="auto"/>
        </w:rPr>
      </w:pPr>
      <w:r>
        <w:rPr>
          <w:color w:val="auto"/>
        </w:rPr>
        <w:t xml:space="preserve"> 联 系 人：{{未填写}}</w:t>
      </w:r>
    </w:p>
    <w:p w14:paraId="3A531CB9">
      <w:pPr>
        <w:pStyle w:val="11"/>
        <w:rPr>
          <w:rFonts w:hint="default"/>
          <w:color w:val="auto"/>
        </w:rPr>
      </w:pPr>
      <w:r>
        <w:rPr>
          <w:color w:val="auto"/>
        </w:rPr>
        <w:t xml:space="preserve"> 联系电话：{{未填写}}</w:t>
      </w:r>
    </w:p>
    <w:p w14:paraId="3D1CF0F1">
      <w:pPr>
        <w:pStyle w:val="11"/>
        <w:rPr>
          <w:rFonts w:hint="default"/>
          <w:color w:val="auto"/>
        </w:rPr>
      </w:pPr>
      <w:r>
        <w:rPr>
          <w:color w:val="auto"/>
        </w:rPr>
        <w:t xml:space="preserve"> 通信地址：{{未填写}}</w:t>
      </w:r>
    </w:p>
    <w:p w14:paraId="64BD165C">
      <w:pPr>
        <w:pStyle w:val="11"/>
        <w:rPr>
          <w:rFonts w:hint="default"/>
          <w:color w:val="auto"/>
        </w:rPr>
      </w:pPr>
      <w:r>
        <w:rPr>
          <w:color w:val="auto"/>
        </w:rPr>
        <w:t xml:space="preserve"> 邮政编码：{{未填写}}</w:t>
      </w:r>
    </w:p>
    <w:p w14:paraId="5BF5271D">
      <w:pPr>
        <w:pStyle w:val="11"/>
        <w:rPr>
          <w:rFonts w:hint="default"/>
          <w:color w:val="auto"/>
        </w:rPr>
      </w:pPr>
      <w:r>
        <w:rPr>
          <w:color w:val="auto"/>
        </w:rPr>
        <w:t xml:space="preserve"> 电子邮箱：{{未填写}}</w:t>
      </w:r>
    </w:p>
    <w:p w14:paraId="2C815A98">
      <w:pPr>
        <w:pStyle w:val="11"/>
        <w:rPr>
          <w:rFonts w:hint="default"/>
          <w:color w:val="auto"/>
        </w:rPr>
      </w:pPr>
      <w:r>
        <w:rPr>
          <w:color w:val="auto"/>
        </w:rPr>
        <w:t xml:space="preserve"> 统一社会信用代码：{{未填写}}</w:t>
      </w:r>
    </w:p>
    <w:p w14:paraId="12A68F64">
      <w:pPr>
        <w:pStyle w:val="11"/>
        <w:rPr>
          <w:rFonts w:hint="default"/>
          <w:color w:val="auto"/>
        </w:rPr>
      </w:pPr>
      <w:r>
        <w:rPr>
          <w:color w:val="auto"/>
        </w:rPr>
        <w:t xml:space="preserve"> </w:t>
      </w:r>
    </w:p>
    <w:p w14:paraId="4A911C10">
      <w:pPr>
        <w:rPr>
          <w:color w:val="auto"/>
          <w:kern w:val="0"/>
          <w:szCs w:val="20"/>
          <w:lang w:eastAsia="zh-Hans"/>
        </w:rPr>
      </w:pPr>
      <w:r>
        <w:rPr>
          <w:color w:val="auto"/>
        </w:rPr>
        <w:br w:type="page"/>
      </w:r>
    </w:p>
    <w:p w14:paraId="227007E3">
      <w:pPr>
        <w:pStyle w:val="11"/>
        <w:jc w:val="center"/>
        <w:outlineLvl w:val="1"/>
        <w:rPr>
          <w:rFonts w:hint="default"/>
          <w:color w:val="auto"/>
        </w:rPr>
      </w:pPr>
      <w:r>
        <w:rPr>
          <w:b/>
          <w:color w:val="auto"/>
          <w:sz w:val="36"/>
        </w:rPr>
        <w:t>第二节 政府采购合同通用条款</w:t>
      </w:r>
    </w:p>
    <w:p w14:paraId="1178C57B">
      <w:pPr>
        <w:pStyle w:val="11"/>
        <w:outlineLvl w:val="2"/>
        <w:rPr>
          <w:rFonts w:hint="default"/>
          <w:color w:val="auto"/>
        </w:rPr>
      </w:pPr>
      <w:r>
        <w:rPr>
          <w:b/>
          <w:color w:val="auto"/>
          <w:sz w:val="28"/>
        </w:rPr>
        <w:t>1. 定义</w:t>
      </w:r>
    </w:p>
    <w:p w14:paraId="2F4FD001">
      <w:pPr>
        <w:pStyle w:val="11"/>
        <w:rPr>
          <w:rFonts w:hint="default"/>
          <w:color w:val="auto"/>
        </w:rPr>
      </w:pPr>
      <w:r>
        <w:rPr>
          <w:color w:val="auto"/>
        </w:rPr>
        <w:t>1.1合同当事人</w:t>
      </w:r>
    </w:p>
    <w:p w14:paraId="44F79753">
      <w:pPr>
        <w:pStyle w:val="11"/>
        <w:rPr>
          <w:rFonts w:hint="default"/>
          <w:color w:val="auto"/>
        </w:rPr>
      </w:pPr>
      <w:r>
        <w:rPr>
          <w:color w:val="auto"/>
        </w:rPr>
        <w:t>（1）采购人（以下称甲方）是指使用财政性资金，通过政府采购方式向供应商购买货物及其相关服务的国家机关、事业单位、团体组织。</w:t>
      </w:r>
    </w:p>
    <w:p w14:paraId="57E5788E">
      <w:pPr>
        <w:pStyle w:val="11"/>
        <w:rPr>
          <w:rFonts w:hint="default"/>
          <w:color w:val="auto"/>
        </w:rPr>
      </w:pPr>
      <w:r>
        <w:rPr>
          <w:color w:val="auto"/>
        </w:rPr>
        <w:t>（2）供应商（以下称乙方）是指参加政府采购活动并且中标（成交），向采购人提供合同约定的货物及其相关服务的法人、非法人组织或者自然人。</w:t>
      </w:r>
    </w:p>
    <w:p w14:paraId="47C0ED89">
      <w:pPr>
        <w:pStyle w:val="11"/>
        <w:rPr>
          <w:rFonts w:hint="default"/>
          <w:color w:val="auto"/>
        </w:rPr>
      </w:pPr>
      <w:r>
        <w:rPr>
          <w:color w:val="auto"/>
        </w:rPr>
        <w:t>（3）其他合同主体是指除采购人和供应商以外，依法参与合同缔结或履行，享有权利、承担义务的合同当事人。</w:t>
      </w:r>
    </w:p>
    <w:p w14:paraId="64A486D8">
      <w:pPr>
        <w:pStyle w:val="11"/>
        <w:rPr>
          <w:rFonts w:hint="default"/>
          <w:color w:val="auto"/>
        </w:rPr>
      </w:pPr>
      <w:r>
        <w:rPr>
          <w:color w:val="auto"/>
        </w:rPr>
        <w:t>1.2本合同下列术语应解释为：</w:t>
      </w:r>
    </w:p>
    <w:p w14:paraId="76FADEFF">
      <w:pPr>
        <w:pStyle w:val="11"/>
        <w:rPr>
          <w:rFonts w:hint="default"/>
          <w:color w:val="auto"/>
        </w:rPr>
      </w:pPr>
      <w:r>
        <w:rPr>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0566A4B">
      <w:pPr>
        <w:pStyle w:val="11"/>
        <w:rPr>
          <w:rFonts w:hint="default"/>
          <w:color w:val="auto"/>
        </w:rPr>
      </w:pPr>
      <w:r>
        <w:rPr>
          <w:color w:val="auto"/>
        </w:rPr>
        <w:t>（2）“合同价款”系指根据本合同规定乙方在全面履行合同义务后甲方应支付给乙方的价款。</w:t>
      </w:r>
    </w:p>
    <w:p w14:paraId="5AE267EA">
      <w:pPr>
        <w:pStyle w:val="11"/>
        <w:rPr>
          <w:rFonts w:hint="default"/>
          <w:color w:val="auto"/>
        </w:rPr>
      </w:pPr>
      <w:r>
        <w:rPr>
          <w:color w:val="auto"/>
        </w:rPr>
        <w:t>（3）“货物”系指乙方根据本合同规定须向甲方提供的各种形态和种类的物品，包括原材料、设备、产品（包括软件）及相关的其备品备件、工具、手册及其他技术资料和材料等。</w:t>
      </w:r>
    </w:p>
    <w:p w14:paraId="6440678B">
      <w:pPr>
        <w:pStyle w:val="11"/>
        <w:rPr>
          <w:rFonts w:hint="default"/>
          <w:color w:val="auto"/>
        </w:rPr>
      </w:pPr>
      <w:r>
        <w:rPr>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4782E24">
      <w:pPr>
        <w:pStyle w:val="11"/>
        <w:rPr>
          <w:rFonts w:hint="default"/>
          <w:color w:val="auto"/>
        </w:rPr>
      </w:pPr>
      <w:r>
        <w:rPr>
          <w:color w:val="auto"/>
        </w:rPr>
        <w:t>（5）“分包”系指中标（成交）供应商按采购文件、投标（响应）文件的规定，根据分包意向协议，将中标（成交）项目中的部分履约内容，分给具有相应资质条件的供应商履行合同的行为。</w:t>
      </w:r>
    </w:p>
    <w:p w14:paraId="36D28503">
      <w:pPr>
        <w:pStyle w:val="11"/>
        <w:rPr>
          <w:rFonts w:hint="default"/>
          <w:color w:val="auto"/>
        </w:rPr>
      </w:pPr>
      <w:r>
        <w:rPr>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color w:val="auto"/>
        </w:rPr>
        <w:t>【政府采购合同专用条款】</w:t>
      </w:r>
      <w:r>
        <w:rPr>
          <w:color w:val="auto"/>
        </w:rPr>
        <w:t>。</w:t>
      </w:r>
    </w:p>
    <w:p w14:paraId="72E3F1F4">
      <w:pPr>
        <w:pStyle w:val="11"/>
        <w:rPr>
          <w:rFonts w:hint="default"/>
          <w:color w:val="auto"/>
        </w:rPr>
      </w:pPr>
      <w:r>
        <w:rPr>
          <w:color w:val="auto"/>
        </w:rPr>
        <w:t>（7）其他术语解释，见</w:t>
      </w:r>
      <w:r>
        <w:rPr>
          <w:b/>
          <w:color w:val="auto"/>
        </w:rPr>
        <w:t>【政府采购合同专用条款】</w:t>
      </w:r>
      <w:r>
        <w:rPr>
          <w:color w:val="auto"/>
        </w:rPr>
        <w:t>。</w:t>
      </w:r>
    </w:p>
    <w:p w14:paraId="3A9E8BD1">
      <w:pPr>
        <w:pStyle w:val="11"/>
        <w:outlineLvl w:val="2"/>
        <w:rPr>
          <w:rFonts w:hint="default"/>
          <w:color w:val="auto"/>
        </w:rPr>
      </w:pPr>
      <w:r>
        <w:rPr>
          <w:b/>
          <w:color w:val="auto"/>
          <w:sz w:val="28"/>
        </w:rPr>
        <w:t>2.合同标的及金额</w:t>
      </w:r>
    </w:p>
    <w:p w14:paraId="57EB160A">
      <w:pPr>
        <w:pStyle w:val="11"/>
        <w:rPr>
          <w:rFonts w:hint="default"/>
          <w:color w:val="auto"/>
        </w:rPr>
      </w:pPr>
      <w:r>
        <w:rPr>
          <w:color w:val="auto"/>
        </w:rPr>
        <w:t>2.1 合同标的及金额应与中标（成交）结果一致。乙方为履行本合同而发生的所有费用均应包含在合同价款中，甲方不再另行支付其他任何费用。</w:t>
      </w:r>
    </w:p>
    <w:p w14:paraId="7036AA32">
      <w:pPr>
        <w:pStyle w:val="11"/>
        <w:outlineLvl w:val="2"/>
        <w:rPr>
          <w:rFonts w:hint="default"/>
          <w:color w:val="auto"/>
        </w:rPr>
      </w:pPr>
      <w:r>
        <w:rPr>
          <w:b/>
          <w:color w:val="auto"/>
          <w:sz w:val="28"/>
        </w:rPr>
        <w:t>3. 履行合同的时间、地点和方式</w:t>
      </w:r>
    </w:p>
    <w:p w14:paraId="22847CAE">
      <w:pPr>
        <w:pStyle w:val="11"/>
        <w:rPr>
          <w:rFonts w:hint="default"/>
          <w:color w:val="auto"/>
        </w:rPr>
      </w:pPr>
      <w:r>
        <w:rPr>
          <w:color w:val="auto"/>
        </w:rPr>
        <w:t>3.1 乙方应当在约定的时间、地点，按照约定方式履行合同。</w:t>
      </w:r>
    </w:p>
    <w:p w14:paraId="1E7D7775">
      <w:pPr>
        <w:pStyle w:val="11"/>
        <w:outlineLvl w:val="2"/>
        <w:rPr>
          <w:rFonts w:hint="default"/>
          <w:color w:val="auto"/>
        </w:rPr>
      </w:pPr>
      <w:r>
        <w:rPr>
          <w:b/>
          <w:color w:val="auto"/>
          <w:sz w:val="28"/>
        </w:rPr>
        <w:t>4. 甲方的权利和义务</w:t>
      </w:r>
    </w:p>
    <w:p w14:paraId="39DECA4C">
      <w:pPr>
        <w:pStyle w:val="11"/>
        <w:rPr>
          <w:rFonts w:hint="default"/>
          <w:color w:val="auto"/>
        </w:rPr>
      </w:pPr>
      <w:r>
        <w:rPr>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41BE7C4E">
      <w:pPr>
        <w:pStyle w:val="11"/>
        <w:rPr>
          <w:rFonts w:hint="default"/>
          <w:color w:val="auto"/>
        </w:rPr>
      </w:pPr>
      <w:r>
        <w:rPr>
          <w:color w:val="auto"/>
        </w:rPr>
        <w:t>4.2 甲方有权要求乙方按时提交各阶段有关安排计划，并有权定期核对乙方提供货物数量、规格、质量等内容。甲方有权督促乙方工作并要求乙方更换不符合要求的货物。</w:t>
      </w:r>
    </w:p>
    <w:p w14:paraId="3EF01B3F">
      <w:pPr>
        <w:pStyle w:val="11"/>
        <w:rPr>
          <w:rFonts w:hint="default"/>
          <w:color w:val="auto"/>
        </w:rPr>
      </w:pPr>
      <w:r>
        <w:rPr>
          <w:color w:val="auto"/>
        </w:rPr>
        <w:t>4.3 甲方有权要求乙方对缺陷部分予以修复，并按合同约定享有货物保修及其他合同约定的权利。</w:t>
      </w:r>
    </w:p>
    <w:p w14:paraId="61C785DF">
      <w:pPr>
        <w:pStyle w:val="11"/>
        <w:rPr>
          <w:rFonts w:hint="default"/>
          <w:color w:val="auto"/>
        </w:rPr>
      </w:pPr>
      <w:r>
        <w:rPr>
          <w:color w:val="auto"/>
        </w:rPr>
        <w:t>4.4 甲方应当按照合同约定及时对交付的货物进行验收，未在</w:t>
      </w:r>
      <w:r>
        <w:rPr>
          <w:b/>
          <w:color w:val="auto"/>
        </w:rPr>
        <w:t>【政府采购合同专用条款】</w:t>
      </w:r>
      <w:r>
        <w:rPr>
          <w:color w:val="auto"/>
        </w:rPr>
        <w:t>约定的期限内对乙方履约提出任何异议或者向乙方作出任何说明的，视为验收通过。</w:t>
      </w:r>
    </w:p>
    <w:p w14:paraId="35A0A577">
      <w:pPr>
        <w:pStyle w:val="11"/>
        <w:rPr>
          <w:rFonts w:hint="default"/>
          <w:color w:val="auto"/>
        </w:rPr>
      </w:pPr>
      <w:r>
        <w:rPr>
          <w:color w:val="auto"/>
        </w:rPr>
        <w:t>4.5 甲方应当根据合同约定及时向乙方支付合同价款，不得以内部人员变更、履行内部付款流程等为由，拒绝或迟延支付。</w:t>
      </w:r>
    </w:p>
    <w:p w14:paraId="656643D2">
      <w:pPr>
        <w:pStyle w:val="11"/>
        <w:rPr>
          <w:rFonts w:hint="default"/>
          <w:color w:val="auto"/>
        </w:rPr>
      </w:pPr>
      <w:r>
        <w:rPr>
          <w:color w:val="auto"/>
        </w:rPr>
        <w:t>4.6 国家法律法规规定及</w:t>
      </w:r>
      <w:r>
        <w:rPr>
          <w:b/>
          <w:color w:val="auto"/>
        </w:rPr>
        <w:t>【政府采购合同专用条款】</w:t>
      </w:r>
      <w:r>
        <w:rPr>
          <w:color w:val="auto"/>
        </w:rPr>
        <w:t>约定应由甲方承担的其他义务和责任。</w:t>
      </w:r>
    </w:p>
    <w:p w14:paraId="05D88D47">
      <w:pPr>
        <w:pStyle w:val="11"/>
        <w:outlineLvl w:val="2"/>
        <w:rPr>
          <w:rFonts w:hint="default"/>
          <w:color w:val="auto"/>
        </w:rPr>
      </w:pPr>
      <w:r>
        <w:rPr>
          <w:b/>
          <w:color w:val="auto"/>
          <w:sz w:val="28"/>
        </w:rPr>
        <w:t>5. 乙方的权利和义务</w:t>
      </w:r>
    </w:p>
    <w:p w14:paraId="239DA5D9">
      <w:pPr>
        <w:pStyle w:val="11"/>
        <w:rPr>
          <w:rFonts w:hint="default"/>
          <w:color w:val="auto"/>
        </w:rPr>
      </w:pPr>
      <w:r>
        <w:rPr>
          <w:color w:val="auto"/>
        </w:rPr>
        <w:t>5.1 签署合同后，乙方应确定项目负责人（或项目联系人），负责与本合同有关的事务。</w:t>
      </w:r>
    </w:p>
    <w:p w14:paraId="1686CBF4">
      <w:pPr>
        <w:pStyle w:val="11"/>
        <w:rPr>
          <w:rFonts w:hint="default"/>
          <w:color w:val="auto"/>
        </w:rPr>
      </w:pPr>
      <w:r>
        <w:rPr>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1A668B8">
      <w:pPr>
        <w:pStyle w:val="11"/>
        <w:rPr>
          <w:rFonts w:hint="default"/>
          <w:color w:val="auto"/>
        </w:rPr>
      </w:pPr>
      <w:r>
        <w:rPr>
          <w:color w:val="auto"/>
        </w:rPr>
        <w:t>5.3乙方有权根据合同约定向甲方收取合同价款。</w:t>
      </w:r>
    </w:p>
    <w:p w14:paraId="54CC6097">
      <w:pPr>
        <w:pStyle w:val="11"/>
        <w:rPr>
          <w:rFonts w:hint="default"/>
          <w:color w:val="auto"/>
        </w:rPr>
      </w:pPr>
      <w:r>
        <w:rPr>
          <w:color w:val="auto"/>
        </w:rPr>
        <w:t>5.4国家法律法规规定及</w:t>
      </w:r>
      <w:r>
        <w:rPr>
          <w:b/>
          <w:color w:val="auto"/>
        </w:rPr>
        <w:t>【政府采购合同专用条款】</w:t>
      </w:r>
      <w:r>
        <w:rPr>
          <w:color w:val="auto"/>
        </w:rPr>
        <w:t>约定应由乙方承担的其他义务和责任。</w:t>
      </w:r>
    </w:p>
    <w:p w14:paraId="7E9432BB">
      <w:pPr>
        <w:pStyle w:val="11"/>
        <w:outlineLvl w:val="2"/>
        <w:rPr>
          <w:rFonts w:hint="default"/>
          <w:color w:val="auto"/>
        </w:rPr>
      </w:pPr>
      <w:r>
        <w:rPr>
          <w:b/>
          <w:color w:val="auto"/>
          <w:sz w:val="28"/>
        </w:rPr>
        <w:t>6.合同履行</w:t>
      </w:r>
    </w:p>
    <w:p w14:paraId="46DB741F">
      <w:pPr>
        <w:pStyle w:val="11"/>
        <w:rPr>
          <w:rFonts w:hint="default"/>
          <w:color w:val="auto"/>
        </w:rPr>
      </w:pPr>
      <w:r>
        <w:rPr>
          <w:color w:val="auto"/>
        </w:rPr>
        <w:t>6.1 甲乙双方应当按照</w:t>
      </w:r>
      <w:r>
        <w:rPr>
          <w:b/>
          <w:color w:val="auto"/>
        </w:rPr>
        <w:t>【政府采购合同专用条款】</w:t>
      </w:r>
      <w:r>
        <w:rPr>
          <w:color w:val="auto"/>
        </w:rPr>
        <w:t>约定顺序履行合同义务；如果没有先后顺序的，应当同时履行。</w:t>
      </w:r>
    </w:p>
    <w:p w14:paraId="64AC47F2">
      <w:pPr>
        <w:pStyle w:val="11"/>
        <w:rPr>
          <w:rFonts w:hint="default"/>
          <w:color w:val="auto"/>
        </w:rPr>
      </w:pPr>
      <w:r>
        <w:rPr>
          <w:color w:val="auto"/>
        </w:rPr>
        <w:t>6.2 甲乙双方按照合同约定顺序履行合同义务时，应当先履行一方未履行的，后履行一方有权拒绝其履行请求。先履行一方履行不符合约定的，后履行一方有权拒绝其相应的履行请求。</w:t>
      </w:r>
    </w:p>
    <w:p w14:paraId="0EDF5470">
      <w:pPr>
        <w:pStyle w:val="11"/>
        <w:outlineLvl w:val="2"/>
        <w:rPr>
          <w:rFonts w:hint="default"/>
          <w:color w:val="auto"/>
        </w:rPr>
      </w:pPr>
      <w:r>
        <w:rPr>
          <w:b/>
          <w:color w:val="auto"/>
          <w:sz w:val="28"/>
        </w:rPr>
        <w:t>7. 货物包装、运输、保险和交付要求</w:t>
      </w:r>
    </w:p>
    <w:p w14:paraId="34AE2460">
      <w:pPr>
        <w:pStyle w:val="11"/>
        <w:rPr>
          <w:rFonts w:hint="default"/>
          <w:color w:val="auto"/>
        </w:rPr>
      </w:pPr>
      <w:r>
        <w:rPr>
          <w:color w:val="auto"/>
        </w:rPr>
        <w:t>7.1 本合同涉及商品包装、快递包装的，除</w:t>
      </w:r>
      <w:r>
        <w:rPr>
          <w:b/>
          <w:color w:val="auto"/>
        </w:rPr>
        <w:t>【政府采购合同专用条款】</w:t>
      </w:r>
      <w:r>
        <w:rPr>
          <w:color w:val="auto"/>
        </w:rPr>
        <w:t>另有约定外，包装应适应远距离运输、防潮、防震、防锈和防野蛮装卸等要求，确保货物安全无损地运抵</w:t>
      </w:r>
      <w:r>
        <w:rPr>
          <w:b/>
          <w:color w:val="auto"/>
        </w:rPr>
        <w:t>【政府采购合同专用条款】</w:t>
      </w:r>
      <w:r>
        <w:rPr>
          <w:color w:val="auto"/>
        </w:rPr>
        <w:t>约定的指定现场。</w:t>
      </w:r>
    </w:p>
    <w:p w14:paraId="25FC3E62">
      <w:pPr>
        <w:pStyle w:val="11"/>
        <w:rPr>
          <w:rFonts w:hint="default"/>
          <w:color w:val="auto"/>
        </w:rPr>
      </w:pPr>
      <w:r>
        <w:rPr>
          <w:color w:val="auto"/>
        </w:rPr>
        <w:t>7.2 除</w:t>
      </w:r>
      <w:r>
        <w:rPr>
          <w:b/>
          <w:color w:val="auto"/>
        </w:rPr>
        <w:t>【政府采购合同专用条款】</w:t>
      </w:r>
      <w:r>
        <w:rPr>
          <w:color w:val="auto"/>
        </w:rPr>
        <w:t>另有约定外，乙方负责办理将货物运抵本合同规定的交货地点，并装卸、交付至甲方的一切运输事项，相关费用应包含在合同价款中。</w:t>
      </w:r>
    </w:p>
    <w:p w14:paraId="058DFC2D">
      <w:pPr>
        <w:pStyle w:val="11"/>
        <w:rPr>
          <w:rFonts w:hint="default"/>
          <w:color w:val="auto"/>
        </w:rPr>
      </w:pPr>
      <w:r>
        <w:rPr>
          <w:color w:val="auto"/>
        </w:rPr>
        <w:t>7.3 货物保险要求按</w:t>
      </w:r>
      <w:r>
        <w:rPr>
          <w:b/>
          <w:color w:val="auto"/>
        </w:rPr>
        <w:t>【政府采购合同专用条款】</w:t>
      </w:r>
      <w:r>
        <w:rPr>
          <w:color w:val="auto"/>
        </w:rPr>
        <w:t>规定执行。</w:t>
      </w:r>
    </w:p>
    <w:p w14:paraId="0A67E190">
      <w:pPr>
        <w:pStyle w:val="11"/>
        <w:rPr>
          <w:rFonts w:hint="default"/>
          <w:color w:val="auto"/>
        </w:rPr>
      </w:pPr>
      <w:r>
        <w:rPr>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7BCD429">
      <w:pPr>
        <w:pStyle w:val="11"/>
        <w:rPr>
          <w:rFonts w:hint="default"/>
          <w:color w:val="auto"/>
        </w:rPr>
      </w:pPr>
      <w:r>
        <w:rPr>
          <w:color w:val="auto"/>
        </w:rPr>
        <w:t>7.5 乙方在运输到达之前应提前通知甲方，并提示货物运输装卸的注意事项，甲方配合乙方做好货物的接收工作。</w:t>
      </w:r>
    </w:p>
    <w:p w14:paraId="012D8380">
      <w:pPr>
        <w:pStyle w:val="11"/>
        <w:rPr>
          <w:rFonts w:hint="default"/>
          <w:color w:val="auto"/>
        </w:rPr>
      </w:pPr>
      <w:r>
        <w:rPr>
          <w:color w:val="auto"/>
        </w:rPr>
        <w:t>7.6 如因包装、运输问题导致货物损毁、丢失或者品质下降，甲方有权要求降价、换货、拒收部分或整批货物，由此产生的费用和损失，均由乙方承担。</w:t>
      </w:r>
    </w:p>
    <w:p w14:paraId="248CE133">
      <w:pPr>
        <w:pStyle w:val="11"/>
        <w:outlineLvl w:val="2"/>
        <w:rPr>
          <w:rFonts w:hint="default"/>
          <w:color w:val="auto"/>
        </w:rPr>
      </w:pPr>
      <w:r>
        <w:rPr>
          <w:b/>
          <w:color w:val="auto"/>
          <w:sz w:val="28"/>
        </w:rPr>
        <w:t>8. 质量标准和保证</w:t>
      </w:r>
    </w:p>
    <w:p w14:paraId="056CD451">
      <w:pPr>
        <w:pStyle w:val="11"/>
        <w:rPr>
          <w:rFonts w:hint="default"/>
          <w:color w:val="auto"/>
        </w:rPr>
      </w:pPr>
      <w:r>
        <w:rPr>
          <w:color w:val="auto"/>
        </w:rPr>
        <w:t>8.1 质量标准</w:t>
      </w:r>
    </w:p>
    <w:p w14:paraId="1E5F1056">
      <w:pPr>
        <w:pStyle w:val="11"/>
        <w:rPr>
          <w:rFonts w:hint="default"/>
          <w:color w:val="auto"/>
        </w:rPr>
      </w:pPr>
      <w:r>
        <w:rPr>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F3EE8F">
      <w:pPr>
        <w:pStyle w:val="11"/>
        <w:rPr>
          <w:rFonts w:hint="default"/>
          <w:color w:val="auto"/>
        </w:rPr>
      </w:pPr>
      <w:r>
        <w:rPr>
          <w:color w:val="auto"/>
        </w:rPr>
        <w:t>（2）采用中华人民共和国法定计量单位。</w:t>
      </w:r>
    </w:p>
    <w:p w14:paraId="578DFD56">
      <w:pPr>
        <w:pStyle w:val="11"/>
        <w:rPr>
          <w:rFonts w:hint="default"/>
          <w:color w:val="auto"/>
        </w:rPr>
      </w:pPr>
      <w:r>
        <w:rPr>
          <w:color w:val="auto"/>
        </w:rPr>
        <w:t>（3）乙方所提供的货物应符合国家有关安全、环保、卫生的规定。</w:t>
      </w:r>
    </w:p>
    <w:p w14:paraId="10BAF0B9">
      <w:pPr>
        <w:pStyle w:val="11"/>
        <w:rPr>
          <w:rFonts w:hint="default"/>
          <w:color w:val="auto"/>
        </w:rPr>
      </w:pPr>
      <w:r>
        <w:rPr>
          <w:color w:val="auto"/>
        </w:rPr>
        <w:t>（4）乙方应向甲方提交所提供货物的技术文件，包括相应的中文技术文件，如：产品目录、图纸、操作手册、使用说明、维护手册或服务指南等。上述文件应包装好随货物一同发运。</w:t>
      </w:r>
    </w:p>
    <w:p w14:paraId="65F88F86">
      <w:pPr>
        <w:pStyle w:val="11"/>
        <w:rPr>
          <w:rFonts w:hint="default"/>
          <w:color w:val="auto"/>
        </w:rPr>
      </w:pPr>
      <w:r>
        <w:rPr>
          <w:color w:val="auto"/>
        </w:rPr>
        <w:t>8.2 保证</w:t>
      </w:r>
    </w:p>
    <w:p w14:paraId="673F8116">
      <w:pPr>
        <w:pStyle w:val="11"/>
        <w:rPr>
          <w:rFonts w:hint="default"/>
          <w:color w:val="auto"/>
        </w:rPr>
      </w:pPr>
      <w:r>
        <w:rPr>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8815FB3">
      <w:pPr>
        <w:pStyle w:val="11"/>
        <w:rPr>
          <w:rFonts w:hint="default"/>
          <w:color w:val="auto"/>
        </w:rPr>
      </w:pPr>
      <w:r>
        <w:rPr>
          <w:color w:val="auto"/>
        </w:rPr>
        <w:t>（2）在质量保证期内所发现的缺陷，甲方应尽快以书面形式通知乙方。</w:t>
      </w:r>
    </w:p>
    <w:p w14:paraId="46F0D0C4">
      <w:pPr>
        <w:pStyle w:val="11"/>
        <w:rPr>
          <w:rFonts w:hint="default"/>
          <w:color w:val="auto"/>
        </w:rPr>
      </w:pPr>
      <w:r>
        <w:rPr>
          <w:color w:val="auto"/>
        </w:rPr>
        <w:t>（3）乙方收到通知后，应在【政府采购合同专用条款】规定的响应时间内以合理的速度免费维修或更换有缺陷的货物或部件。</w:t>
      </w:r>
    </w:p>
    <w:p w14:paraId="48AE9AED">
      <w:pPr>
        <w:pStyle w:val="11"/>
        <w:rPr>
          <w:rFonts w:hint="default"/>
          <w:color w:val="auto"/>
        </w:rPr>
      </w:pPr>
      <w:r>
        <w:rPr>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3CB637EF">
      <w:pPr>
        <w:pStyle w:val="11"/>
        <w:rPr>
          <w:rFonts w:hint="default"/>
          <w:color w:val="auto"/>
        </w:rPr>
      </w:pPr>
      <w:r>
        <w:rPr>
          <w:color w:val="auto"/>
        </w:rPr>
        <w:t>（5）乙方在约定的时间内未能弥补缺陷，甲方可采取必要的补救措施，但其风险和费用将由乙方承担，甲方根据合同约定对乙方行使的其他权利不受影响。</w:t>
      </w:r>
    </w:p>
    <w:p w14:paraId="49053685">
      <w:pPr>
        <w:pStyle w:val="11"/>
        <w:outlineLvl w:val="2"/>
        <w:rPr>
          <w:rFonts w:hint="default"/>
          <w:color w:val="auto"/>
        </w:rPr>
      </w:pPr>
      <w:r>
        <w:rPr>
          <w:b/>
          <w:color w:val="auto"/>
          <w:sz w:val="28"/>
        </w:rPr>
        <w:t>9. 权利瑕疵担保</w:t>
      </w:r>
    </w:p>
    <w:p w14:paraId="018F581C">
      <w:pPr>
        <w:pStyle w:val="11"/>
        <w:rPr>
          <w:rFonts w:hint="default"/>
          <w:color w:val="auto"/>
        </w:rPr>
      </w:pPr>
      <w:r>
        <w:rPr>
          <w:color w:val="auto"/>
        </w:rPr>
        <w:t>9.1 乙方保证对其出售的货物享有合法的权利。</w:t>
      </w:r>
    </w:p>
    <w:p w14:paraId="25253A7D">
      <w:pPr>
        <w:pStyle w:val="11"/>
        <w:rPr>
          <w:rFonts w:hint="default"/>
          <w:color w:val="auto"/>
        </w:rPr>
      </w:pPr>
      <w:r>
        <w:rPr>
          <w:color w:val="auto"/>
        </w:rPr>
        <w:t>9.2 乙方保证在交付的货物上不存在抵押权等担保物权。</w:t>
      </w:r>
    </w:p>
    <w:p w14:paraId="449E489F">
      <w:pPr>
        <w:pStyle w:val="11"/>
        <w:rPr>
          <w:rFonts w:hint="default"/>
          <w:color w:val="auto"/>
        </w:rPr>
      </w:pPr>
      <w:r>
        <w:rPr>
          <w:color w:val="auto"/>
        </w:rPr>
        <w:t>9.3 如甲方使用上述货物构成对第三人侵权的，则由乙方承担全部责任。</w:t>
      </w:r>
    </w:p>
    <w:p w14:paraId="6C907D4C">
      <w:pPr>
        <w:pStyle w:val="11"/>
        <w:outlineLvl w:val="2"/>
        <w:rPr>
          <w:rFonts w:hint="default"/>
          <w:color w:val="auto"/>
        </w:rPr>
      </w:pPr>
      <w:r>
        <w:rPr>
          <w:b/>
          <w:color w:val="auto"/>
          <w:sz w:val="28"/>
        </w:rPr>
        <w:t>10. 知识产权保护</w:t>
      </w:r>
    </w:p>
    <w:p w14:paraId="75A0852E">
      <w:pPr>
        <w:pStyle w:val="11"/>
        <w:rPr>
          <w:rFonts w:hint="default"/>
          <w:color w:val="auto"/>
        </w:rPr>
      </w:pPr>
      <w:r>
        <w:rPr>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83D894F">
      <w:pPr>
        <w:pStyle w:val="11"/>
        <w:outlineLvl w:val="2"/>
        <w:rPr>
          <w:rFonts w:hint="default"/>
          <w:color w:val="auto"/>
        </w:rPr>
      </w:pPr>
      <w:r>
        <w:rPr>
          <w:b/>
          <w:color w:val="auto"/>
          <w:sz w:val="28"/>
        </w:rPr>
        <w:t>11. 保密义务</w:t>
      </w:r>
    </w:p>
    <w:p w14:paraId="640CE29A">
      <w:pPr>
        <w:pStyle w:val="11"/>
        <w:rPr>
          <w:rFonts w:hint="default"/>
          <w:color w:val="auto"/>
        </w:rPr>
      </w:pPr>
      <w:r>
        <w:rPr>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color w:val="auto"/>
        </w:rPr>
        <w:t>【政府采购合同专用条款】</w:t>
      </w:r>
      <w:r>
        <w:rPr>
          <w:color w:val="auto"/>
        </w:rPr>
        <w:t>中约定。</w:t>
      </w:r>
    </w:p>
    <w:p w14:paraId="120C3DD5">
      <w:pPr>
        <w:pStyle w:val="11"/>
        <w:outlineLvl w:val="2"/>
        <w:rPr>
          <w:rFonts w:hint="default"/>
          <w:color w:val="auto"/>
        </w:rPr>
      </w:pPr>
      <w:r>
        <w:rPr>
          <w:b/>
          <w:color w:val="auto"/>
          <w:sz w:val="28"/>
        </w:rPr>
        <w:t>12. 合同价款支付</w:t>
      </w:r>
    </w:p>
    <w:p w14:paraId="7B81B199">
      <w:pPr>
        <w:pStyle w:val="11"/>
        <w:rPr>
          <w:rFonts w:hint="default"/>
          <w:color w:val="auto"/>
        </w:rPr>
      </w:pPr>
      <w:r>
        <w:rPr>
          <w:color w:val="auto"/>
        </w:rPr>
        <w:t>12.1 合同价款支付按照国库集中支付制度及财政管理相关规定执行。</w:t>
      </w:r>
    </w:p>
    <w:p w14:paraId="1A00719B">
      <w:pPr>
        <w:pStyle w:val="11"/>
        <w:rPr>
          <w:rFonts w:hint="default"/>
          <w:color w:val="auto"/>
        </w:rPr>
      </w:pPr>
      <w:r>
        <w:rPr>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color w:val="auto"/>
        </w:rPr>
        <w:t>【政府采购合同专用条款】</w:t>
      </w:r>
      <w:r>
        <w:rPr>
          <w:color w:val="auto"/>
        </w:rPr>
        <w:t>中约定。</w:t>
      </w:r>
    </w:p>
    <w:p w14:paraId="04FB3094">
      <w:pPr>
        <w:pStyle w:val="11"/>
        <w:outlineLvl w:val="2"/>
        <w:rPr>
          <w:rFonts w:hint="default"/>
          <w:color w:val="auto"/>
        </w:rPr>
      </w:pPr>
      <w:r>
        <w:rPr>
          <w:b/>
          <w:color w:val="auto"/>
          <w:sz w:val="28"/>
        </w:rPr>
        <w:t>13. 履约保证金</w:t>
      </w:r>
    </w:p>
    <w:p w14:paraId="2B3C3C60">
      <w:pPr>
        <w:pStyle w:val="11"/>
        <w:rPr>
          <w:rFonts w:hint="default"/>
          <w:color w:val="auto"/>
        </w:rPr>
      </w:pPr>
      <w:r>
        <w:rPr>
          <w:color w:val="auto"/>
        </w:rPr>
        <w:t>13.1 乙方应当以支票、汇票、本票或者金融机构、担保机构出具的保函等非现金形式提交。</w:t>
      </w:r>
    </w:p>
    <w:p w14:paraId="57F0BA17">
      <w:pPr>
        <w:pStyle w:val="11"/>
        <w:rPr>
          <w:rFonts w:hint="default"/>
          <w:color w:val="auto"/>
        </w:rPr>
      </w:pPr>
      <w:r>
        <w:rPr>
          <w:color w:val="auto"/>
        </w:rPr>
        <w:t>13.2 如果乙方出现</w:t>
      </w:r>
      <w:r>
        <w:rPr>
          <w:b/>
          <w:color w:val="auto"/>
        </w:rPr>
        <w:t>【政府采购合同专用条款】</w:t>
      </w:r>
      <w:r>
        <w:rPr>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45629A89">
      <w:pPr>
        <w:pStyle w:val="11"/>
        <w:rPr>
          <w:rFonts w:hint="default"/>
          <w:color w:val="auto"/>
        </w:rPr>
      </w:pPr>
      <w:r>
        <w:rPr>
          <w:color w:val="auto"/>
        </w:rPr>
        <w:t>13.3 甲方在项目通过验收后按照</w:t>
      </w:r>
      <w:r>
        <w:rPr>
          <w:b/>
          <w:color w:val="auto"/>
        </w:rPr>
        <w:t>【政府采购合同专用条款】</w:t>
      </w:r>
      <w:r>
        <w:rPr>
          <w:color w:val="auto"/>
        </w:rPr>
        <w:t>规定的时间内将履约保证金退还乙方；逾期退还的，乙方可要求甲方支付违约金，违约金按照</w:t>
      </w:r>
      <w:r>
        <w:rPr>
          <w:b/>
          <w:color w:val="auto"/>
        </w:rPr>
        <w:t>【政府采购合同专用条款】</w:t>
      </w:r>
      <w:r>
        <w:rPr>
          <w:color w:val="auto"/>
        </w:rPr>
        <w:t>规定支付。</w:t>
      </w:r>
    </w:p>
    <w:p w14:paraId="4F45DBC2">
      <w:pPr>
        <w:pStyle w:val="11"/>
        <w:outlineLvl w:val="2"/>
        <w:rPr>
          <w:rFonts w:hint="default"/>
          <w:color w:val="auto"/>
        </w:rPr>
      </w:pPr>
      <w:r>
        <w:rPr>
          <w:b/>
          <w:color w:val="auto"/>
          <w:sz w:val="28"/>
        </w:rPr>
        <w:t>14. 售后服务</w:t>
      </w:r>
    </w:p>
    <w:p w14:paraId="3C708404">
      <w:pPr>
        <w:pStyle w:val="11"/>
        <w:rPr>
          <w:rFonts w:hint="default"/>
          <w:color w:val="auto"/>
        </w:rPr>
      </w:pPr>
      <w:r>
        <w:rPr>
          <w:color w:val="auto"/>
        </w:rPr>
        <w:t>14.1 除项目不涉及或采购活动中明确约定无须承担外，乙方还应提供下列服务：</w:t>
      </w:r>
    </w:p>
    <w:p w14:paraId="473449C5">
      <w:pPr>
        <w:pStyle w:val="11"/>
        <w:rPr>
          <w:rFonts w:hint="default"/>
          <w:color w:val="auto"/>
        </w:rPr>
      </w:pPr>
      <w:r>
        <w:rPr>
          <w:color w:val="auto"/>
        </w:rPr>
        <w:t>（1）货物的现场移动、安装、调试、启动监督及技术支持；</w:t>
      </w:r>
    </w:p>
    <w:p w14:paraId="3BEC3CDF">
      <w:pPr>
        <w:pStyle w:val="11"/>
        <w:rPr>
          <w:rFonts w:hint="default"/>
          <w:color w:val="auto"/>
        </w:rPr>
      </w:pPr>
      <w:r>
        <w:rPr>
          <w:color w:val="auto"/>
        </w:rPr>
        <w:t>（2）提供货物组装和维修所需的专用工具和辅助材料；</w:t>
      </w:r>
    </w:p>
    <w:p w14:paraId="1AF308AB">
      <w:pPr>
        <w:pStyle w:val="11"/>
        <w:rPr>
          <w:rFonts w:hint="default"/>
          <w:color w:val="auto"/>
        </w:rPr>
      </w:pPr>
      <w:r>
        <w:rPr>
          <w:color w:val="auto"/>
        </w:rPr>
        <w:t>（3）在</w:t>
      </w:r>
      <w:r>
        <w:rPr>
          <w:b/>
          <w:color w:val="auto"/>
        </w:rPr>
        <w:t>【政府采购合同专用条款】</w:t>
      </w:r>
      <w:r>
        <w:rPr>
          <w:color w:val="auto"/>
        </w:rPr>
        <w:t>约定的期限内对所有的货物实施运行监督、维修，但前提条件是该服务并不能免除乙方在质量保证期内所承担的义务；</w:t>
      </w:r>
    </w:p>
    <w:p w14:paraId="4060D209">
      <w:pPr>
        <w:pStyle w:val="11"/>
        <w:rPr>
          <w:rFonts w:hint="default"/>
          <w:color w:val="auto"/>
        </w:rPr>
      </w:pPr>
      <w:r>
        <w:rPr>
          <w:color w:val="auto"/>
        </w:rPr>
        <w:t>（4）在制造商所在地或指定现场就货物的安装、启动、运营、维护、废弃处置等对甲方操作人员进行培训；</w:t>
      </w:r>
    </w:p>
    <w:p w14:paraId="469F7EB2">
      <w:pPr>
        <w:pStyle w:val="11"/>
        <w:rPr>
          <w:rFonts w:hint="default"/>
          <w:color w:val="auto"/>
        </w:rPr>
      </w:pPr>
      <w:r>
        <w:rPr>
          <w:color w:val="auto"/>
        </w:rPr>
        <w:t>（5）依照法律、行政法规的规定或者按照</w:t>
      </w:r>
      <w:r>
        <w:rPr>
          <w:b/>
          <w:color w:val="auto"/>
        </w:rPr>
        <w:t>【政府采购合同专用条款】</w:t>
      </w:r>
      <w:r>
        <w:rPr>
          <w:color w:val="auto"/>
        </w:rPr>
        <w:t>约定，货物在有效使用年限届满后应予回收的，乙方负有自行或者委托第三人对货物予以回收的义务；</w:t>
      </w:r>
    </w:p>
    <w:p w14:paraId="4FD1AA60">
      <w:pPr>
        <w:pStyle w:val="11"/>
        <w:rPr>
          <w:rFonts w:hint="default"/>
          <w:color w:val="auto"/>
        </w:rPr>
      </w:pPr>
      <w:r>
        <w:rPr>
          <w:color w:val="auto"/>
        </w:rPr>
        <w:t>（6）</w:t>
      </w:r>
      <w:r>
        <w:rPr>
          <w:b/>
          <w:color w:val="auto"/>
        </w:rPr>
        <w:t>【政府采购合同专用条款】</w:t>
      </w:r>
      <w:r>
        <w:rPr>
          <w:color w:val="auto"/>
        </w:rPr>
        <w:t>规定由乙方提供的其他服务。</w:t>
      </w:r>
    </w:p>
    <w:p w14:paraId="6B4663EC">
      <w:pPr>
        <w:pStyle w:val="11"/>
        <w:rPr>
          <w:rFonts w:hint="default"/>
          <w:color w:val="auto"/>
        </w:rPr>
      </w:pPr>
      <w:r>
        <w:rPr>
          <w:color w:val="auto"/>
        </w:rPr>
        <w:t>14.2 乙方提供的售后服务的费用已包含在合同价款中，甲方不再另行支付。</w:t>
      </w:r>
    </w:p>
    <w:p w14:paraId="3AF0CB64">
      <w:pPr>
        <w:pStyle w:val="11"/>
        <w:outlineLvl w:val="2"/>
        <w:rPr>
          <w:rFonts w:hint="default"/>
          <w:color w:val="auto"/>
        </w:rPr>
      </w:pPr>
      <w:r>
        <w:rPr>
          <w:b/>
          <w:color w:val="auto"/>
          <w:sz w:val="28"/>
        </w:rPr>
        <w:t>15. 违约责任</w:t>
      </w:r>
    </w:p>
    <w:p w14:paraId="30165821">
      <w:pPr>
        <w:pStyle w:val="11"/>
        <w:rPr>
          <w:rFonts w:hint="default"/>
          <w:color w:val="auto"/>
        </w:rPr>
      </w:pPr>
      <w:r>
        <w:rPr>
          <w:color w:val="auto"/>
        </w:rPr>
        <w:t>15.1质量瑕疵的违约责任</w:t>
      </w:r>
    </w:p>
    <w:p w14:paraId="72469785">
      <w:pPr>
        <w:pStyle w:val="11"/>
        <w:rPr>
          <w:rFonts w:hint="default"/>
          <w:color w:val="auto"/>
        </w:rPr>
      </w:pPr>
      <w:r>
        <w:rPr>
          <w:color w:val="auto"/>
        </w:rPr>
        <w:t>乙方提供的产品不符合合同约定的质量标准或存在产品质量缺陷，甲方有权要求乙方根据</w:t>
      </w:r>
      <w:r>
        <w:rPr>
          <w:b/>
          <w:color w:val="auto"/>
        </w:rPr>
        <w:t>【政府采购合同专用条款】</w:t>
      </w:r>
      <w:r>
        <w:rPr>
          <w:color w:val="auto"/>
        </w:rPr>
        <w:t>要求及时修理、重作、更换，并承担由此给甲方造成的损失。</w:t>
      </w:r>
    </w:p>
    <w:p w14:paraId="2291F371">
      <w:pPr>
        <w:pStyle w:val="11"/>
        <w:rPr>
          <w:rFonts w:hint="default"/>
          <w:color w:val="auto"/>
        </w:rPr>
      </w:pPr>
      <w:r>
        <w:rPr>
          <w:color w:val="auto"/>
        </w:rPr>
        <w:t>15.2 迟延交货的违约责任</w:t>
      </w:r>
    </w:p>
    <w:p w14:paraId="0F278BFC">
      <w:pPr>
        <w:pStyle w:val="11"/>
        <w:rPr>
          <w:rFonts w:hint="default"/>
          <w:color w:val="auto"/>
        </w:rPr>
      </w:pPr>
      <w:r>
        <w:rPr>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C7CD0C3">
      <w:pPr>
        <w:pStyle w:val="11"/>
        <w:rPr>
          <w:rFonts w:hint="default"/>
          <w:color w:val="auto"/>
        </w:rPr>
      </w:pPr>
      <w:r>
        <w:rPr>
          <w:color w:val="auto"/>
        </w:rPr>
        <w:t>（2）如果乙方没有按照合同规定的时间交货和提供相关服务，甲方有权从货款中扣除误期赔偿费而不影响合同项下的其他补救方法，赔偿费按</w:t>
      </w:r>
      <w:r>
        <w:rPr>
          <w:b/>
          <w:color w:val="auto"/>
        </w:rPr>
        <w:t>【政府采购合同专用条款】</w:t>
      </w:r>
      <w:r>
        <w:rPr>
          <w:color w:val="auto"/>
        </w:rPr>
        <w:t>规定执行。如果涉及公共利益，且赔偿金额无法弥补公共利益损失，甲方可要求继续履行或者采取其他补救措施。</w:t>
      </w:r>
    </w:p>
    <w:p w14:paraId="5801DD4F">
      <w:pPr>
        <w:pStyle w:val="11"/>
        <w:rPr>
          <w:rFonts w:hint="default"/>
          <w:color w:val="auto"/>
        </w:rPr>
      </w:pPr>
      <w:r>
        <w:rPr>
          <w:color w:val="auto"/>
        </w:rPr>
        <w:t>15.3 迟延支付的违约责任</w:t>
      </w:r>
    </w:p>
    <w:p w14:paraId="35EC10DF">
      <w:pPr>
        <w:pStyle w:val="11"/>
        <w:rPr>
          <w:rFonts w:hint="default"/>
          <w:color w:val="auto"/>
        </w:rPr>
      </w:pPr>
      <w:r>
        <w:rPr>
          <w:color w:val="auto"/>
        </w:rPr>
        <w:t>甲方存在迟延支付乙方合同款项的，应当承担</w:t>
      </w:r>
      <w:r>
        <w:rPr>
          <w:b/>
          <w:color w:val="auto"/>
        </w:rPr>
        <w:t>【政府采购合同专用条款】</w:t>
      </w:r>
      <w:r>
        <w:rPr>
          <w:color w:val="auto"/>
        </w:rPr>
        <w:t>规定的逾期付款利息。</w:t>
      </w:r>
    </w:p>
    <w:p w14:paraId="2CB76761">
      <w:pPr>
        <w:pStyle w:val="11"/>
        <w:rPr>
          <w:rFonts w:hint="default"/>
          <w:color w:val="auto"/>
        </w:rPr>
      </w:pPr>
      <w:r>
        <w:rPr>
          <w:color w:val="auto"/>
        </w:rPr>
        <w:t>15.4其他违约责任根据项目实际需要按</w:t>
      </w:r>
      <w:r>
        <w:rPr>
          <w:b/>
          <w:color w:val="auto"/>
        </w:rPr>
        <w:t>【政府采购合同专用条款】</w:t>
      </w:r>
      <w:r>
        <w:rPr>
          <w:color w:val="auto"/>
        </w:rPr>
        <w:t>规定执行。</w:t>
      </w:r>
    </w:p>
    <w:p w14:paraId="08F5E5CE">
      <w:pPr>
        <w:pStyle w:val="11"/>
        <w:outlineLvl w:val="2"/>
        <w:rPr>
          <w:rFonts w:hint="default"/>
          <w:color w:val="auto"/>
        </w:rPr>
      </w:pPr>
      <w:r>
        <w:rPr>
          <w:b/>
          <w:color w:val="auto"/>
          <w:sz w:val="28"/>
        </w:rPr>
        <w:t>16.合同变更、中止与终止</w:t>
      </w:r>
    </w:p>
    <w:p w14:paraId="3E29522A">
      <w:pPr>
        <w:pStyle w:val="11"/>
        <w:rPr>
          <w:rFonts w:hint="default"/>
          <w:color w:val="auto"/>
        </w:rPr>
      </w:pPr>
      <w:r>
        <w:rPr>
          <w:color w:val="auto"/>
        </w:rPr>
        <w:t xml:space="preserve"> 16.1合同的变更</w:t>
      </w:r>
    </w:p>
    <w:p w14:paraId="1DD8E798">
      <w:pPr>
        <w:pStyle w:val="11"/>
        <w:rPr>
          <w:rFonts w:hint="default"/>
          <w:color w:val="auto"/>
        </w:rPr>
      </w:pPr>
      <w:r>
        <w:rPr>
          <w:color w:val="auto"/>
        </w:rPr>
        <w:t>政府采购合同履行中，在不改变合同其他条款的前提下，甲方可以在合同价款10%的范围内追加与合同标的相同的货物，并就此与乙方协商一致后签订补充协议。</w:t>
      </w:r>
    </w:p>
    <w:p w14:paraId="2049DE5C">
      <w:pPr>
        <w:pStyle w:val="11"/>
        <w:rPr>
          <w:rFonts w:hint="default"/>
          <w:color w:val="auto"/>
        </w:rPr>
      </w:pPr>
      <w:r>
        <w:rPr>
          <w:color w:val="auto"/>
        </w:rPr>
        <w:t>16.2合同的中止</w:t>
      </w:r>
    </w:p>
    <w:p w14:paraId="60A88034">
      <w:pPr>
        <w:pStyle w:val="11"/>
        <w:rPr>
          <w:rFonts w:hint="default"/>
          <w:color w:val="auto"/>
        </w:rPr>
      </w:pPr>
      <w:r>
        <w:rPr>
          <w:color w:val="auto"/>
        </w:rPr>
        <w:t>（1）合同履行过程中因供应商就采购文件、采购过程或结果提起投诉的，甲方认为有必要的，可以中止合同的履行。</w:t>
      </w:r>
    </w:p>
    <w:p w14:paraId="78B8DEBC">
      <w:pPr>
        <w:pStyle w:val="11"/>
        <w:rPr>
          <w:rFonts w:hint="default"/>
          <w:color w:val="auto"/>
        </w:rPr>
      </w:pPr>
      <w:r>
        <w:rPr>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7B0C9E1">
      <w:pPr>
        <w:pStyle w:val="11"/>
        <w:rPr>
          <w:rFonts w:hint="default"/>
          <w:color w:val="auto"/>
        </w:rPr>
      </w:pPr>
      <w:r>
        <w:rPr>
          <w:color w:val="auto"/>
        </w:rPr>
        <w:t>（3）乙方分立、合并或者变更住所的，应当及时以书面形式告知甲方。乙方没有及时告知甲方，致使合同履行发生困难的，甲方可以中止合同履行并要求乙方承担由此给甲方造成的损失。</w:t>
      </w:r>
    </w:p>
    <w:p w14:paraId="38A7C709">
      <w:pPr>
        <w:pStyle w:val="11"/>
        <w:rPr>
          <w:rFonts w:hint="default"/>
          <w:color w:val="auto"/>
        </w:rPr>
      </w:pPr>
      <w:r>
        <w:rPr>
          <w:color w:val="auto"/>
        </w:rPr>
        <w:t>（4）甲方不得以行政区划调整、政府换届、机构或者职能调整以及相关责任人更替为由中止合同。</w:t>
      </w:r>
    </w:p>
    <w:p w14:paraId="641CCA30">
      <w:pPr>
        <w:pStyle w:val="11"/>
        <w:rPr>
          <w:rFonts w:hint="default"/>
          <w:color w:val="auto"/>
        </w:rPr>
      </w:pPr>
      <w:r>
        <w:rPr>
          <w:color w:val="auto"/>
        </w:rPr>
        <w:t>16.3合同的终止</w:t>
      </w:r>
    </w:p>
    <w:p w14:paraId="76E9CB97">
      <w:pPr>
        <w:pStyle w:val="11"/>
        <w:rPr>
          <w:rFonts w:hint="default"/>
          <w:color w:val="auto"/>
        </w:rPr>
      </w:pPr>
      <w:r>
        <w:rPr>
          <w:color w:val="auto"/>
        </w:rPr>
        <w:t>（1）合同因有效期限届满而终止；</w:t>
      </w:r>
    </w:p>
    <w:p w14:paraId="03277654">
      <w:pPr>
        <w:pStyle w:val="11"/>
        <w:rPr>
          <w:rFonts w:hint="default"/>
          <w:color w:val="auto"/>
        </w:rPr>
      </w:pPr>
      <w:r>
        <w:rPr>
          <w:color w:val="auto"/>
        </w:rPr>
        <w:t>（2）乙方未按合同约定履行，构成根本性违约的，甲方有权终止合同，并追究乙方的违约责任。</w:t>
      </w:r>
    </w:p>
    <w:p w14:paraId="69DD4B66">
      <w:pPr>
        <w:pStyle w:val="11"/>
        <w:rPr>
          <w:rFonts w:hint="default"/>
          <w:color w:val="auto"/>
        </w:rPr>
      </w:pPr>
      <w:r>
        <w:rPr>
          <w:color w:val="auto"/>
        </w:rPr>
        <w:t>16.4 涉及国家利益、社会公共利益的情形</w:t>
      </w:r>
    </w:p>
    <w:p w14:paraId="094314BC">
      <w:pPr>
        <w:pStyle w:val="11"/>
        <w:rPr>
          <w:rFonts w:hint="default"/>
          <w:color w:val="auto"/>
        </w:rPr>
      </w:pPr>
      <w:r>
        <w:rPr>
          <w:color w:val="auto"/>
        </w:rPr>
        <w:t>政府采购合同继续履行将损害国家利益和社会公共利益的，双方当事人应当变更、中止或者终止合同。有过错的一方应当承担赔偿责任，双方都有过错的，各自承担相应的责任。</w:t>
      </w:r>
    </w:p>
    <w:p w14:paraId="5D5FBEEF">
      <w:pPr>
        <w:pStyle w:val="11"/>
        <w:outlineLvl w:val="2"/>
        <w:rPr>
          <w:rFonts w:hint="default"/>
          <w:color w:val="auto"/>
        </w:rPr>
      </w:pPr>
      <w:r>
        <w:rPr>
          <w:b/>
          <w:color w:val="auto"/>
          <w:sz w:val="28"/>
        </w:rPr>
        <w:t>17. 合同分包</w:t>
      </w:r>
    </w:p>
    <w:p w14:paraId="14E4B4E8">
      <w:pPr>
        <w:pStyle w:val="11"/>
        <w:rPr>
          <w:rFonts w:hint="default"/>
          <w:color w:val="auto"/>
        </w:rPr>
      </w:pPr>
      <w:r>
        <w:rPr>
          <w:color w:val="auto"/>
        </w:rPr>
        <w:t>17.1 乙方不得将合同转包给其他供应商。涉及合同分包的，乙方应根据采购文件和投标（响应）文件规定进行合同分包。</w:t>
      </w:r>
    </w:p>
    <w:p w14:paraId="37F63C06">
      <w:pPr>
        <w:pStyle w:val="11"/>
        <w:rPr>
          <w:rFonts w:hint="default"/>
          <w:color w:val="auto"/>
        </w:rPr>
      </w:pPr>
      <w:r>
        <w:rPr>
          <w:color w:val="auto"/>
        </w:rPr>
        <w:t>17.2 乙方执行政府采购政策向中小企业依法分包的，乙方应当按采购文件和投标（响应）文件签订分包意向协议，分包意向协议属于本合同组成部分。</w:t>
      </w:r>
    </w:p>
    <w:p w14:paraId="4A324519">
      <w:pPr>
        <w:pStyle w:val="11"/>
        <w:outlineLvl w:val="2"/>
        <w:rPr>
          <w:rFonts w:hint="default"/>
          <w:color w:val="auto"/>
        </w:rPr>
      </w:pPr>
      <w:r>
        <w:rPr>
          <w:b/>
          <w:color w:val="auto"/>
          <w:sz w:val="28"/>
        </w:rPr>
        <w:t>18. 不可抗力</w:t>
      </w:r>
    </w:p>
    <w:p w14:paraId="309FFECE">
      <w:pPr>
        <w:pStyle w:val="11"/>
        <w:rPr>
          <w:rFonts w:hint="default"/>
          <w:color w:val="auto"/>
        </w:rPr>
      </w:pPr>
      <w:r>
        <w:rPr>
          <w:color w:val="auto"/>
        </w:rPr>
        <w:t>18.1 不可抗力是指合同双方不能预见、不能避免且不能克服的客观情况。</w:t>
      </w:r>
    </w:p>
    <w:p w14:paraId="56D27CDC">
      <w:pPr>
        <w:pStyle w:val="11"/>
        <w:rPr>
          <w:rFonts w:hint="default"/>
          <w:color w:val="auto"/>
        </w:rPr>
      </w:pPr>
      <w:r>
        <w:rPr>
          <w:color w:val="auto"/>
        </w:rPr>
        <w:t>18.2 任何一方对由于不可抗力造成的部分或全部不能履行合同不承担违约责任。但迟延履行后发生不可抗力的，不能免除责任。</w:t>
      </w:r>
    </w:p>
    <w:p w14:paraId="702A1708">
      <w:pPr>
        <w:pStyle w:val="11"/>
        <w:rPr>
          <w:rFonts w:hint="default"/>
          <w:color w:val="auto"/>
        </w:rPr>
      </w:pPr>
      <w:r>
        <w:rPr>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5ECFC78">
      <w:pPr>
        <w:pStyle w:val="11"/>
        <w:outlineLvl w:val="2"/>
        <w:rPr>
          <w:rFonts w:hint="default"/>
          <w:color w:val="auto"/>
        </w:rPr>
      </w:pPr>
      <w:r>
        <w:rPr>
          <w:b/>
          <w:color w:val="auto"/>
          <w:sz w:val="28"/>
        </w:rPr>
        <w:t>19. 解决争议的方法</w:t>
      </w:r>
    </w:p>
    <w:p w14:paraId="4E3D8DBA">
      <w:pPr>
        <w:pStyle w:val="11"/>
        <w:rPr>
          <w:rFonts w:hint="default"/>
          <w:color w:val="auto"/>
        </w:rPr>
      </w:pPr>
      <w:r>
        <w:rPr>
          <w:color w:val="auto"/>
        </w:rPr>
        <w:t>19.1 因本合同及合同有关事项发生的争议，由甲乙双方友好协商解决。协商不成时，可以向有关组织申请调解。合同一方或双方不愿调解或调解不成的，可以通过仲裁或诉讼的方式解决争议。</w:t>
      </w:r>
    </w:p>
    <w:p w14:paraId="43455F7F">
      <w:pPr>
        <w:pStyle w:val="11"/>
        <w:rPr>
          <w:rFonts w:hint="default"/>
          <w:color w:val="auto"/>
        </w:rPr>
      </w:pPr>
      <w:r>
        <w:rPr>
          <w:color w:val="auto"/>
        </w:rPr>
        <w:t>19.2 选择仲裁的，应在</w:t>
      </w:r>
      <w:r>
        <w:rPr>
          <w:b/>
          <w:color w:val="auto"/>
        </w:rPr>
        <w:t>【政府采购合同专用条款】</w:t>
      </w:r>
      <w:r>
        <w:rPr>
          <w:color w:val="auto"/>
        </w:rPr>
        <w:t>中明确仲裁机构及仲裁地；通过诉讼方式解决的，可以在</w:t>
      </w:r>
      <w:r>
        <w:rPr>
          <w:b/>
          <w:color w:val="auto"/>
        </w:rPr>
        <w:t>【政府采购合同专用条款】</w:t>
      </w:r>
      <w:r>
        <w:rPr>
          <w:color w:val="auto"/>
        </w:rPr>
        <w:t>中进一步约定选择与争议有实际联系的地点的人民法院管辖，但管辖法院的约定不得违反级别管辖和专属管辖的规定。</w:t>
      </w:r>
    </w:p>
    <w:p w14:paraId="6452A4B0">
      <w:pPr>
        <w:pStyle w:val="11"/>
        <w:rPr>
          <w:rFonts w:hint="default"/>
          <w:color w:val="auto"/>
        </w:rPr>
      </w:pPr>
      <w:r>
        <w:rPr>
          <w:color w:val="auto"/>
        </w:rPr>
        <w:t>19.3 如甲乙双方有争议的事项不影响合同其他部分的履行，在争议解决期间，合同其他部分应当继续履行。</w:t>
      </w:r>
    </w:p>
    <w:p w14:paraId="7737FA97">
      <w:pPr>
        <w:pStyle w:val="11"/>
        <w:outlineLvl w:val="2"/>
        <w:rPr>
          <w:rFonts w:hint="default"/>
          <w:color w:val="auto"/>
        </w:rPr>
      </w:pPr>
      <w:r>
        <w:rPr>
          <w:b/>
          <w:color w:val="auto"/>
          <w:sz w:val="28"/>
        </w:rPr>
        <w:t>20. 政府采购政策</w:t>
      </w:r>
    </w:p>
    <w:p w14:paraId="0659C52E">
      <w:pPr>
        <w:pStyle w:val="11"/>
        <w:rPr>
          <w:rFonts w:hint="default"/>
          <w:color w:val="auto"/>
        </w:rPr>
      </w:pPr>
      <w:r>
        <w:rPr>
          <w:color w:val="auto"/>
        </w:rPr>
        <w:t>20.1 本合同应当按照规定执行政府采购政策。</w:t>
      </w:r>
    </w:p>
    <w:p w14:paraId="66EF23A2">
      <w:pPr>
        <w:pStyle w:val="11"/>
        <w:rPr>
          <w:rFonts w:hint="default"/>
          <w:color w:val="auto"/>
        </w:rPr>
      </w:pPr>
      <w:r>
        <w:rPr>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6922222">
      <w:pPr>
        <w:pStyle w:val="11"/>
        <w:rPr>
          <w:rFonts w:hint="default"/>
          <w:color w:val="auto"/>
        </w:rPr>
      </w:pPr>
      <w:r>
        <w:rPr>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80FB712">
      <w:pPr>
        <w:pStyle w:val="11"/>
        <w:outlineLvl w:val="2"/>
        <w:rPr>
          <w:rFonts w:hint="default"/>
          <w:color w:val="auto"/>
        </w:rPr>
      </w:pPr>
      <w:r>
        <w:rPr>
          <w:b/>
          <w:color w:val="auto"/>
          <w:sz w:val="28"/>
        </w:rPr>
        <w:t>21. 法律适用</w:t>
      </w:r>
    </w:p>
    <w:p w14:paraId="62AC09CE">
      <w:pPr>
        <w:pStyle w:val="11"/>
        <w:rPr>
          <w:rFonts w:hint="default"/>
          <w:color w:val="auto"/>
        </w:rPr>
      </w:pPr>
      <w:r>
        <w:rPr>
          <w:color w:val="auto"/>
        </w:rPr>
        <w:t>21.1 本合同的订立、生效、解释、履行及与本合同有关的争议解决，均适用法律、行政法规。</w:t>
      </w:r>
    </w:p>
    <w:p w14:paraId="60C99B1D">
      <w:pPr>
        <w:pStyle w:val="11"/>
        <w:rPr>
          <w:rFonts w:hint="default"/>
          <w:color w:val="auto"/>
        </w:rPr>
      </w:pPr>
      <w:r>
        <w:rPr>
          <w:color w:val="auto"/>
        </w:rPr>
        <w:t>21.2 本合同条款与法律、行政法规的强制性规定不一致的，双方当事人应按照法律、行政法规的强制性规定修改本合同的相关条款。</w:t>
      </w:r>
    </w:p>
    <w:p w14:paraId="10E1A73B">
      <w:pPr>
        <w:pStyle w:val="11"/>
        <w:outlineLvl w:val="2"/>
        <w:rPr>
          <w:rFonts w:hint="default"/>
          <w:color w:val="auto"/>
        </w:rPr>
      </w:pPr>
      <w:r>
        <w:rPr>
          <w:b/>
          <w:color w:val="auto"/>
          <w:sz w:val="28"/>
        </w:rPr>
        <w:t>22. 通知</w:t>
      </w:r>
    </w:p>
    <w:p w14:paraId="6A8653B0">
      <w:pPr>
        <w:pStyle w:val="11"/>
        <w:rPr>
          <w:rFonts w:hint="default"/>
          <w:color w:val="auto"/>
        </w:rPr>
      </w:pPr>
      <w:r>
        <w:rPr>
          <w:color w:val="auto"/>
        </w:rPr>
        <w:t>22.1 本合同任何一方向对方发出的通知、信件、数据电文等，应当发送至本合同第一部分《政府采购合同协议书》所约定的通讯地址、联系人、联系电话或电子邮箱。</w:t>
      </w:r>
    </w:p>
    <w:p w14:paraId="4DEDBDA5">
      <w:pPr>
        <w:pStyle w:val="11"/>
        <w:rPr>
          <w:rFonts w:hint="default"/>
          <w:color w:val="auto"/>
        </w:rPr>
      </w:pPr>
      <w:r>
        <w:rPr>
          <w:color w:val="auto"/>
        </w:rPr>
        <w:t xml:space="preserve"> 22.2 一方当事人变更名称、住所、联系人、联系电话或电子邮箱等信息的，应当在变更后3日内及时书面通知对方，对方实际收到变更通知前的送达仍为有效送达。</w:t>
      </w:r>
    </w:p>
    <w:p w14:paraId="40019616">
      <w:pPr>
        <w:pStyle w:val="11"/>
        <w:rPr>
          <w:rFonts w:hint="default"/>
          <w:color w:val="auto"/>
        </w:rPr>
      </w:pPr>
      <w:r>
        <w:rPr>
          <w:color w:val="auto"/>
        </w:rPr>
        <w:t>22.3本合同一方给另一方的通知均应采用书面形式，传真或快递送到本合同中规定的对方的地址和办理签收手续。</w:t>
      </w:r>
    </w:p>
    <w:p w14:paraId="69765459">
      <w:pPr>
        <w:pStyle w:val="11"/>
        <w:rPr>
          <w:rFonts w:hint="default"/>
          <w:color w:val="auto"/>
        </w:rPr>
      </w:pPr>
      <w:r>
        <w:rPr>
          <w:color w:val="auto"/>
        </w:rPr>
        <w:t>22.4通知以送达之日或通知书中规定的生效之日起生效，两者中以较迟之日为准。</w:t>
      </w:r>
    </w:p>
    <w:p w14:paraId="0CF4DA3B">
      <w:pPr>
        <w:pStyle w:val="11"/>
        <w:outlineLvl w:val="2"/>
        <w:rPr>
          <w:rFonts w:hint="default"/>
          <w:color w:val="auto"/>
        </w:rPr>
      </w:pPr>
      <w:r>
        <w:rPr>
          <w:b/>
          <w:color w:val="auto"/>
          <w:sz w:val="28"/>
        </w:rPr>
        <w:t>23.合同未尽事项</w:t>
      </w:r>
    </w:p>
    <w:p w14:paraId="423C2A82">
      <w:pPr>
        <w:pStyle w:val="11"/>
        <w:rPr>
          <w:rFonts w:hint="default"/>
          <w:color w:val="auto"/>
        </w:rPr>
      </w:pPr>
      <w:r>
        <w:rPr>
          <w:color w:val="auto"/>
        </w:rPr>
        <w:t>23.1合同未尽事项见</w:t>
      </w:r>
      <w:r>
        <w:rPr>
          <w:b/>
          <w:color w:val="auto"/>
        </w:rPr>
        <w:t>【政府采购合同专用条款】</w:t>
      </w:r>
      <w:r>
        <w:rPr>
          <w:color w:val="auto"/>
        </w:rPr>
        <w:t>。</w:t>
      </w:r>
    </w:p>
    <w:p w14:paraId="09C6E99D">
      <w:pPr>
        <w:pStyle w:val="11"/>
        <w:rPr>
          <w:rFonts w:hint="default"/>
          <w:color w:val="auto"/>
        </w:rPr>
      </w:pPr>
      <w:r>
        <w:rPr>
          <w:color w:val="auto"/>
        </w:rPr>
        <w:t xml:space="preserve"> 23.2 合同附件与合同正文具有同等的法律效力。</w:t>
      </w:r>
    </w:p>
    <w:p w14:paraId="725F0C4F">
      <w:pPr>
        <w:widowControl/>
        <w:jc w:val="left"/>
        <w:rPr>
          <w:rFonts w:asciiTheme="minorHAnsi" w:hAnsiTheme="minorHAnsi" w:eastAsiaTheme="minorEastAsia"/>
          <w:b/>
          <w:color w:val="auto"/>
          <w:kern w:val="0"/>
          <w:sz w:val="28"/>
          <w:szCs w:val="20"/>
          <w:lang w:eastAsia="zh-Hans"/>
        </w:rPr>
      </w:pPr>
      <w:r>
        <w:rPr>
          <w:b/>
          <w:color w:val="auto"/>
          <w:sz w:val="28"/>
        </w:rPr>
        <w:br w:type="page"/>
      </w:r>
    </w:p>
    <w:p w14:paraId="0936ED2D">
      <w:pPr>
        <w:pStyle w:val="11"/>
        <w:jc w:val="center"/>
        <w:outlineLvl w:val="2"/>
        <w:rPr>
          <w:rFonts w:hint="default"/>
          <w:color w:val="auto"/>
        </w:rPr>
      </w:pPr>
      <w:r>
        <w:rPr>
          <w:b/>
          <w:color w:val="auto"/>
          <w:sz w:val="28"/>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2901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8BD0FE">
            <w:pPr>
              <w:pStyle w:val="11"/>
              <w:rPr>
                <w:rFonts w:hint="default"/>
                <w:color w:val="auto"/>
              </w:rPr>
            </w:pPr>
            <w:r>
              <w:rPr>
                <w:color w:val="auto"/>
              </w:rPr>
              <w:t>第二节 第1.2（6）项</w:t>
            </w:r>
          </w:p>
        </w:tc>
        <w:tc>
          <w:tcPr>
            <w:tcW w:w="2769" w:type="dxa"/>
          </w:tcPr>
          <w:p w14:paraId="32FB54D5">
            <w:pPr>
              <w:pStyle w:val="11"/>
              <w:rPr>
                <w:rFonts w:hint="default"/>
                <w:color w:val="auto"/>
              </w:rPr>
            </w:pPr>
            <w:r>
              <w:rPr>
                <w:color w:val="auto"/>
              </w:rPr>
              <w:t>联合体具体要求</w:t>
            </w:r>
          </w:p>
        </w:tc>
        <w:tc>
          <w:tcPr>
            <w:tcW w:w="2769" w:type="dxa"/>
          </w:tcPr>
          <w:p w14:paraId="3530FDD5">
            <w:pPr>
              <w:pStyle w:val="11"/>
              <w:rPr>
                <w:rFonts w:hint="default"/>
                <w:color w:val="auto"/>
              </w:rPr>
            </w:pPr>
          </w:p>
        </w:tc>
      </w:tr>
      <w:tr w14:paraId="4157D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52BA37">
            <w:pPr>
              <w:pStyle w:val="11"/>
              <w:rPr>
                <w:rFonts w:hint="default"/>
                <w:color w:val="auto"/>
              </w:rPr>
            </w:pPr>
            <w:r>
              <w:rPr>
                <w:color w:val="auto"/>
              </w:rPr>
              <w:t>第二节 第1.2（7）项</w:t>
            </w:r>
          </w:p>
        </w:tc>
        <w:tc>
          <w:tcPr>
            <w:tcW w:w="2769" w:type="dxa"/>
          </w:tcPr>
          <w:p w14:paraId="3AA8D922">
            <w:pPr>
              <w:pStyle w:val="11"/>
              <w:rPr>
                <w:rFonts w:hint="default"/>
                <w:color w:val="auto"/>
              </w:rPr>
            </w:pPr>
            <w:r>
              <w:rPr>
                <w:color w:val="auto"/>
              </w:rPr>
              <w:t>其他术语解释</w:t>
            </w:r>
          </w:p>
        </w:tc>
        <w:tc>
          <w:tcPr>
            <w:tcW w:w="2769" w:type="dxa"/>
          </w:tcPr>
          <w:p w14:paraId="199904E1">
            <w:pPr>
              <w:pStyle w:val="11"/>
              <w:rPr>
                <w:rFonts w:hint="default"/>
                <w:color w:val="auto"/>
              </w:rPr>
            </w:pPr>
          </w:p>
        </w:tc>
      </w:tr>
      <w:tr w14:paraId="7D79F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EC7B6B">
            <w:pPr>
              <w:pStyle w:val="11"/>
              <w:rPr>
                <w:rFonts w:hint="default"/>
                <w:color w:val="auto"/>
              </w:rPr>
            </w:pPr>
            <w:r>
              <w:rPr>
                <w:color w:val="auto"/>
              </w:rPr>
              <w:t>第二节 第4.4款</w:t>
            </w:r>
          </w:p>
        </w:tc>
        <w:tc>
          <w:tcPr>
            <w:tcW w:w="2769" w:type="dxa"/>
          </w:tcPr>
          <w:p w14:paraId="5EBCA474">
            <w:pPr>
              <w:pStyle w:val="11"/>
              <w:rPr>
                <w:rFonts w:hint="default"/>
                <w:color w:val="auto"/>
              </w:rPr>
            </w:pPr>
            <w:r>
              <w:rPr>
                <w:color w:val="auto"/>
              </w:rPr>
              <w:t>履约验收中甲方提出异议或作出说明的期限</w:t>
            </w:r>
          </w:p>
        </w:tc>
        <w:tc>
          <w:tcPr>
            <w:tcW w:w="2769" w:type="dxa"/>
          </w:tcPr>
          <w:p w14:paraId="646BB081">
            <w:pPr>
              <w:pStyle w:val="11"/>
              <w:rPr>
                <w:rFonts w:hint="default"/>
                <w:color w:val="auto"/>
              </w:rPr>
            </w:pPr>
          </w:p>
        </w:tc>
      </w:tr>
      <w:tr w14:paraId="1B126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096119">
            <w:pPr>
              <w:pStyle w:val="11"/>
              <w:rPr>
                <w:rFonts w:hint="default"/>
                <w:color w:val="auto"/>
              </w:rPr>
            </w:pPr>
            <w:r>
              <w:rPr>
                <w:color w:val="auto"/>
              </w:rPr>
              <w:t>第二节 第4.6款</w:t>
            </w:r>
          </w:p>
        </w:tc>
        <w:tc>
          <w:tcPr>
            <w:tcW w:w="2769" w:type="dxa"/>
          </w:tcPr>
          <w:p w14:paraId="71F07793">
            <w:pPr>
              <w:pStyle w:val="11"/>
              <w:rPr>
                <w:rFonts w:hint="default"/>
                <w:color w:val="auto"/>
              </w:rPr>
            </w:pPr>
            <w:r>
              <w:rPr>
                <w:color w:val="auto"/>
              </w:rPr>
              <w:t>约定甲方承担的其他义务和责任</w:t>
            </w:r>
          </w:p>
        </w:tc>
        <w:tc>
          <w:tcPr>
            <w:tcW w:w="2769" w:type="dxa"/>
          </w:tcPr>
          <w:p w14:paraId="59444142">
            <w:pPr>
              <w:pStyle w:val="11"/>
              <w:rPr>
                <w:rFonts w:hint="default"/>
                <w:color w:val="auto"/>
              </w:rPr>
            </w:pPr>
          </w:p>
        </w:tc>
      </w:tr>
      <w:tr w14:paraId="7E7CB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F972E4">
            <w:pPr>
              <w:pStyle w:val="11"/>
              <w:rPr>
                <w:rFonts w:hint="default"/>
                <w:color w:val="auto"/>
              </w:rPr>
            </w:pPr>
            <w:r>
              <w:rPr>
                <w:color w:val="auto"/>
              </w:rPr>
              <w:t>第二节 第5.4款</w:t>
            </w:r>
          </w:p>
        </w:tc>
        <w:tc>
          <w:tcPr>
            <w:tcW w:w="2769" w:type="dxa"/>
          </w:tcPr>
          <w:p w14:paraId="6A9AE637">
            <w:pPr>
              <w:pStyle w:val="11"/>
              <w:rPr>
                <w:rFonts w:hint="default"/>
                <w:color w:val="auto"/>
              </w:rPr>
            </w:pPr>
            <w:r>
              <w:rPr>
                <w:color w:val="auto"/>
              </w:rPr>
              <w:t>约定乙方承担的其他义务和责任</w:t>
            </w:r>
          </w:p>
        </w:tc>
        <w:tc>
          <w:tcPr>
            <w:tcW w:w="2769" w:type="dxa"/>
          </w:tcPr>
          <w:p w14:paraId="304866FC">
            <w:pPr>
              <w:pStyle w:val="11"/>
              <w:rPr>
                <w:rFonts w:hint="default"/>
                <w:color w:val="auto"/>
              </w:rPr>
            </w:pPr>
          </w:p>
        </w:tc>
      </w:tr>
      <w:tr w14:paraId="0070D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A4E05F">
            <w:pPr>
              <w:pStyle w:val="11"/>
              <w:rPr>
                <w:rFonts w:hint="default"/>
                <w:color w:val="auto"/>
              </w:rPr>
            </w:pPr>
            <w:r>
              <w:rPr>
                <w:color w:val="auto"/>
              </w:rPr>
              <w:t>第二节 第6.1款</w:t>
            </w:r>
          </w:p>
        </w:tc>
        <w:tc>
          <w:tcPr>
            <w:tcW w:w="2769" w:type="dxa"/>
          </w:tcPr>
          <w:p w14:paraId="45943E4F">
            <w:pPr>
              <w:pStyle w:val="11"/>
              <w:rPr>
                <w:rFonts w:hint="default"/>
                <w:color w:val="auto"/>
              </w:rPr>
            </w:pPr>
            <w:r>
              <w:rPr>
                <w:color w:val="auto"/>
              </w:rPr>
              <w:t>履行合同义务的顺序</w:t>
            </w:r>
          </w:p>
        </w:tc>
        <w:tc>
          <w:tcPr>
            <w:tcW w:w="2769" w:type="dxa"/>
          </w:tcPr>
          <w:p w14:paraId="77360022">
            <w:pPr>
              <w:pStyle w:val="11"/>
              <w:rPr>
                <w:rFonts w:hint="default"/>
                <w:color w:val="auto"/>
              </w:rPr>
            </w:pPr>
          </w:p>
        </w:tc>
      </w:tr>
      <w:tr w14:paraId="3F8CE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AF3275B">
            <w:pPr>
              <w:pStyle w:val="11"/>
              <w:rPr>
                <w:rFonts w:hint="default"/>
                <w:color w:val="auto"/>
              </w:rPr>
            </w:pPr>
            <w:r>
              <w:rPr>
                <w:color w:val="auto"/>
              </w:rPr>
              <w:t>第二节 第7.1款</w:t>
            </w:r>
          </w:p>
        </w:tc>
        <w:tc>
          <w:tcPr>
            <w:tcW w:w="2769" w:type="dxa"/>
          </w:tcPr>
          <w:p w14:paraId="51ABBD35">
            <w:pPr>
              <w:pStyle w:val="11"/>
              <w:rPr>
                <w:rFonts w:hint="default"/>
                <w:color w:val="auto"/>
              </w:rPr>
            </w:pPr>
            <w:r>
              <w:rPr>
                <w:color w:val="auto"/>
              </w:rPr>
              <w:t>包装特殊要求</w:t>
            </w:r>
          </w:p>
        </w:tc>
        <w:tc>
          <w:tcPr>
            <w:tcW w:w="2769" w:type="dxa"/>
          </w:tcPr>
          <w:p w14:paraId="01A59040">
            <w:pPr>
              <w:pStyle w:val="11"/>
              <w:rPr>
                <w:rFonts w:hint="default"/>
                <w:color w:val="auto"/>
              </w:rPr>
            </w:pPr>
          </w:p>
        </w:tc>
      </w:tr>
      <w:tr w14:paraId="154F2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9A64C75">
            <w:pPr>
              <w:rPr>
                <w:color w:val="auto"/>
              </w:rPr>
            </w:pPr>
          </w:p>
        </w:tc>
        <w:tc>
          <w:tcPr>
            <w:tcW w:w="2769" w:type="dxa"/>
          </w:tcPr>
          <w:p w14:paraId="292A1255">
            <w:pPr>
              <w:pStyle w:val="11"/>
              <w:rPr>
                <w:rFonts w:hint="default"/>
                <w:color w:val="auto"/>
              </w:rPr>
            </w:pPr>
            <w:r>
              <w:rPr>
                <w:color w:val="auto"/>
              </w:rPr>
              <w:t>指定现场</w:t>
            </w:r>
          </w:p>
        </w:tc>
        <w:tc>
          <w:tcPr>
            <w:tcW w:w="2769" w:type="dxa"/>
          </w:tcPr>
          <w:p w14:paraId="762D0FA9">
            <w:pPr>
              <w:pStyle w:val="11"/>
              <w:rPr>
                <w:rFonts w:hint="default"/>
                <w:color w:val="auto"/>
              </w:rPr>
            </w:pPr>
          </w:p>
        </w:tc>
      </w:tr>
      <w:tr w14:paraId="538B0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5A96E2">
            <w:pPr>
              <w:pStyle w:val="11"/>
              <w:rPr>
                <w:rFonts w:hint="default"/>
                <w:color w:val="auto"/>
              </w:rPr>
            </w:pPr>
            <w:r>
              <w:rPr>
                <w:color w:val="auto"/>
              </w:rPr>
              <w:t>第二节 第7.2款</w:t>
            </w:r>
          </w:p>
        </w:tc>
        <w:tc>
          <w:tcPr>
            <w:tcW w:w="2769" w:type="dxa"/>
          </w:tcPr>
          <w:p w14:paraId="7ECB495D">
            <w:pPr>
              <w:pStyle w:val="11"/>
              <w:rPr>
                <w:rFonts w:hint="default"/>
                <w:color w:val="auto"/>
              </w:rPr>
            </w:pPr>
            <w:r>
              <w:rPr>
                <w:color w:val="auto"/>
              </w:rPr>
              <w:t>运输特殊要求</w:t>
            </w:r>
          </w:p>
        </w:tc>
        <w:tc>
          <w:tcPr>
            <w:tcW w:w="2769" w:type="dxa"/>
          </w:tcPr>
          <w:p w14:paraId="50598245">
            <w:pPr>
              <w:pStyle w:val="11"/>
              <w:rPr>
                <w:rFonts w:hint="default"/>
                <w:color w:val="auto"/>
              </w:rPr>
            </w:pPr>
          </w:p>
        </w:tc>
      </w:tr>
      <w:tr w14:paraId="5FF1A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08F0DF">
            <w:pPr>
              <w:pStyle w:val="11"/>
              <w:rPr>
                <w:rFonts w:hint="default"/>
                <w:color w:val="auto"/>
              </w:rPr>
            </w:pPr>
            <w:r>
              <w:rPr>
                <w:color w:val="auto"/>
              </w:rPr>
              <w:t>第二节 第7.3款</w:t>
            </w:r>
          </w:p>
        </w:tc>
        <w:tc>
          <w:tcPr>
            <w:tcW w:w="2769" w:type="dxa"/>
          </w:tcPr>
          <w:p w14:paraId="7E642D14">
            <w:pPr>
              <w:pStyle w:val="11"/>
              <w:rPr>
                <w:rFonts w:hint="default"/>
                <w:color w:val="auto"/>
              </w:rPr>
            </w:pPr>
            <w:r>
              <w:rPr>
                <w:color w:val="auto"/>
              </w:rPr>
              <w:t>保险要求</w:t>
            </w:r>
          </w:p>
        </w:tc>
        <w:tc>
          <w:tcPr>
            <w:tcW w:w="2769" w:type="dxa"/>
          </w:tcPr>
          <w:p w14:paraId="6E87A53B">
            <w:pPr>
              <w:pStyle w:val="11"/>
              <w:rPr>
                <w:rFonts w:hint="default"/>
                <w:color w:val="auto"/>
              </w:rPr>
            </w:pPr>
          </w:p>
        </w:tc>
      </w:tr>
      <w:tr w14:paraId="493C5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CBF5E4">
            <w:pPr>
              <w:pStyle w:val="11"/>
              <w:rPr>
                <w:rFonts w:hint="default"/>
                <w:color w:val="auto"/>
              </w:rPr>
            </w:pPr>
            <w:r>
              <w:rPr>
                <w:color w:val="auto"/>
              </w:rPr>
              <w:t>第二节 第8.2（1）项</w:t>
            </w:r>
          </w:p>
        </w:tc>
        <w:tc>
          <w:tcPr>
            <w:tcW w:w="2769" w:type="dxa"/>
          </w:tcPr>
          <w:p w14:paraId="01187EC5">
            <w:pPr>
              <w:pStyle w:val="11"/>
              <w:rPr>
                <w:rFonts w:hint="default"/>
                <w:color w:val="auto"/>
              </w:rPr>
            </w:pPr>
            <w:r>
              <w:rPr>
                <w:color w:val="auto"/>
              </w:rPr>
              <w:t>质量保证期</w:t>
            </w:r>
          </w:p>
        </w:tc>
        <w:tc>
          <w:tcPr>
            <w:tcW w:w="2769" w:type="dxa"/>
          </w:tcPr>
          <w:p w14:paraId="02E42F2A">
            <w:pPr>
              <w:rPr>
                <w:color w:val="auto"/>
              </w:rPr>
            </w:pPr>
          </w:p>
        </w:tc>
      </w:tr>
      <w:tr w14:paraId="18B50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331099">
            <w:pPr>
              <w:pStyle w:val="11"/>
              <w:rPr>
                <w:rFonts w:hint="default"/>
                <w:color w:val="auto"/>
              </w:rPr>
            </w:pPr>
            <w:r>
              <w:rPr>
                <w:color w:val="auto"/>
              </w:rPr>
              <w:t>第二节 第8.2（3）项</w:t>
            </w:r>
          </w:p>
        </w:tc>
        <w:tc>
          <w:tcPr>
            <w:tcW w:w="2769" w:type="dxa"/>
          </w:tcPr>
          <w:p w14:paraId="18A81EED">
            <w:pPr>
              <w:pStyle w:val="11"/>
              <w:rPr>
                <w:rFonts w:hint="default"/>
                <w:color w:val="auto"/>
              </w:rPr>
            </w:pPr>
            <w:r>
              <w:rPr>
                <w:color w:val="auto"/>
              </w:rPr>
              <w:t>货物质量缺陷响应时间</w:t>
            </w:r>
          </w:p>
        </w:tc>
        <w:tc>
          <w:tcPr>
            <w:tcW w:w="2769" w:type="dxa"/>
          </w:tcPr>
          <w:p w14:paraId="6398EC9C">
            <w:pPr>
              <w:rPr>
                <w:color w:val="auto"/>
              </w:rPr>
            </w:pPr>
          </w:p>
        </w:tc>
      </w:tr>
      <w:tr w14:paraId="46DFB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55259A">
            <w:pPr>
              <w:pStyle w:val="11"/>
              <w:rPr>
                <w:rFonts w:hint="default"/>
                <w:color w:val="auto"/>
              </w:rPr>
            </w:pPr>
            <w:r>
              <w:rPr>
                <w:color w:val="auto"/>
              </w:rPr>
              <w:t>第二节 第11.1款</w:t>
            </w:r>
          </w:p>
        </w:tc>
        <w:tc>
          <w:tcPr>
            <w:tcW w:w="2769" w:type="dxa"/>
          </w:tcPr>
          <w:p w14:paraId="5B96DC1B">
            <w:pPr>
              <w:pStyle w:val="11"/>
              <w:rPr>
                <w:rFonts w:hint="default"/>
                <w:color w:val="auto"/>
              </w:rPr>
            </w:pPr>
            <w:r>
              <w:rPr>
                <w:color w:val="auto"/>
              </w:rPr>
              <w:t>其他应当保密的信息</w:t>
            </w:r>
          </w:p>
        </w:tc>
        <w:tc>
          <w:tcPr>
            <w:tcW w:w="2769" w:type="dxa"/>
          </w:tcPr>
          <w:p w14:paraId="1A493346">
            <w:pPr>
              <w:rPr>
                <w:color w:val="auto"/>
              </w:rPr>
            </w:pPr>
          </w:p>
        </w:tc>
      </w:tr>
      <w:tr w14:paraId="28274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B07398">
            <w:pPr>
              <w:pStyle w:val="11"/>
              <w:rPr>
                <w:rFonts w:hint="default"/>
                <w:color w:val="auto"/>
              </w:rPr>
            </w:pPr>
            <w:r>
              <w:rPr>
                <w:color w:val="auto"/>
              </w:rPr>
              <w:t>第二节 第12.2款</w:t>
            </w:r>
          </w:p>
        </w:tc>
        <w:tc>
          <w:tcPr>
            <w:tcW w:w="2769" w:type="dxa"/>
          </w:tcPr>
          <w:p w14:paraId="095C2FD7">
            <w:pPr>
              <w:pStyle w:val="11"/>
              <w:rPr>
                <w:rFonts w:hint="default"/>
                <w:color w:val="auto"/>
              </w:rPr>
            </w:pPr>
            <w:r>
              <w:rPr>
                <w:color w:val="auto"/>
              </w:rPr>
              <w:t>合同价款支付时间</w:t>
            </w:r>
          </w:p>
        </w:tc>
        <w:tc>
          <w:tcPr>
            <w:tcW w:w="2769" w:type="dxa"/>
          </w:tcPr>
          <w:p w14:paraId="455A9929">
            <w:pPr>
              <w:rPr>
                <w:color w:val="auto"/>
              </w:rPr>
            </w:pPr>
          </w:p>
        </w:tc>
      </w:tr>
      <w:tr w14:paraId="036D2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936CDB">
            <w:pPr>
              <w:pStyle w:val="11"/>
              <w:rPr>
                <w:rFonts w:hint="default"/>
                <w:color w:val="auto"/>
              </w:rPr>
            </w:pPr>
            <w:r>
              <w:rPr>
                <w:color w:val="auto"/>
              </w:rPr>
              <w:t>第二节 第13.2款</w:t>
            </w:r>
          </w:p>
        </w:tc>
        <w:tc>
          <w:tcPr>
            <w:tcW w:w="2769" w:type="dxa"/>
          </w:tcPr>
          <w:p w14:paraId="53D0C148">
            <w:pPr>
              <w:pStyle w:val="11"/>
              <w:rPr>
                <w:rFonts w:hint="default"/>
                <w:color w:val="auto"/>
              </w:rPr>
            </w:pPr>
            <w:r>
              <w:rPr>
                <w:color w:val="auto"/>
              </w:rPr>
              <w:t>履约保证金不予退还的情形</w:t>
            </w:r>
          </w:p>
        </w:tc>
        <w:tc>
          <w:tcPr>
            <w:tcW w:w="2769" w:type="dxa"/>
          </w:tcPr>
          <w:p w14:paraId="026B5AC9">
            <w:pPr>
              <w:rPr>
                <w:color w:val="auto"/>
              </w:rPr>
            </w:pPr>
          </w:p>
        </w:tc>
      </w:tr>
      <w:tr w14:paraId="50E31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9B64A8">
            <w:pPr>
              <w:pStyle w:val="11"/>
              <w:rPr>
                <w:rFonts w:hint="default"/>
                <w:color w:val="auto"/>
              </w:rPr>
            </w:pPr>
            <w:r>
              <w:rPr>
                <w:color w:val="auto"/>
              </w:rPr>
              <w:t>第二节 第13.3款</w:t>
            </w:r>
          </w:p>
        </w:tc>
        <w:tc>
          <w:tcPr>
            <w:tcW w:w="2769" w:type="dxa"/>
          </w:tcPr>
          <w:p w14:paraId="31BC9863">
            <w:pPr>
              <w:pStyle w:val="11"/>
              <w:rPr>
                <w:rFonts w:hint="default"/>
                <w:color w:val="auto"/>
              </w:rPr>
            </w:pPr>
            <w:r>
              <w:rPr>
                <w:color w:val="auto"/>
              </w:rPr>
              <w:t>履约保证金退还时间及逾期退还的违约金</w:t>
            </w:r>
          </w:p>
        </w:tc>
        <w:tc>
          <w:tcPr>
            <w:tcW w:w="2769" w:type="dxa"/>
          </w:tcPr>
          <w:p w14:paraId="393D0ECE">
            <w:pPr>
              <w:rPr>
                <w:color w:val="auto"/>
              </w:rPr>
            </w:pPr>
          </w:p>
        </w:tc>
      </w:tr>
      <w:tr w14:paraId="60CEF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FF7BBF">
            <w:pPr>
              <w:pStyle w:val="11"/>
              <w:rPr>
                <w:rFonts w:hint="default"/>
                <w:color w:val="auto"/>
              </w:rPr>
            </w:pPr>
            <w:r>
              <w:rPr>
                <w:color w:val="auto"/>
              </w:rPr>
              <w:t>第二节 第14.1（3）项</w:t>
            </w:r>
          </w:p>
        </w:tc>
        <w:tc>
          <w:tcPr>
            <w:tcW w:w="2769" w:type="dxa"/>
          </w:tcPr>
          <w:p w14:paraId="65D9699B">
            <w:pPr>
              <w:pStyle w:val="11"/>
              <w:rPr>
                <w:rFonts w:hint="default"/>
                <w:color w:val="auto"/>
              </w:rPr>
            </w:pPr>
            <w:r>
              <w:rPr>
                <w:color w:val="auto"/>
              </w:rPr>
              <w:t>运行监督、维修期限</w:t>
            </w:r>
          </w:p>
        </w:tc>
        <w:tc>
          <w:tcPr>
            <w:tcW w:w="2769" w:type="dxa"/>
          </w:tcPr>
          <w:p w14:paraId="64C61DE7">
            <w:pPr>
              <w:rPr>
                <w:color w:val="auto"/>
              </w:rPr>
            </w:pPr>
          </w:p>
        </w:tc>
      </w:tr>
      <w:tr w14:paraId="57D5A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017474">
            <w:pPr>
              <w:pStyle w:val="11"/>
              <w:rPr>
                <w:rFonts w:hint="default"/>
                <w:color w:val="auto"/>
              </w:rPr>
            </w:pPr>
            <w:r>
              <w:rPr>
                <w:color w:val="auto"/>
              </w:rPr>
              <w:t>第二节 第14.1（5）项</w:t>
            </w:r>
          </w:p>
        </w:tc>
        <w:tc>
          <w:tcPr>
            <w:tcW w:w="2769" w:type="dxa"/>
          </w:tcPr>
          <w:p w14:paraId="2B3C96CB">
            <w:pPr>
              <w:pStyle w:val="11"/>
              <w:rPr>
                <w:rFonts w:hint="default"/>
                <w:color w:val="auto"/>
              </w:rPr>
            </w:pPr>
            <w:r>
              <w:rPr>
                <w:color w:val="auto"/>
              </w:rPr>
              <w:t>货物回收的约定</w:t>
            </w:r>
          </w:p>
        </w:tc>
        <w:tc>
          <w:tcPr>
            <w:tcW w:w="2769" w:type="dxa"/>
          </w:tcPr>
          <w:p w14:paraId="6A8D4282">
            <w:pPr>
              <w:rPr>
                <w:color w:val="auto"/>
              </w:rPr>
            </w:pPr>
          </w:p>
        </w:tc>
      </w:tr>
      <w:tr w14:paraId="0B80E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20A21A">
            <w:pPr>
              <w:pStyle w:val="11"/>
              <w:rPr>
                <w:rFonts w:hint="default"/>
                <w:color w:val="auto"/>
              </w:rPr>
            </w:pPr>
            <w:r>
              <w:rPr>
                <w:color w:val="auto"/>
              </w:rPr>
              <w:t>第二节 第14.1（6）项</w:t>
            </w:r>
          </w:p>
        </w:tc>
        <w:tc>
          <w:tcPr>
            <w:tcW w:w="2769" w:type="dxa"/>
          </w:tcPr>
          <w:p w14:paraId="3532021A">
            <w:pPr>
              <w:pStyle w:val="11"/>
              <w:rPr>
                <w:rFonts w:hint="default"/>
                <w:color w:val="auto"/>
              </w:rPr>
            </w:pPr>
            <w:r>
              <w:rPr>
                <w:color w:val="auto"/>
              </w:rPr>
              <w:t>乙方提供的其他服务</w:t>
            </w:r>
          </w:p>
        </w:tc>
        <w:tc>
          <w:tcPr>
            <w:tcW w:w="2769" w:type="dxa"/>
          </w:tcPr>
          <w:p w14:paraId="47F2D1F8">
            <w:pPr>
              <w:rPr>
                <w:color w:val="auto"/>
              </w:rPr>
            </w:pPr>
          </w:p>
        </w:tc>
      </w:tr>
      <w:tr w14:paraId="63C53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D1A20A">
            <w:pPr>
              <w:pStyle w:val="11"/>
              <w:rPr>
                <w:rFonts w:hint="default"/>
                <w:color w:val="auto"/>
              </w:rPr>
            </w:pPr>
            <w:r>
              <w:rPr>
                <w:color w:val="auto"/>
              </w:rPr>
              <w:t>第二节 第15.1款</w:t>
            </w:r>
          </w:p>
        </w:tc>
        <w:tc>
          <w:tcPr>
            <w:tcW w:w="2769" w:type="dxa"/>
          </w:tcPr>
          <w:p w14:paraId="75A275CE">
            <w:pPr>
              <w:pStyle w:val="11"/>
              <w:rPr>
                <w:rFonts w:hint="default"/>
                <w:color w:val="auto"/>
              </w:rPr>
            </w:pPr>
            <w:r>
              <w:rPr>
                <w:color w:val="auto"/>
              </w:rPr>
              <w:t>修理、重作、更换相关具体规定</w:t>
            </w:r>
          </w:p>
        </w:tc>
        <w:tc>
          <w:tcPr>
            <w:tcW w:w="2769" w:type="dxa"/>
          </w:tcPr>
          <w:p w14:paraId="59E9CD13">
            <w:pPr>
              <w:rPr>
                <w:color w:val="auto"/>
              </w:rPr>
            </w:pPr>
          </w:p>
        </w:tc>
      </w:tr>
      <w:tr w14:paraId="0F003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5AA645">
            <w:pPr>
              <w:pStyle w:val="11"/>
              <w:rPr>
                <w:rFonts w:hint="default"/>
                <w:color w:val="auto"/>
              </w:rPr>
            </w:pPr>
            <w:r>
              <w:rPr>
                <w:color w:val="auto"/>
              </w:rPr>
              <w:t>第二节 第15.2（2）项</w:t>
            </w:r>
          </w:p>
        </w:tc>
        <w:tc>
          <w:tcPr>
            <w:tcW w:w="2769" w:type="dxa"/>
          </w:tcPr>
          <w:p w14:paraId="7FCCC252">
            <w:pPr>
              <w:pStyle w:val="11"/>
              <w:rPr>
                <w:rFonts w:hint="default"/>
                <w:color w:val="auto"/>
              </w:rPr>
            </w:pPr>
            <w:r>
              <w:rPr>
                <w:color w:val="auto"/>
              </w:rPr>
              <w:t>迟延交货赔偿费</w:t>
            </w:r>
          </w:p>
        </w:tc>
        <w:tc>
          <w:tcPr>
            <w:tcW w:w="2769" w:type="dxa"/>
          </w:tcPr>
          <w:p w14:paraId="38568B7D">
            <w:pPr>
              <w:rPr>
                <w:color w:val="auto"/>
              </w:rPr>
            </w:pPr>
          </w:p>
        </w:tc>
      </w:tr>
      <w:tr w14:paraId="70ABA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DFD484">
            <w:pPr>
              <w:pStyle w:val="11"/>
              <w:rPr>
                <w:rFonts w:hint="default"/>
                <w:color w:val="auto"/>
              </w:rPr>
            </w:pPr>
            <w:r>
              <w:rPr>
                <w:color w:val="auto"/>
              </w:rPr>
              <w:t>第二节 第15.3款</w:t>
            </w:r>
          </w:p>
        </w:tc>
        <w:tc>
          <w:tcPr>
            <w:tcW w:w="2769" w:type="dxa"/>
          </w:tcPr>
          <w:p w14:paraId="12D087FD">
            <w:pPr>
              <w:pStyle w:val="11"/>
              <w:rPr>
                <w:rFonts w:hint="default"/>
                <w:color w:val="auto"/>
              </w:rPr>
            </w:pPr>
            <w:r>
              <w:rPr>
                <w:color w:val="auto"/>
              </w:rPr>
              <w:t>逾期付款利息</w:t>
            </w:r>
          </w:p>
        </w:tc>
        <w:tc>
          <w:tcPr>
            <w:tcW w:w="2769" w:type="dxa"/>
          </w:tcPr>
          <w:p w14:paraId="0ABB3EB7">
            <w:pPr>
              <w:rPr>
                <w:color w:val="auto"/>
              </w:rPr>
            </w:pPr>
          </w:p>
        </w:tc>
      </w:tr>
      <w:tr w14:paraId="1B744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D0459F">
            <w:pPr>
              <w:pStyle w:val="11"/>
              <w:rPr>
                <w:rFonts w:hint="default"/>
                <w:color w:val="auto"/>
              </w:rPr>
            </w:pPr>
            <w:r>
              <w:rPr>
                <w:color w:val="auto"/>
              </w:rPr>
              <w:t>第二节 第15.4款</w:t>
            </w:r>
          </w:p>
        </w:tc>
        <w:tc>
          <w:tcPr>
            <w:tcW w:w="2769" w:type="dxa"/>
          </w:tcPr>
          <w:p w14:paraId="7ED48D8B">
            <w:pPr>
              <w:pStyle w:val="11"/>
              <w:rPr>
                <w:rFonts w:hint="default"/>
                <w:color w:val="auto"/>
              </w:rPr>
            </w:pPr>
            <w:r>
              <w:rPr>
                <w:color w:val="auto"/>
              </w:rPr>
              <w:t>其他违约责任</w:t>
            </w:r>
          </w:p>
        </w:tc>
        <w:tc>
          <w:tcPr>
            <w:tcW w:w="2769" w:type="dxa"/>
          </w:tcPr>
          <w:p w14:paraId="7DF74312">
            <w:pPr>
              <w:rPr>
                <w:color w:val="auto"/>
              </w:rPr>
            </w:pPr>
          </w:p>
        </w:tc>
      </w:tr>
      <w:tr w14:paraId="1C14B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16F35B">
            <w:pPr>
              <w:pStyle w:val="11"/>
              <w:rPr>
                <w:rFonts w:hint="default"/>
                <w:color w:val="auto"/>
              </w:rPr>
            </w:pPr>
            <w:r>
              <w:rPr>
                <w:color w:val="auto"/>
              </w:rPr>
              <w:t>第二节 第19.2款</w:t>
            </w:r>
          </w:p>
        </w:tc>
        <w:tc>
          <w:tcPr>
            <w:tcW w:w="2769" w:type="dxa"/>
          </w:tcPr>
          <w:p w14:paraId="7E2AE627">
            <w:pPr>
              <w:pStyle w:val="11"/>
              <w:rPr>
                <w:rFonts w:hint="default"/>
                <w:color w:val="auto"/>
              </w:rPr>
            </w:pPr>
            <w:r>
              <w:rPr>
                <w:color w:val="auto"/>
              </w:rPr>
              <w:t>解决争议的方法</w:t>
            </w:r>
          </w:p>
        </w:tc>
        <w:tc>
          <w:tcPr>
            <w:tcW w:w="2769" w:type="dxa"/>
          </w:tcPr>
          <w:p w14:paraId="3623D6F7">
            <w:pPr>
              <w:pStyle w:val="11"/>
              <w:rPr>
                <w:rFonts w:hint="default"/>
                <w:color w:val="auto"/>
              </w:rPr>
            </w:pPr>
            <w:r>
              <w:rPr>
                <w:color w:val="auto"/>
              </w:rPr>
              <w:t xml:space="preserve"> 因本合同及合同有关事项发生的争议，按下列第____ 种方式解决：</w:t>
            </w:r>
          </w:p>
          <w:p w14:paraId="1E10A0FB">
            <w:pPr>
              <w:pStyle w:val="11"/>
              <w:rPr>
                <w:rFonts w:hint="default"/>
                <w:color w:val="auto"/>
              </w:rPr>
            </w:pPr>
            <w:r>
              <w:rPr>
                <w:color w:val="auto"/>
              </w:rPr>
              <w:t xml:space="preserve"> （1）向 __________________仲裁委员会申请仲裁，仲裁地点为 ____________ ；</w:t>
            </w:r>
          </w:p>
          <w:p w14:paraId="0822E154">
            <w:pPr>
              <w:pStyle w:val="11"/>
              <w:rPr>
                <w:rFonts w:hint="default"/>
                <w:color w:val="auto"/>
              </w:rPr>
            </w:pPr>
            <w:r>
              <w:rPr>
                <w:color w:val="auto"/>
              </w:rPr>
              <w:t xml:space="preserve"> （2）向__________________人民法院起诉。</w:t>
            </w:r>
          </w:p>
        </w:tc>
      </w:tr>
      <w:tr w14:paraId="3EE79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FD96E8">
            <w:pPr>
              <w:pStyle w:val="11"/>
              <w:rPr>
                <w:rFonts w:hint="default"/>
                <w:color w:val="auto"/>
              </w:rPr>
            </w:pPr>
            <w:r>
              <w:rPr>
                <w:color w:val="auto"/>
              </w:rPr>
              <w:t>第二节 第23.1款</w:t>
            </w:r>
          </w:p>
        </w:tc>
        <w:tc>
          <w:tcPr>
            <w:tcW w:w="2769" w:type="dxa"/>
          </w:tcPr>
          <w:p w14:paraId="48934AD8">
            <w:pPr>
              <w:pStyle w:val="11"/>
              <w:rPr>
                <w:rFonts w:hint="default"/>
                <w:color w:val="auto"/>
              </w:rPr>
            </w:pPr>
            <w:r>
              <w:rPr>
                <w:color w:val="auto"/>
              </w:rPr>
              <w:t>其他专用条款</w:t>
            </w:r>
          </w:p>
        </w:tc>
        <w:tc>
          <w:tcPr>
            <w:tcW w:w="2769" w:type="dxa"/>
          </w:tcPr>
          <w:p w14:paraId="3EEB69C8">
            <w:pPr>
              <w:rPr>
                <w:color w:val="auto"/>
              </w:rPr>
            </w:pPr>
          </w:p>
        </w:tc>
      </w:tr>
    </w:tbl>
    <w:p w14:paraId="22236458">
      <w:pPr>
        <w:pStyle w:val="11"/>
        <w:rPr>
          <w:rFonts w:hint="default"/>
          <w:color w:val="auto"/>
        </w:rPr>
      </w:pPr>
      <w:r>
        <w:rPr>
          <w:color w:val="auto"/>
        </w:rPr>
        <w:t xml:space="preserve"> </w:t>
      </w:r>
      <w:r>
        <w:rPr>
          <w:color w:val="auto"/>
        </w:rPr>
        <w:br w:type="textWrapping"/>
      </w:r>
      <w:r>
        <w:rPr>
          <w:color w:val="auto"/>
        </w:rPr>
        <w:br w:type="page"/>
      </w:r>
    </w:p>
    <w:p w14:paraId="184A0EFC">
      <w:pPr>
        <w:pStyle w:val="11"/>
        <w:jc w:val="center"/>
        <w:outlineLvl w:val="1"/>
        <w:rPr>
          <w:rFonts w:hint="default"/>
          <w:color w:val="auto"/>
        </w:rPr>
      </w:pPr>
      <w:r>
        <w:rPr>
          <w:b/>
          <w:color w:val="auto"/>
          <w:sz w:val="36"/>
        </w:rPr>
        <w:t>第七章 电子投标文件格式</w:t>
      </w:r>
    </w:p>
    <w:p w14:paraId="49C05C2A">
      <w:pPr>
        <w:pStyle w:val="11"/>
        <w:jc w:val="center"/>
        <w:outlineLvl w:val="2"/>
        <w:rPr>
          <w:rFonts w:hint="default"/>
          <w:color w:val="auto"/>
        </w:rPr>
      </w:pPr>
      <w:r>
        <w:rPr>
          <w:b/>
          <w:color w:val="auto"/>
          <w:sz w:val="28"/>
        </w:rPr>
        <w:t>编制说明</w:t>
      </w:r>
    </w:p>
    <w:p w14:paraId="42C10CBF">
      <w:pPr>
        <w:pStyle w:val="11"/>
        <w:ind w:firstLine="480"/>
        <w:rPr>
          <w:rFonts w:hint="default"/>
          <w:color w:val="auto"/>
        </w:rPr>
      </w:pPr>
      <w:r>
        <w:rPr>
          <w:color w:val="auto"/>
        </w:rPr>
        <w:t>1、除招标文件另有规定外，本章中：</w:t>
      </w:r>
    </w:p>
    <w:p w14:paraId="4D062BAF">
      <w:pPr>
        <w:pStyle w:val="11"/>
        <w:ind w:firstLine="480"/>
        <w:rPr>
          <w:rFonts w:hint="default"/>
          <w:color w:val="auto"/>
        </w:rPr>
      </w:pPr>
      <w:r>
        <w:rPr>
          <w:color w:val="auto"/>
        </w:rPr>
        <w:t>1.1涉及投标人的“全称”：</w:t>
      </w:r>
    </w:p>
    <w:p w14:paraId="30AA1418">
      <w:pPr>
        <w:pStyle w:val="11"/>
        <w:ind w:firstLine="480"/>
        <w:rPr>
          <w:rFonts w:hint="default"/>
          <w:color w:val="auto"/>
        </w:rPr>
      </w:pPr>
      <w:r>
        <w:rPr>
          <w:color w:val="auto"/>
        </w:rPr>
        <w:t>（1）不接受联合体投标的，指投标人的全称。</w:t>
      </w:r>
    </w:p>
    <w:p w14:paraId="1DBD39F3">
      <w:pPr>
        <w:pStyle w:val="11"/>
        <w:ind w:firstLine="480"/>
        <w:rPr>
          <w:rFonts w:hint="default"/>
          <w:color w:val="auto"/>
        </w:rPr>
      </w:pPr>
      <w:r>
        <w:rPr>
          <w:color w:val="auto"/>
        </w:rPr>
        <w:t>（2）接受联合体投标且投标人为联合体的，指牵头方的全称并加注（联合体牵头方），即应表述为：“牵头方的全称（联合体牵头方）”。</w:t>
      </w:r>
    </w:p>
    <w:p w14:paraId="078940E2">
      <w:pPr>
        <w:pStyle w:val="11"/>
        <w:ind w:firstLine="480"/>
        <w:rPr>
          <w:rFonts w:hint="default"/>
          <w:color w:val="auto"/>
        </w:rPr>
      </w:pPr>
      <w:r>
        <w:rPr>
          <w:color w:val="auto"/>
        </w:rPr>
        <w:t>1.2涉及投标人“加盖单位公章”：</w:t>
      </w:r>
    </w:p>
    <w:p w14:paraId="1982756F">
      <w:pPr>
        <w:pStyle w:val="11"/>
        <w:ind w:firstLine="480"/>
        <w:rPr>
          <w:rFonts w:hint="default"/>
          <w:color w:val="auto"/>
        </w:rPr>
      </w:pPr>
      <w:r>
        <w:rPr>
          <w:color w:val="auto"/>
        </w:rPr>
        <w:t>（1）不接受联合体投标的，指加盖投标人的单位公章。</w:t>
      </w:r>
    </w:p>
    <w:p w14:paraId="2D481B10">
      <w:pPr>
        <w:pStyle w:val="11"/>
        <w:ind w:firstLine="480"/>
        <w:rPr>
          <w:rFonts w:hint="default"/>
          <w:color w:val="auto"/>
        </w:rPr>
      </w:pPr>
      <w:r>
        <w:rPr>
          <w:color w:val="auto"/>
        </w:rPr>
        <w:t>（2）接受联合体投标且投标人为联合体的，指加盖联合体牵头方的单位公章。</w:t>
      </w:r>
    </w:p>
    <w:p w14:paraId="0C3D9F23">
      <w:pPr>
        <w:pStyle w:val="11"/>
        <w:ind w:firstLine="480"/>
        <w:rPr>
          <w:rFonts w:hint="default"/>
          <w:color w:val="auto"/>
        </w:rPr>
      </w:pPr>
      <w:r>
        <w:rPr>
          <w:color w:val="auto"/>
        </w:rPr>
        <w:t>1.3涉及“投标人代表签字”：</w:t>
      </w:r>
    </w:p>
    <w:p w14:paraId="4E6D8F47">
      <w:pPr>
        <w:pStyle w:val="11"/>
        <w:ind w:firstLine="480"/>
        <w:rPr>
          <w:rFonts w:hint="default"/>
          <w:color w:val="auto"/>
        </w:rPr>
      </w:pPr>
      <w:r>
        <w:rPr>
          <w:color w:val="auto"/>
        </w:rPr>
        <w:t>（1）不接受联合体投标的，指由投标人的单位负责人或其授权的委托代理人签字，由委托代理人签字的，应提供“单位授权书”。</w:t>
      </w:r>
    </w:p>
    <w:p w14:paraId="387AA194">
      <w:pPr>
        <w:pStyle w:val="11"/>
        <w:ind w:firstLine="480"/>
        <w:rPr>
          <w:rFonts w:hint="default"/>
          <w:color w:val="auto"/>
        </w:rPr>
      </w:pPr>
      <w:r>
        <w:rPr>
          <w:color w:val="auto"/>
        </w:rPr>
        <w:t>（2）接受联合体投标且投标人为联合体的，指由联合体牵头方的单位负责人或其授权的委托代理人签字，由委托代理人签字的，应提供“单位授权书”。</w:t>
      </w:r>
    </w:p>
    <w:p w14:paraId="34EB9483">
      <w:pPr>
        <w:pStyle w:val="11"/>
        <w:ind w:firstLine="480"/>
        <w:rPr>
          <w:rFonts w:hint="default"/>
          <w:color w:val="auto"/>
        </w:rPr>
      </w:pPr>
      <w:r>
        <w:rPr>
          <w:color w:val="auto"/>
        </w:rPr>
        <w:t>1.4“其他组织”指合伙企业、非企业专业服务机构、个体工商户、农村承包经营户等。</w:t>
      </w:r>
    </w:p>
    <w:p w14:paraId="066FD891">
      <w:pPr>
        <w:pStyle w:val="11"/>
        <w:ind w:firstLine="480"/>
        <w:rPr>
          <w:rFonts w:hint="default"/>
          <w:color w:val="auto"/>
        </w:rPr>
      </w:pPr>
      <w:r>
        <w:rPr>
          <w:color w:val="auto"/>
        </w:rPr>
        <w:t>1.5“自然人”指具有完全民事行为能力、能够承担民事责任和义务的中国公民。</w:t>
      </w:r>
    </w:p>
    <w:p w14:paraId="71FFDCBD">
      <w:pPr>
        <w:pStyle w:val="11"/>
        <w:ind w:firstLine="480"/>
        <w:rPr>
          <w:rFonts w:hint="default"/>
          <w:color w:val="auto"/>
        </w:rPr>
      </w:pPr>
      <w:r>
        <w:rPr>
          <w:color w:val="auto"/>
        </w:rPr>
        <w:t>2、除招标文件另有规定外，本章中“投标人的资格及资信证明文件”：</w:t>
      </w:r>
    </w:p>
    <w:p w14:paraId="4CB86190">
      <w:pPr>
        <w:pStyle w:val="11"/>
        <w:ind w:firstLine="480"/>
        <w:rPr>
          <w:rFonts w:hint="default"/>
          <w:color w:val="auto"/>
        </w:rPr>
      </w:pPr>
      <w:r>
        <w:rPr>
          <w:color w:val="auto"/>
        </w:rPr>
        <w:t>2.1投标人应按照招标文件第四章第1.3条第（2）款规定及本章规定进行编制，如有必要，可增加附页，附页作为资格及资信文件的组成部分。</w:t>
      </w:r>
    </w:p>
    <w:p w14:paraId="5E5167FB">
      <w:pPr>
        <w:pStyle w:val="11"/>
        <w:ind w:firstLine="480"/>
        <w:rPr>
          <w:rFonts w:hint="default"/>
          <w:color w:val="auto"/>
        </w:rPr>
      </w:pPr>
      <w:r>
        <w:rPr>
          <w:color w:val="auto"/>
        </w:rPr>
        <w:t>2.2接受联合体投标且投标人为联合体的，联合体中的各方均应按照本章第2.1条规定提交相应的全部资料。</w:t>
      </w:r>
    </w:p>
    <w:p w14:paraId="1E32A0BC">
      <w:pPr>
        <w:pStyle w:val="11"/>
        <w:ind w:firstLine="480"/>
        <w:rPr>
          <w:rFonts w:hint="default"/>
          <w:color w:val="auto"/>
        </w:rPr>
      </w:pPr>
      <w:r>
        <w:rPr>
          <w:color w:val="auto"/>
        </w:rPr>
        <w:t>3、投标人对电子投标文件的索引应编制页码。</w:t>
      </w:r>
    </w:p>
    <w:p w14:paraId="36E05FCE">
      <w:pPr>
        <w:pStyle w:val="11"/>
        <w:ind w:firstLine="480"/>
        <w:rPr>
          <w:rFonts w:hint="default"/>
          <w:color w:val="auto"/>
        </w:rPr>
      </w:pPr>
      <w:r>
        <w:rPr>
          <w:color w:val="auto"/>
        </w:rPr>
        <w:t>4、本章提供格式仅供参考，投标人应根据自身实际情况制作电子投标文件。</w:t>
      </w:r>
    </w:p>
    <w:p w14:paraId="643EDA78">
      <w:pPr>
        <w:pStyle w:val="11"/>
        <w:jc w:val="center"/>
        <w:outlineLvl w:val="2"/>
        <w:rPr>
          <w:rFonts w:hint="default"/>
          <w:color w:val="auto"/>
        </w:rPr>
      </w:pPr>
      <w:r>
        <w:rPr>
          <w:color w:val="auto"/>
        </w:rPr>
        <w:t xml:space="preserve"> </w:t>
      </w:r>
      <w:r>
        <w:rPr>
          <w:color w:val="auto"/>
        </w:rPr>
        <w:br w:type="textWrapping"/>
      </w:r>
      <w:r>
        <w:rPr>
          <w:color w:val="auto"/>
        </w:rPr>
        <w:br w:type="page"/>
      </w:r>
      <w:r>
        <w:rPr>
          <w:b/>
          <w:color w:val="auto"/>
          <w:sz w:val="28"/>
        </w:rPr>
        <w:t>封面格式(资格及资信证明部分)</w:t>
      </w:r>
    </w:p>
    <w:p w14:paraId="5A501332">
      <w:pPr>
        <w:pStyle w:val="11"/>
        <w:jc w:val="center"/>
        <w:outlineLvl w:val="0"/>
        <w:rPr>
          <w:rFonts w:hint="default"/>
          <w:color w:val="auto"/>
        </w:rPr>
      </w:pPr>
      <w:r>
        <w:rPr>
          <w:b/>
          <w:color w:val="auto"/>
          <w:sz w:val="48"/>
        </w:rPr>
        <w:t>福建省政府采购投标文件</w:t>
      </w:r>
    </w:p>
    <w:p w14:paraId="4CFD5628">
      <w:pPr>
        <w:pStyle w:val="11"/>
        <w:jc w:val="center"/>
        <w:outlineLvl w:val="0"/>
        <w:rPr>
          <w:rFonts w:hint="default"/>
          <w:color w:val="auto"/>
        </w:rPr>
      </w:pPr>
      <w:r>
        <w:rPr>
          <w:b/>
          <w:color w:val="auto"/>
          <w:sz w:val="48"/>
        </w:rPr>
        <w:t>（资格及资信证明部分）</w:t>
      </w:r>
      <w:r>
        <w:rPr>
          <w:color w:val="auto"/>
        </w:rPr>
        <w:br w:type="textWrapping"/>
      </w:r>
      <w:r>
        <w:rPr>
          <w:color w:val="auto"/>
        </w:rPr>
        <w:br w:type="textWrapping"/>
      </w:r>
      <w:r>
        <w:rPr>
          <w:color w:val="auto"/>
        </w:rPr>
        <w:br w:type="textWrapping"/>
      </w:r>
    </w:p>
    <w:p w14:paraId="2DDF1313">
      <w:pPr>
        <w:pStyle w:val="11"/>
        <w:jc w:val="center"/>
        <w:outlineLvl w:val="1"/>
        <w:rPr>
          <w:rFonts w:hint="default"/>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61EB91DF">
      <w:pPr>
        <w:pStyle w:val="11"/>
        <w:jc w:val="center"/>
        <w:outlineLvl w:val="2"/>
        <w:rPr>
          <w:rFonts w:hint="default"/>
          <w:color w:val="auto"/>
        </w:rPr>
      </w:pPr>
      <w:r>
        <w:rPr>
          <w:b/>
          <w:color w:val="auto"/>
          <w:sz w:val="28"/>
        </w:rPr>
        <w:t>（项目名称：（由投标人填写）</w:t>
      </w:r>
    </w:p>
    <w:p w14:paraId="25480D47">
      <w:pPr>
        <w:pStyle w:val="11"/>
        <w:jc w:val="center"/>
        <w:outlineLvl w:val="2"/>
        <w:rPr>
          <w:rFonts w:hint="default"/>
          <w:color w:val="auto"/>
        </w:rPr>
      </w:pPr>
      <w:r>
        <w:rPr>
          <w:b/>
          <w:color w:val="auto"/>
          <w:sz w:val="28"/>
        </w:rPr>
        <w:t>（备案编号：（由投标人填写）</w:t>
      </w:r>
    </w:p>
    <w:p w14:paraId="58321A88">
      <w:pPr>
        <w:pStyle w:val="11"/>
        <w:jc w:val="center"/>
        <w:outlineLvl w:val="2"/>
        <w:rPr>
          <w:rFonts w:hint="default"/>
          <w:color w:val="auto"/>
        </w:rPr>
      </w:pPr>
      <w:r>
        <w:rPr>
          <w:b/>
          <w:color w:val="auto"/>
          <w:sz w:val="28"/>
        </w:rPr>
        <w:t>（项目编号：（由投标人填写）</w:t>
      </w:r>
    </w:p>
    <w:p w14:paraId="1530C706">
      <w:pPr>
        <w:pStyle w:val="11"/>
        <w:jc w:val="center"/>
        <w:outlineLvl w:val="2"/>
        <w:rPr>
          <w:rFonts w:hint="default"/>
          <w:color w:val="auto"/>
        </w:rPr>
      </w:pPr>
      <w:r>
        <w:rPr>
          <w:b/>
          <w:color w:val="auto"/>
          <w:sz w:val="28"/>
        </w:rPr>
        <w:t>（所投采购包：（由投标人填写）</w:t>
      </w:r>
      <w:r>
        <w:rPr>
          <w:color w:val="auto"/>
        </w:rPr>
        <w:br w:type="textWrapping"/>
      </w:r>
      <w:r>
        <w:rPr>
          <w:color w:val="auto"/>
        </w:rPr>
        <w:br w:type="textWrapping"/>
      </w:r>
    </w:p>
    <w:p w14:paraId="0B4FEF13">
      <w:pPr>
        <w:pStyle w:val="11"/>
        <w:jc w:val="center"/>
        <w:outlineLvl w:val="2"/>
        <w:rPr>
          <w:rFonts w:hint="default"/>
          <w:color w:val="auto"/>
        </w:rPr>
      </w:pPr>
      <w:r>
        <w:rPr>
          <w:b/>
          <w:color w:val="auto"/>
          <w:sz w:val="28"/>
        </w:rPr>
        <w:t>投标人：（填写“全称”）</w:t>
      </w:r>
    </w:p>
    <w:p w14:paraId="149360BB">
      <w:pPr>
        <w:pStyle w:val="11"/>
        <w:jc w:val="center"/>
        <w:outlineLvl w:val="2"/>
        <w:rPr>
          <w:rFonts w:hint="default"/>
          <w:color w:val="auto"/>
        </w:rPr>
      </w:pPr>
      <w:r>
        <w:rPr>
          <w:b/>
          <w:color w:val="auto"/>
          <w:sz w:val="28"/>
        </w:rPr>
        <w:t>（由投标人填写）年（由投标人填写）月</w:t>
      </w:r>
    </w:p>
    <w:p w14:paraId="74F29B94">
      <w:pPr>
        <w:pStyle w:val="11"/>
        <w:rPr>
          <w:rFonts w:hint="default"/>
          <w:color w:val="auto"/>
        </w:rPr>
      </w:pPr>
      <w:r>
        <w:rPr>
          <w:color w:val="auto"/>
        </w:rPr>
        <w:t xml:space="preserve"> </w:t>
      </w:r>
      <w:r>
        <w:rPr>
          <w:color w:val="auto"/>
        </w:rPr>
        <w:br w:type="textWrapping"/>
      </w:r>
      <w:r>
        <w:rPr>
          <w:color w:val="auto"/>
        </w:rPr>
        <w:br w:type="page"/>
      </w:r>
    </w:p>
    <w:p w14:paraId="1A477F12">
      <w:pPr>
        <w:pStyle w:val="11"/>
        <w:jc w:val="center"/>
        <w:outlineLvl w:val="2"/>
        <w:rPr>
          <w:rFonts w:hint="default"/>
          <w:color w:val="auto"/>
        </w:rPr>
      </w:pPr>
      <w:r>
        <w:rPr>
          <w:b/>
          <w:color w:val="auto"/>
          <w:sz w:val="28"/>
        </w:rPr>
        <w:t>索引</w:t>
      </w:r>
    </w:p>
    <w:p w14:paraId="43E28438">
      <w:pPr>
        <w:pStyle w:val="11"/>
        <w:ind w:firstLine="480"/>
        <w:rPr>
          <w:rFonts w:hint="default"/>
          <w:color w:val="auto"/>
        </w:rPr>
      </w:pPr>
      <w:r>
        <w:rPr>
          <w:color w:val="auto"/>
        </w:rPr>
        <w:t>一、投标函</w:t>
      </w:r>
    </w:p>
    <w:p w14:paraId="63F73866">
      <w:pPr>
        <w:pStyle w:val="11"/>
        <w:ind w:firstLine="480"/>
        <w:rPr>
          <w:rFonts w:hint="default"/>
          <w:color w:val="auto"/>
        </w:rPr>
      </w:pPr>
      <w:r>
        <w:rPr>
          <w:color w:val="auto"/>
        </w:rPr>
        <w:t>二、投标人的资格及资信证明文件</w:t>
      </w:r>
    </w:p>
    <w:p w14:paraId="1E3B9C04">
      <w:pPr>
        <w:pStyle w:val="11"/>
        <w:ind w:firstLine="480"/>
        <w:rPr>
          <w:rFonts w:hint="default"/>
          <w:color w:val="auto"/>
        </w:rPr>
      </w:pPr>
      <w:r>
        <w:rPr>
          <w:color w:val="auto"/>
        </w:rPr>
        <w:t>三、投标保证金</w:t>
      </w:r>
    </w:p>
    <w:p w14:paraId="6FDCFBB3">
      <w:pPr>
        <w:pStyle w:val="11"/>
        <w:ind w:firstLine="480"/>
        <w:rPr>
          <w:rFonts w:hint="default"/>
          <w:color w:val="auto"/>
        </w:rPr>
      </w:pPr>
      <w:r>
        <w:rPr>
          <w:color w:val="auto"/>
        </w:rPr>
        <w:t>※注意</w:t>
      </w:r>
    </w:p>
    <w:p w14:paraId="0BB0EF5A">
      <w:pPr>
        <w:pStyle w:val="11"/>
        <w:ind w:firstLine="480"/>
        <w:rPr>
          <w:rFonts w:hint="default"/>
          <w:color w:val="auto"/>
        </w:rPr>
      </w:pPr>
      <w:r>
        <w:rPr>
          <w:color w:val="auto"/>
        </w:rPr>
        <w:t>资格及资信证明部分中不得出现报价部分的全部或部分的投标报价信息（或组成资料），否则资格审查不合格。（联合体协议及分包意向协议中的比例规定，不适用本条款）</w:t>
      </w:r>
    </w:p>
    <w:p w14:paraId="1DDB03C6">
      <w:pPr>
        <w:pStyle w:val="11"/>
        <w:rPr>
          <w:rFonts w:hint="default"/>
          <w:color w:val="auto"/>
        </w:rPr>
      </w:pPr>
      <w:r>
        <w:rPr>
          <w:color w:val="auto"/>
        </w:rPr>
        <w:t xml:space="preserve"> </w:t>
      </w:r>
      <w:r>
        <w:rPr>
          <w:color w:val="auto"/>
        </w:rPr>
        <w:br w:type="textWrapping"/>
      </w:r>
      <w:r>
        <w:rPr>
          <w:color w:val="auto"/>
        </w:rPr>
        <w:br w:type="page"/>
      </w:r>
    </w:p>
    <w:p w14:paraId="762C7F9E">
      <w:pPr>
        <w:pStyle w:val="11"/>
        <w:jc w:val="center"/>
        <w:outlineLvl w:val="2"/>
        <w:rPr>
          <w:rFonts w:hint="default"/>
          <w:color w:val="auto"/>
        </w:rPr>
      </w:pPr>
      <w:r>
        <w:rPr>
          <w:b/>
          <w:color w:val="auto"/>
          <w:sz w:val="28"/>
        </w:rPr>
        <w:t>一、投标函</w:t>
      </w:r>
    </w:p>
    <w:p w14:paraId="2428D58C">
      <w:pPr>
        <w:pStyle w:val="11"/>
        <w:ind w:firstLine="480"/>
        <w:rPr>
          <w:rFonts w:hint="default"/>
          <w:color w:val="auto"/>
        </w:rPr>
      </w:pPr>
      <w:r>
        <w:rPr>
          <w:color w:val="auto"/>
        </w:rPr>
        <w:t>致：</w:t>
      </w:r>
      <w:r>
        <w:rPr>
          <w:color w:val="auto"/>
          <w:u w:val="single"/>
        </w:rPr>
        <w:t>（采购人或采购代理机构）</w:t>
      </w:r>
    </w:p>
    <w:p w14:paraId="4D952D28">
      <w:pPr>
        <w:pStyle w:val="11"/>
        <w:ind w:firstLine="480"/>
        <w:rPr>
          <w:rFonts w:hint="default"/>
          <w:color w:val="auto"/>
        </w:rPr>
      </w:pPr>
      <w:r>
        <w:rPr>
          <w:color w:val="auto"/>
        </w:rPr>
        <w:t>兹收到贵单位关于</w:t>
      </w:r>
      <w:r>
        <w:rPr>
          <w:color w:val="auto"/>
          <w:u w:val="single"/>
        </w:rPr>
        <w:t xml:space="preserve">（填写“项目名称”） </w:t>
      </w:r>
      <w:r>
        <w:rPr>
          <w:color w:val="auto"/>
        </w:rPr>
        <w:t>项目</w:t>
      </w:r>
      <w:r>
        <w:rPr>
          <w:color w:val="auto"/>
          <w:u w:val="single"/>
        </w:rPr>
        <w:t xml:space="preserve">（项目编号：　　　　　） </w:t>
      </w:r>
      <w:r>
        <w:rPr>
          <w:color w:val="auto"/>
        </w:rPr>
        <w:t>的投标邀请，本投标人代表</w:t>
      </w:r>
      <w:r>
        <w:rPr>
          <w:color w:val="auto"/>
          <w:u w:val="single"/>
        </w:rPr>
        <w:t xml:space="preserve">（填写“全名”） </w:t>
      </w:r>
      <w:r>
        <w:rPr>
          <w:color w:val="auto"/>
        </w:rPr>
        <w:t>已获得我方正式授权并代表投标人（填写“全称”）参加投标，并提交电子投标文件。我方提交的全部电子投标文件由下述部分组成：</w:t>
      </w:r>
    </w:p>
    <w:p w14:paraId="6EF23471">
      <w:pPr>
        <w:pStyle w:val="11"/>
        <w:ind w:firstLine="480"/>
        <w:rPr>
          <w:rFonts w:hint="default"/>
          <w:color w:val="auto"/>
        </w:rPr>
      </w:pPr>
      <w:r>
        <w:rPr>
          <w:color w:val="auto"/>
        </w:rPr>
        <w:t>（1）资格及资信证明部分</w:t>
      </w:r>
    </w:p>
    <w:p w14:paraId="5CD2B5E1">
      <w:pPr>
        <w:pStyle w:val="11"/>
        <w:ind w:firstLine="480"/>
        <w:rPr>
          <w:rFonts w:hint="default"/>
          <w:color w:val="auto"/>
        </w:rPr>
      </w:pPr>
      <w:r>
        <w:rPr>
          <w:color w:val="auto"/>
        </w:rPr>
        <w:t>①投标函</w:t>
      </w:r>
    </w:p>
    <w:p w14:paraId="1A98690F">
      <w:pPr>
        <w:pStyle w:val="11"/>
        <w:ind w:firstLine="480"/>
        <w:rPr>
          <w:rFonts w:hint="default"/>
          <w:color w:val="auto"/>
        </w:rPr>
      </w:pPr>
      <w:r>
        <w:rPr>
          <w:color w:val="auto"/>
        </w:rPr>
        <w:t>②投标人的资格及资信证明文件</w:t>
      </w:r>
    </w:p>
    <w:p w14:paraId="640322A3">
      <w:pPr>
        <w:pStyle w:val="11"/>
        <w:ind w:firstLine="480"/>
        <w:rPr>
          <w:rFonts w:hint="default"/>
          <w:color w:val="auto"/>
        </w:rPr>
      </w:pPr>
      <w:r>
        <w:rPr>
          <w:color w:val="auto"/>
        </w:rPr>
        <w:t>③投标保证金</w:t>
      </w:r>
    </w:p>
    <w:p w14:paraId="6754BE46">
      <w:pPr>
        <w:pStyle w:val="11"/>
        <w:ind w:firstLine="480"/>
        <w:rPr>
          <w:rFonts w:hint="default"/>
          <w:color w:val="auto"/>
        </w:rPr>
      </w:pPr>
      <w:r>
        <w:rPr>
          <w:color w:val="auto"/>
        </w:rPr>
        <w:t>（2）报价部分</w:t>
      </w:r>
    </w:p>
    <w:p w14:paraId="39147552">
      <w:pPr>
        <w:pStyle w:val="11"/>
        <w:ind w:firstLine="480"/>
        <w:rPr>
          <w:rFonts w:hint="default"/>
          <w:color w:val="auto"/>
        </w:rPr>
      </w:pPr>
      <w:r>
        <w:rPr>
          <w:color w:val="auto"/>
        </w:rPr>
        <w:t>①开标一览表</w:t>
      </w:r>
    </w:p>
    <w:p w14:paraId="60E5A839">
      <w:pPr>
        <w:pStyle w:val="11"/>
        <w:ind w:firstLine="480"/>
        <w:rPr>
          <w:rFonts w:hint="default"/>
          <w:color w:val="auto"/>
        </w:rPr>
      </w:pPr>
      <w:r>
        <w:rPr>
          <w:color w:val="auto"/>
        </w:rPr>
        <w:t>②投标分项报价表</w:t>
      </w:r>
    </w:p>
    <w:p w14:paraId="65737FF3">
      <w:pPr>
        <w:pStyle w:val="11"/>
        <w:ind w:firstLine="480"/>
        <w:rPr>
          <w:rFonts w:hint="default"/>
          <w:color w:val="auto"/>
        </w:rPr>
      </w:pPr>
      <w:r>
        <w:rPr>
          <w:color w:val="auto"/>
        </w:rPr>
        <w:t>③招标文件规定的价格扣除证明材料（若有）</w:t>
      </w:r>
    </w:p>
    <w:p w14:paraId="1B00870A">
      <w:pPr>
        <w:pStyle w:val="11"/>
        <w:ind w:firstLine="480"/>
        <w:rPr>
          <w:rFonts w:hint="default"/>
          <w:color w:val="auto"/>
        </w:rPr>
      </w:pPr>
      <w:r>
        <w:rPr>
          <w:color w:val="auto"/>
        </w:rPr>
        <w:t>④招标文件规定的加分证明材料（若有）</w:t>
      </w:r>
    </w:p>
    <w:p w14:paraId="7E494479">
      <w:pPr>
        <w:pStyle w:val="11"/>
        <w:ind w:firstLine="480"/>
        <w:rPr>
          <w:rFonts w:hint="default"/>
          <w:color w:val="auto"/>
        </w:rPr>
      </w:pPr>
      <w:r>
        <w:rPr>
          <w:color w:val="auto"/>
        </w:rPr>
        <w:t>（3）技术商务部分</w:t>
      </w:r>
    </w:p>
    <w:p w14:paraId="5BD4DEDA">
      <w:pPr>
        <w:pStyle w:val="11"/>
        <w:ind w:firstLine="480"/>
        <w:rPr>
          <w:rFonts w:hint="default"/>
          <w:color w:val="auto"/>
        </w:rPr>
      </w:pPr>
      <w:r>
        <w:rPr>
          <w:color w:val="auto"/>
        </w:rPr>
        <w:t>①标的说明一览表</w:t>
      </w:r>
    </w:p>
    <w:p w14:paraId="107625A5">
      <w:pPr>
        <w:pStyle w:val="11"/>
        <w:ind w:firstLine="480"/>
        <w:rPr>
          <w:rFonts w:hint="default"/>
          <w:color w:val="auto"/>
        </w:rPr>
      </w:pPr>
      <w:r>
        <w:rPr>
          <w:color w:val="auto"/>
        </w:rPr>
        <w:t>②技术和服务要求响应表</w:t>
      </w:r>
    </w:p>
    <w:p w14:paraId="1F8ED341">
      <w:pPr>
        <w:pStyle w:val="11"/>
        <w:ind w:firstLine="480"/>
        <w:rPr>
          <w:rFonts w:hint="default"/>
          <w:color w:val="auto"/>
        </w:rPr>
      </w:pPr>
      <w:r>
        <w:rPr>
          <w:color w:val="auto"/>
        </w:rPr>
        <w:t>③商务条件响应表</w:t>
      </w:r>
    </w:p>
    <w:p w14:paraId="454B33D0">
      <w:pPr>
        <w:pStyle w:val="11"/>
        <w:ind w:firstLine="480"/>
        <w:rPr>
          <w:rFonts w:hint="default"/>
          <w:color w:val="auto"/>
        </w:rPr>
      </w:pPr>
      <w:r>
        <w:rPr>
          <w:color w:val="auto"/>
        </w:rPr>
        <w:t>④投标人提交的其他资料（若有）</w:t>
      </w:r>
    </w:p>
    <w:p w14:paraId="710F8C2D">
      <w:pPr>
        <w:pStyle w:val="11"/>
        <w:ind w:firstLine="480"/>
        <w:rPr>
          <w:rFonts w:hint="default"/>
          <w:color w:val="auto"/>
        </w:rPr>
      </w:pPr>
      <w:r>
        <w:rPr>
          <w:color w:val="auto"/>
        </w:rPr>
        <w:t>根据本函，本投标人代表宣布我方保证遵守招标文件的全部规定，同时：</w:t>
      </w:r>
    </w:p>
    <w:p w14:paraId="7C817D79">
      <w:pPr>
        <w:pStyle w:val="11"/>
        <w:ind w:firstLine="480"/>
        <w:rPr>
          <w:rFonts w:hint="default"/>
          <w:color w:val="auto"/>
        </w:rPr>
      </w:pPr>
      <w:r>
        <w:rPr>
          <w:color w:val="auto"/>
        </w:rPr>
        <w:t>1、确认：</w:t>
      </w:r>
    </w:p>
    <w:p w14:paraId="0EB79727">
      <w:pPr>
        <w:pStyle w:val="11"/>
        <w:ind w:firstLine="480"/>
        <w:rPr>
          <w:rFonts w:hint="default"/>
          <w:color w:val="auto"/>
        </w:rPr>
      </w:pPr>
      <w:r>
        <w:rPr>
          <w:color w:val="auto"/>
        </w:rPr>
        <w:t>1.1所投采购包的投标报价详见“开标一览表”及“投标分项报价表”。</w:t>
      </w:r>
    </w:p>
    <w:p w14:paraId="342E60F3">
      <w:pPr>
        <w:pStyle w:val="11"/>
        <w:ind w:firstLine="480"/>
        <w:rPr>
          <w:rFonts w:hint="default"/>
          <w:color w:val="auto"/>
        </w:rPr>
      </w:pPr>
      <w:r>
        <w:rPr>
          <w:color w:val="auto"/>
        </w:rPr>
        <w:t>1.2我方已详细审查全部招标文件[包括但不限于：有关附件（若有）、澄清或修改（若有）等]，并自行承担因对全部招标文件理解不正确或误解而产生的相应后果和责任。</w:t>
      </w:r>
    </w:p>
    <w:p w14:paraId="724A2370">
      <w:pPr>
        <w:pStyle w:val="11"/>
        <w:ind w:firstLine="480"/>
        <w:rPr>
          <w:rFonts w:hint="default"/>
          <w:color w:val="auto"/>
        </w:rPr>
      </w:pPr>
      <w:r>
        <w:rPr>
          <w:color w:val="auto"/>
        </w:rPr>
        <w:t>2、承诺及声明：</w:t>
      </w:r>
    </w:p>
    <w:p w14:paraId="213E85BD">
      <w:pPr>
        <w:pStyle w:val="11"/>
        <w:ind w:firstLine="480"/>
        <w:rPr>
          <w:rFonts w:hint="default"/>
          <w:color w:val="auto"/>
        </w:rPr>
      </w:pPr>
      <w:r>
        <w:rPr>
          <w:color w:val="auto"/>
        </w:rPr>
        <w:t>2.1我方具备招标文件第一章载明的“投标人的资格要求”且符合招标文件第三章载明的“二、投标人”之规定，否则投标无效。</w:t>
      </w:r>
    </w:p>
    <w:p w14:paraId="769D557C">
      <w:pPr>
        <w:pStyle w:val="11"/>
        <w:ind w:firstLine="480"/>
        <w:rPr>
          <w:rFonts w:hint="default"/>
          <w:color w:val="auto"/>
        </w:rPr>
      </w:pPr>
      <w:r>
        <w:rPr>
          <w:color w:val="auto"/>
        </w:rPr>
        <w:t>2.2我方提交的电子投标文件各组成部分的全部内容及资料是不可割离且真实、有效、准确、完整和不具有任何误导性的，否则产生不利后果由我方承担责任。</w:t>
      </w:r>
    </w:p>
    <w:p w14:paraId="0CE56E3C">
      <w:pPr>
        <w:pStyle w:val="11"/>
        <w:ind w:firstLine="480"/>
        <w:rPr>
          <w:rFonts w:hint="default"/>
          <w:color w:val="auto"/>
        </w:rPr>
      </w:pPr>
      <w:r>
        <w:rPr>
          <w:color w:val="auto"/>
        </w:rPr>
        <w:t>2.3我方提供的标的价格不高于同期市场价格，否则产生不利后果由我方承担责任。</w:t>
      </w:r>
    </w:p>
    <w:p w14:paraId="58C2B4C2">
      <w:pPr>
        <w:pStyle w:val="11"/>
        <w:ind w:firstLine="480"/>
        <w:rPr>
          <w:rFonts w:hint="default"/>
          <w:color w:val="auto"/>
        </w:rPr>
      </w:pPr>
      <w:r>
        <w:rPr>
          <w:color w:val="auto"/>
        </w:rPr>
        <w:t>2.4投标保证金：若出现招标文件第三章规定的不予退还情形，同意贵单位不予退还。</w:t>
      </w:r>
    </w:p>
    <w:p w14:paraId="409D62D3">
      <w:pPr>
        <w:pStyle w:val="11"/>
        <w:ind w:firstLine="480"/>
        <w:rPr>
          <w:rFonts w:hint="default"/>
          <w:color w:val="auto"/>
        </w:rPr>
      </w:pPr>
      <w:r>
        <w:rPr>
          <w:color w:val="auto"/>
        </w:rPr>
        <w:t>2.5投标有效期：按照招标文件第三章规定执行，并在招标文件第二章载明的期限内保持有效。</w:t>
      </w:r>
    </w:p>
    <w:p w14:paraId="70E50527">
      <w:pPr>
        <w:pStyle w:val="11"/>
        <w:ind w:firstLine="480"/>
        <w:rPr>
          <w:rFonts w:hint="default"/>
          <w:color w:val="auto"/>
        </w:rPr>
      </w:pPr>
      <w:r>
        <w:rPr>
          <w:color w:val="auto"/>
        </w:rPr>
        <w:t>2.6若中标，将按照招标文件、我方电子投标文件及政府采购合同履行责任和义务。</w:t>
      </w:r>
    </w:p>
    <w:p w14:paraId="1D039478">
      <w:pPr>
        <w:pStyle w:val="11"/>
        <w:ind w:firstLine="480"/>
        <w:rPr>
          <w:rFonts w:hint="default"/>
          <w:color w:val="auto"/>
        </w:rPr>
      </w:pPr>
      <w:r>
        <w:rPr>
          <w:color w:val="auto"/>
        </w:rPr>
        <w:t>2.7若贵单位要求，我方同意提供与本项目投标有关的一切资料、数据或文件，并完全理解贵单位不一定要接受最低的投标报价或收到的任何投标。</w:t>
      </w:r>
    </w:p>
    <w:p w14:paraId="2D637744">
      <w:pPr>
        <w:pStyle w:val="11"/>
        <w:ind w:firstLine="480"/>
        <w:rPr>
          <w:rFonts w:hint="default"/>
          <w:color w:val="auto"/>
        </w:rPr>
      </w:pPr>
      <w:r>
        <w:rPr>
          <w:color w:val="auto"/>
        </w:rPr>
        <w:t>2.8 我方承诺遵守《中华人民共和国劳动合同法》有关规定和《中华人民共和国妇女权益保障法 》中关于“劳动和社会保障权益”的有关要求。</w:t>
      </w:r>
    </w:p>
    <w:p w14:paraId="5BE343F8">
      <w:pPr>
        <w:pStyle w:val="11"/>
        <w:ind w:firstLine="480"/>
        <w:rPr>
          <w:rFonts w:hint="default"/>
          <w:color w:val="auto"/>
        </w:rPr>
      </w:pPr>
      <w:r>
        <w:rPr>
          <w:color w:val="auto"/>
        </w:rPr>
        <w:t>2.9我方承诺电子投标文件所提供的全部资料真实可靠，并接受评标委员会、采购人、采购代理机构、监管部门进一步审查其中任何资料真实性的要求。</w:t>
      </w:r>
    </w:p>
    <w:p w14:paraId="38B359E2">
      <w:pPr>
        <w:pStyle w:val="11"/>
        <w:ind w:firstLine="480"/>
        <w:rPr>
          <w:rFonts w:hint="default"/>
          <w:color w:val="auto"/>
        </w:rPr>
      </w:pPr>
      <w:r>
        <w:rPr>
          <w:color w:val="auto"/>
        </w:rPr>
        <w:t>2.10除招标文件另有规定外，对于贵单位按照下述联络方式发出的任何信息或通知，均视为我方已收悉前述信息或通知的全部内容：</w:t>
      </w:r>
    </w:p>
    <w:p w14:paraId="538C164E">
      <w:pPr>
        <w:pStyle w:val="11"/>
        <w:ind w:firstLine="480"/>
        <w:rPr>
          <w:rFonts w:hint="default"/>
          <w:color w:val="auto"/>
        </w:rPr>
      </w:pPr>
      <w:r>
        <w:rPr>
          <w:color w:val="auto"/>
        </w:rPr>
        <w:t xml:space="preserve">通信地址：                                        </w:t>
      </w:r>
    </w:p>
    <w:p w14:paraId="40409B0F">
      <w:pPr>
        <w:pStyle w:val="11"/>
        <w:ind w:firstLine="480"/>
        <w:rPr>
          <w:rFonts w:hint="default"/>
          <w:color w:val="auto"/>
        </w:rPr>
      </w:pPr>
      <w:r>
        <w:rPr>
          <w:color w:val="auto"/>
        </w:rPr>
        <w:t xml:space="preserve">邮编：                                           </w:t>
      </w:r>
    </w:p>
    <w:p w14:paraId="0989576F">
      <w:pPr>
        <w:pStyle w:val="11"/>
        <w:ind w:firstLine="480"/>
        <w:rPr>
          <w:rFonts w:hint="default"/>
          <w:color w:val="auto"/>
        </w:rPr>
      </w:pPr>
      <w:r>
        <w:rPr>
          <w:color w:val="auto"/>
        </w:rPr>
        <w:t>联系方法：（包括但不限于：联系人、联系电话、手机、传真、电子邮箱等）</w:t>
      </w:r>
    </w:p>
    <w:p w14:paraId="74EBEDA6">
      <w:pPr>
        <w:pStyle w:val="11"/>
        <w:ind w:firstLine="480"/>
        <w:rPr>
          <w:rFonts w:hint="default"/>
          <w:color w:val="auto"/>
        </w:rPr>
      </w:pPr>
      <w:r>
        <w:rPr>
          <w:color w:val="auto"/>
        </w:rPr>
        <w:t>投标人：（全称并加盖单位公章）</w:t>
      </w:r>
    </w:p>
    <w:p w14:paraId="1A08FF94">
      <w:pPr>
        <w:pStyle w:val="11"/>
        <w:ind w:firstLine="480"/>
        <w:rPr>
          <w:rFonts w:hint="default"/>
          <w:color w:val="auto"/>
        </w:rPr>
      </w:pPr>
      <w:r>
        <w:rPr>
          <w:color w:val="auto"/>
        </w:rPr>
        <w:t>日期：    年   月   日</w:t>
      </w:r>
    </w:p>
    <w:p w14:paraId="6641976C">
      <w:pPr>
        <w:pStyle w:val="11"/>
        <w:rPr>
          <w:rFonts w:hint="default"/>
          <w:color w:val="auto"/>
        </w:rPr>
      </w:pPr>
      <w:r>
        <w:rPr>
          <w:color w:val="auto"/>
        </w:rPr>
        <w:t xml:space="preserve"> </w:t>
      </w:r>
      <w:r>
        <w:rPr>
          <w:color w:val="auto"/>
        </w:rPr>
        <w:br w:type="textWrapping"/>
      </w:r>
      <w:r>
        <w:rPr>
          <w:color w:val="auto"/>
        </w:rPr>
        <w:br w:type="page"/>
      </w:r>
    </w:p>
    <w:p w14:paraId="7D5AEF16">
      <w:pPr>
        <w:pStyle w:val="11"/>
        <w:jc w:val="center"/>
        <w:outlineLvl w:val="2"/>
        <w:rPr>
          <w:rFonts w:hint="default"/>
          <w:color w:val="auto"/>
        </w:rPr>
      </w:pPr>
      <w:r>
        <w:rPr>
          <w:b/>
          <w:color w:val="auto"/>
          <w:sz w:val="28"/>
        </w:rPr>
        <w:t>二、投标人的资格及资信证明文件</w:t>
      </w:r>
    </w:p>
    <w:p w14:paraId="24930B91">
      <w:pPr>
        <w:pStyle w:val="11"/>
        <w:ind w:firstLine="960"/>
        <w:jc w:val="center"/>
        <w:outlineLvl w:val="3"/>
        <w:rPr>
          <w:rFonts w:hint="default"/>
          <w:color w:val="auto"/>
        </w:rPr>
      </w:pPr>
      <w:r>
        <w:rPr>
          <w:b/>
          <w:color w:val="auto"/>
          <w:sz w:val="24"/>
        </w:rPr>
        <w:t>二-1单位授权书（若有）</w:t>
      </w:r>
    </w:p>
    <w:p w14:paraId="382F74CC">
      <w:pPr>
        <w:pStyle w:val="11"/>
        <w:ind w:firstLine="480"/>
        <w:rPr>
          <w:rFonts w:hint="default"/>
          <w:color w:val="auto"/>
        </w:rPr>
      </w:pPr>
      <w:r>
        <w:rPr>
          <w:color w:val="auto"/>
        </w:rPr>
        <w:t>致：</w:t>
      </w:r>
      <w:r>
        <w:rPr>
          <w:color w:val="auto"/>
          <w:u w:val="single"/>
        </w:rPr>
        <w:t>（采购人或采购代理机构）</w:t>
      </w:r>
    </w:p>
    <w:p w14:paraId="0FA075A7">
      <w:pPr>
        <w:pStyle w:val="11"/>
        <w:ind w:firstLine="480"/>
        <w:rPr>
          <w:rFonts w:hint="default"/>
          <w:color w:val="auto"/>
        </w:rPr>
      </w:pPr>
      <w:r>
        <w:rPr>
          <w:color w:val="auto"/>
        </w:rPr>
        <w:t>我方的单位负责人</w:t>
      </w:r>
      <w:r>
        <w:rPr>
          <w:color w:val="auto"/>
          <w:u w:val="single"/>
        </w:rPr>
        <w:t>（填写“单位负责人全名”）</w:t>
      </w:r>
      <w:r>
        <w:rPr>
          <w:color w:val="auto"/>
        </w:rPr>
        <w:t>授权</w:t>
      </w:r>
      <w:r>
        <w:rPr>
          <w:color w:val="auto"/>
          <w:u w:val="single"/>
        </w:rPr>
        <w:t>（填写“投标人代表全名”）</w:t>
      </w:r>
      <w:r>
        <w:rPr>
          <w:color w:val="auto"/>
        </w:rPr>
        <w:t>为投标人代表，代表我方参加</w:t>
      </w:r>
      <w:r>
        <w:rPr>
          <w:color w:val="auto"/>
          <w:u w:val="single"/>
        </w:rPr>
        <w:t>（填写“项目名称”）</w:t>
      </w:r>
      <w:r>
        <w:rPr>
          <w:color w:val="auto"/>
        </w:rPr>
        <w:t>项目（项目编号：</w:t>
      </w:r>
      <w:r>
        <w:rPr>
          <w:color w:val="auto"/>
          <w:u w:val="single"/>
        </w:rPr>
        <w:t>　　　　　</w:t>
      </w:r>
      <w:r>
        <w:rPr>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9CE3C58">
      <w:pPr>
        <w:pStyle w:val="11"/>
        <w:ind w:firstLine="480"/>
        <w:rPr>
          <w:rFonts w:hint="default"/>
          <w:color w:val="auto"/>
        </w:rPr>
      </w:pPr>
      <w:r>
        <w:rPr>
          <w:color w:val="auto"/>
        </w:rPr>
        <w:t>投标人代表无转委权。特此授权。</w:t>
      </w:r>
    </w:p>
    <w:p w14:paraId="17EDCA0C">
      <w:pPr>
        <w:pStyle w:val="11"/>
        <w:ind w:firstLine="480"/>
        <w:rPr>
          <w:rFonts w:hint="default"/>
          <w:color w:val="auto"/>
        </w:rPr>
      </w:pPr>
      <w:r>
        <w:rPr>
          <w:color w:val="auto"/>
        </w:rPr>
        <w:t>（以下无正文）</w:t>
      </w:r>
    </w:p>
    <w:p w14:paraId="186CEC2E">
      <w:pPr>
        <w:pStyle w:val="11"/>
        <w:ind w:firstLine="480"/>
        <w:rPr>
          <w:rFonts w:hint="default"/>
          <w:color w:val="auto"/>
        </w:rPr>
      </w:pPr>
      <w:r>
        <w:rPr>
          <w:color w:val="auto"/>
        </w:rPr>
        <w:t>单位负责人：</w:t>
      </w:r>
      <w:r>
        <w:rPr>
          <w:color w:val="auto"/>
          <w:u w:val="single"/>
        </w:rPr>
        <w:t>　　　　　</w:t>
      </w:r>
      <w:r>
        <w:rPr>
          <w:color w:val="auto"/>
        </w:rPr>
        <w:t>身份证号：</w:t>
      </w:r>
      <w:r>
        <w:rPr>
          <w:color w:val="auto"/>
          <w:u w:val="single"/>
        </w:rPr>
        <w:t>　　　　　</w:t>
      </w:r>
      <w:r>
        <w:rPr>
          <w:color w:val="auto"/>
        </w:rPr>
        <w:t>手机：</w:t>
      </w:r>
      <w:r>
        <w:rPr>
          <w:color w:val="auto"/>
          <w:u w:val="single"/>
        </w:rPr>
        <w:t>　　　　　</w:t>
      </w:r>
    </w:p>
    <w:p w14:paraId="25AD4E92">
      <w:pPr>
        <w:pStyle w:val="11"/>
        <w:ind w:firstLine="480"/>
        <w:rPr>
          <w:rFonts w:hint="default"/>
          <w:color w:val="auto"/>
        </w:rPr>
      </w:pPr>
      <w:r>
        <w:rPr>
          <w:color w:val="auto"/>
        </w:rPr>
        <w:t>投标人代表：</w:t>
      </w:r>
      <w:r>
        <w:rPr>
          <w:color w:val="auto"/>
          <w:u w:val="single"/>
        </w:rPr>
        <w:t>　　　　　</w:t>
      </w:r>
      <w:r>
        <w:rPr>
          <w:color w:val="auto"/>
        </w:rPr>
        <w:t>身份证号：</w:t>
      </w:r>
      <w:r>
        <w:rPr>
          <w:color w:val="auto"/>
          <w:u w:val="single"/>
        </w:rPr>
        <w:t>　　　　　</w:t>
      </w:r>
      <w:r>
        <w:rPr>
          <w:color w:val="auto"/>
        </w:rPr>
        <w:t>手机：</w:t>
      </w:r>
      <w:r>
        <w:rPr>
          <w:color w:val="auto"/>
          <w:u w:val="single"/>
        </w:rPr>
        <w:t>　　　　　</w:t>
      </w:r>
    </w:p>
    <w:p w14:paraId="04ABF0D0">
      <w:pPr>
        <w:pStyle w:val="11"/>
        <w:ind w:firstLine="480"/>
        <w:rPr>
          <w:rFonts w:hint="default"/>
          <w:color w:val="auto"/>
        </w:rPr>
      </w:pPr>
      <w:r>
        <w:rPr>
          <w:color w:val="auto"/>
        </w:rPr>
        <w:t>授权方</w:t>
      </w:r>
    </w:p>
    <w:p w14:paraId="534210C3">
      <w:pPr>
        <w:pStyle w:val="11"/>
        <w:ind w:firstLine="480"/>
        <w:rPr>
          <w:rFonts w:hint="default"/>
          <w:color w:val="auto"/>
        </w:rPr>
      </w:pPr>
      <w:r>
        <w:rPr>
          <w:color w:val="auto"/>
        </w:rPr>
        <w:t>投标人：</w:t>
      </w:r>
      <w:r>
        <w:rPr>
          <w:color w:val="auto"/>
          <w:u w:val="single"/>
        </w:rPr>
        <w:t>（全称并加盖单位公章）</w:t>
      </w:r>
    </w:p>
    <w:p w14:paraId="2889E155">
      <w:pPr>
        <w:pStyle w:val="11"/>
        <w:ind w:firstLine="480"/>
        <w:jc w:val="right"/>
        <w:rPr>
          <w:rFonts w:hint="default"/>
          <w:color w:val="auto"/>
        </w:rPr>
      </w:pPr>
      <w:r>
        <w:rPr>
          <w:color w:val="auto"/>
        </w:rPr>
        <w:t>签署日期： 年 月 日</w:t>
      </w:r>
    </w:p>
    <w:p w14:paraId="4C964136">
      <w:pPr>
        <w:pStyle w:val="11"/>
        <w:ind w:firstLine="480"/>
        <w:rPr>
          <w:rFonts w:hint="default"/>
          <w:color w:val="auto"/>
        </w:rPr>
      </w:pPr>
      <w:r>
        <w:rPr>
          <w:color w:val="auto"/>
        </w:rPr>
        <w:t>附：单位负责人、投标人代表的身份证正反面复印件</w:t>
      </w:r>
    </w:p>
    <w:p w14:paraId="3B508B76">
      <w:pPr>
        <w:pStyle w:val="11"/>
        <w:ind w:firstLine="960"/>
        <w:rPr>
          <w:rFonts w:hint="default"/>
          <w:color w:val="auto"/>
        </w:rPr>
      </w:pPr>
      <w:r>
        <w:rPr>
          <w:color w:val="auto"/>
        </w:rPr>
        <w:t>要求：真实有效且内容完整、清晰、整洁。</w:t>
      </w:r>
    </w:p>
    <w:p w14:paraId="1C02F55A">
      <w:pPr>
        <w:pStyle w:val="11"/>
        <w:ind w:firstLine="480"/>
        <w:rPr>
          <w:rFonts w:hint="default"/>
          <w:color w:val="auto"/>
        </w:rPr>
      </w:pPr>
      <w:r>
        <w:rPr>
          <w:color w:val="auto"/>
        </w:rPr>
        <w:t>※注意：</w:t>
      </w:r>
    </w:p>
    <w:p w14:paraId="388B3C1D">
      <w:pPr>
        <w:pStyle w:val="11"/>
        <w:ind w:firstLine="480"/>
        <w:rPr>
          <w:rFonts w:hint="default"/>
          <w:color w:val="auto"/>
        </w:rPr>
      </w:pPr>
      <w:r>
        <w:rPr>
          <w:color w:val="auto"/>
        </w:rPr>
        <w:t>1、企业（银行、保险、石油石化、电力、电信等行业除外）、事业单位和社会团体法人的“单位负责人”指法定代表人，即与实际提交的“营业执照等证明文件”载明的一致。</w:t>
      </w:r>
    </w:p>
    <w:p w14:paraId="508DE3C6">
      <w:pPr>
        <w:pStyle w:val="11"/>
        <w:ind w:firstLine="480"/>
        <w:rPr>
          <w:rFonts w:hint="default"/>
          <w:color w:val="auto"/>
        </w:rPr>
      </w:pPr>
      <w:r>
        <w:rPr>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E680874">
      <w:pPr>
        <w:pStyle w:val="11"/>
        <w:ind w:firstLine="480"/>
        <w:rPr>
          <w:rFonts w:hint="default"/>
          <w:color w:val="auto"/>
        </w:rPr>
      </w:pPr>
      <w:r>
        <w:rPr>
          <w:color w:val="auto"/>
        </w:rPr>
        <w:t>3、投标人（自然人除外）：若投标人代表为单位授权的委托代理人，应提供本授权书；若投标人代表为单位负责人，应在此项下提交其身份证正反面复印件，可不提供本授权书。</w:t>
      </w:r>
    </w:p>
    <w:p w14:paraId="28194F11">
      <w:pPr>
        <w:pStyle w:val="11"/>
        <w:ind w:firstLine="480"/>
        <w:rPr>
          <w:rFonts w:hint="default"/>
          <w:color w:val="auto"/>
        </w:rPr>
      </w:pPr>
      <w:r>
        <w:rPr>
          <w:color w:val="auto"/>
        </w:rPr>
        <w:t>4、投标人为自然人的，可不填写本授权书。</w:t>
      </w:r>
    </w:p>
    <w:p w14:paraId="6DFAFB7E">
      <w:pPr>
        <w:pStyle w:val="11"/>
        <w:ind w:firstLine="960"/>
        <w:rPr>
          <w:rFonts w:hint="default"/>
          <w:color w:val="auto"/>
        </w:rPr>
      </w:pPr>
      <w:r>
        <w:rPr>
          <w:color w:val="auto"/>
        </w:rPr>
        <w:t xml:space="preserve"> </w:t>
      </w:r>
      <w:r>
        <w:rPr>
          <w:color w:val="auto"/>
        </w:rPr>
        <w:br w:type="textWrapping"/>
      </w:r>
      <w:r>
        <w:rPr>
          <w:color w:val="auto"/>
        </w:rPr>
        <w:br w:type="page"/>
      </w:r>
    </w:p>
    <w:p w14:paraId="508EF314">
      <w:pPr>
        <w:pStyle w:val="11"/>
        <w:ind w:firstLine="960"/>
        <w:jc w:val="center"/>
        <w:outlineLvl w:val="3"/>
        <w:rPr>
          <w:rFonts w:hint="default"/>
          <w:color w:val="auto"/>
        </w:rPr>
      </w:pPr>
      <w:r>
        <w:rPr>
          <w:b/>
          <w:color w:val="auto"/>
          <w:sz w:val="24"/>
        </w:rPr>
        <w:t>二-2 证明材料</w:t>
      </w:r>
    </w:p>
    <w:p w14:paraId="17102C19">
      <w:pPr>
        <w:pStyle w:val="11"/>
        <w:ind w:firstLine="480"/>
        <w:rPr>
          <w:rFonts w:hint="default"/>
          <w:color w:val="auto"/>
        </w:rPr>
      </w:pPr>
      <w:r>
        <w:rPr>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27868C9">
      <w:pPr>
        <w:pStyle w:val="11"/>
        <w:ind w:firstLine="960"/>
        <w:jc w:val="center"/>
        <w:outlineLvl w:val="3"/>
        <w:rPr>
          <w:rFonts w:hint="default"/>
          <w:color w:val="auto"/>
        </w:rPr>
      </w:pPr>
      <w:r>
        <w:rPr>
          <w:b/>
          <w:color w:val="auto"/>
          <w:sz w:val="24"/>
        </w:rPr>
        <w:t>二-2-1 福建省政府采购供应商资格承诺函</w:t>
      </w:r>
    </w:p>
    <w:p w14:paraId="4058DF94">
      <w:pPr>
        <w:pStyle w:val="11"/>
        <w:ind w:firstLine="480"/>
        <w:rPr>
          <w:rFonts w:hint="default"/>
          <w:color w:val="auto"/>
        </w:rPr>
      </w:pPr>
      <w:r>
        <w:rPr>
          <w:color w:val="auto"/>
        </w:rPr>
        <w:t>致：</w:t>
      </w:r>
      <w:r>
        <w:rPr>
          <w:color w:val="auto"/>
          <w:u w:val="single"/>
        </w:rPr>
        <w:t>（采购人或采购代理机构）</w:t>
      </w:r>
    </w:p>
    <w:p w14:paraId="2C861492">
      <w:pPr>
        <w:pStyle w:val="11"/>
        <w:ind w:firstLine="960"/>
        <w:rPr>
          <w:rFonts w:hint="default"/>
          <w:color w:val="auto"/>
        </w:rPr>
      </w:pPr>
      <w:r>
        <w:rPr>
          <w:color w:val="auto"/>
        </w:rPr>
        <w:t>单位名称(自然人姓名):</w:t>
      </w:r>
    </w:p>
    <w:p w14:paraId="2ECFFCC8">
      <w:pPr>
        <w:pStyle w:val="11"/>
        <w:ind w:firstLine="960"/>
        <w:rPr>
          <w:rFonts w:hint="default"/>
          <w:color w:val="auto"/>
        </w:rPr>
      </w:pPr>
      <w:r>
        <w:rPr>
          <w:color w:val="auto"/>
        </w:rPr>
        <w:t>统一社会信用代码(自然人身份证号码):</w:t>
      </w:r>
    </w:p>
    <w:p w14:paraId="7C215307">
      <w:pPr>
        <w:pStyle w:val="11"/>
        <w:ind w:firstLine="960"/>
        <w:rPr>
          <w:rFonts w:hint="default"/>
          <w:color w:val="auto"/>
        </w:rPr>
      </w:pPr>
      <w:r>
        <w:rPr>
          <w:color w:val="auto"/>
        </w:rPr>
        <w:t>法定代表人(负责人):</w:t>
      </w:r>
    </w:p>
    <w:p w14:paraId="257B3399">
      <w:pPr>
        <w:pStyle w:val="11"/>
        <w:ind w:firstLine="960"/>
        <w:rPr>
          <w:rFonts w:hint="default"/>
          <w:color w:val="auto"/>
        </w:rPr>
      </w:pPr>
      <w:r>
        <w:rPr>
          <w:color w:val="auto"/>
        </w:rPr>
        <w:t>联系地址和电话:</w:t>
      </w:r>
    </w:p>
    <w:p w14:paraId="02773865">
      <w:pPr>
        <w:pStyle w:val="11"/>
        <w:ind w:firstLine="480"/>
        <w:rPr>
          <w:rFonts w:hint="default"/>
          <w:color w:val="auto"/>
        </w:rPr>
      </w:pPr>
      <w:r>
        <w:rPr>
          <w:color w:val="auto"/>
        </w:rPr>
        <w:t>我单位(本人)自愿参加本次政府采购活动，严格遵守《中华人民共和国政府采购法》及相关法律法规，坚守公开、公平公正和诚实信用等原则，依法诚信经营，并郑重承诺:</w:t>
      </w:r>
    </w:p>
    <w:p w14:paraId="32BB3CEE">
      <w:pPr>
        <w:pStyle w:val="11"/>
        <w:ind w:firstLine="480"/>
        <w:rPr>
          <w:rFonts w:hint="default"/>
          <w:color w:val="auto"/>
        </w:rPr>
      </w:pPr>
      <w:r>
        <w:rPr>
          <w:color w:val="auto"/>
        </w:rPr>
        <w:t>一、我单位(本人)具备采购文件要求以及《中华人民共和国政府采购法》第二十二条规定的条件:</w:t>
      </w:r>
    </w:p>
    <w:p w14:paraId="541D3FD1">
      <w:pPr>
        <w:pStyle w:val="11"/>
        <w:ind w:firstLine="960"/>
        <w:rPr>
          <w:rFonts w:hint="default"/>
          <w:color w:val="auto"/>
        </w:rPr>
      </w:pPr>
      <w:r>
        <w:rPr>
          <w:color w:val="auto"/>
        </w:rPr>
        <w:t>1.具有独立承担民事责任的能力;</w:t>
      </w:r>
    </w:p>
    <w:p w14:paraId="01261F1A">
      <w:pPr>
        <w:pStyle w:val="11"/>
        <w:ind w:firstLine="960"/>
        <w:rPr>
          <w:rFonts w:hint="default"/>
          <w:color w:val="auto"/>
        </w:rPr>
      </w:pPr>
      <w:r>
        <w:rPr>
          <w:color w:val="auto"/>
        </w:rPr>
        <w:t>2.具有良好的商业信誉和健全的财务会计制度;</w:t>
      </w:r>
    </w:p>
    <w:p w14:paraId="2E83EAAF">
      <w:pPr>
        <w:pStyle w:val="11"/>
        <w:ind w:firstLine="960"/>
        <w:rPr>
          <w:rFonts w:hint="default"/>
          <w:color w:val="auto"/>
        </w:rPr>
      </w:pPr>
      <w:r>
        <w:rPr>
          <w:color w:val="auto"/>
        </w:rPr>
        <w:t>3.具有履行合同所必需的设备和专业技术能力;</w:t>
      </w:r>
    </w:p>
    <w:p w14:paraId="15CF04EF">
      <w:pPr>
        <w:pStyle w:val="11"/>
        <w:ind w:firstLine="960"/>
        <w:rPr>
          <w:rFonts w:hint="default"/>
          <w:color w:val="auto"/>
        </w:rPr>
      </w:pPr>
      <w:r>
        <w:rPr>
          <w:color w:val="auto"/>
        </w:rPr>
        <w:t>4.有依法缴纳税收和社会保障资金的良好记录;</w:t>
      </w:r>
    </w:p>
    <w:p w14:paraId="41FCFD22">
      <w:pPr>
        <w:pStyle w:val="11"/>
        <w:ind w:firstLine="960"/>
        <w:rPr>
          <w:rFonts w:hint="default"/>
          <w:color w:val="auto"/>
        </w:rPr>
      </w:pPr>
      <w:r>
        <w:rPr>
          <w:color w:val="auto"/>
        </w:rPr>
        <w:t>5.参加政府采购活动前三年内，在经营活动中没有重大违法记录；</w:t>
      </w:r>
    </w:p>
    <w:p w14:paraId="2187DB4E">
      <w:pPr>
        <w:pStyle w:val="11"/>
        <w:ind w:firstLine="960"/>
        <w:rPr>
          <w:rFonts w:hint="default"/>
          <w:color w:val="auto"/>
        </w:rPr>
      </w:pPr>
      <w:r>
        <w:rPr>
          <w:color w:val="auto"/>
        </w:rPr>
        <w:t>6.法律、行政法规规定的其他条件。</w:t>
      </w:r>
    </w:p>
    <w:p w14:paraId="73F50850">
      <w:pPr>
        <w:pStyle w:val="11"/>
        <w:ind w:firstLine="480"/>
        <w:rPr>
          <w:rFonts w:hint="default"/>
          <w:color w:val="auto"/>
        </w:rPr>
      </w:pPr>
      <w:r>
        <w:rPr>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A4CE21F">
      <w:pPr>
        <w:pStyle w:val="11"/>
        <w:ind w:firstLine="480"/>
        <w:rPr>
          <w:rFonts w:hint="default"/>
          <w:color w:val="auto"/>
        </w:rPr>
      </w:pPr>
      <w:r>
        <w:rPr>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28B78E2">
      <w:pPr>
        <w:pStyle w:val="11"/>
        <w:ind w:firstLine="480"/>
        <w:jc w:val="right"/>
        <w:rPr>
          <w:rFonts w:hint="default"/>
          <w:color w:val="auto"/>
        </w:rPr>
      </w:pPr>
      <w:r>
        <w:rPr>
          <w:color w:val="auto"/>
        </w:rPr>
        <w:t>供应商：</w:t>
      </w:r>
      <w:r>
        <w:rPr>
          <w:color w:val="auto"/>
          <w:u w:val="single"/>
        </w:rPr>
        <w:t>名称(单位公章):</w:t>
      </w:r>
    </w:p>
    <w:p w14:paraId="0BA943BB">
      <w:pPr>
        <w:pStyle w:val="11"/>
        <w:ind w:firstLine="480"/>
        <w:jc w:val="right"/>
        <w:rPr>
          <w:rFonts w:hint="default"/>
          <w:color w:val="auto"/>
        </w:rPr>
      </w:pPr>
      <w:r>
        <w:rPr>
          <w:color w:val="auto"/>
        </w:rPr>
        <w:t>日期：</w:t>
      </w:r>
      <w:r>
        <w:rPr>
          <w:color w:val="auto"/>
          <w:u w:val="single"/>
        </w:rPr>
        <w:t>　　年　　月　　日</w:t>
      </w:r>
    </w:p>
    <w:p w14:paraId="7798174D">
      <w:pPr>
        <w:pStyle w:val="11"/>
        <w:ind w:firstLine="480"/>
        <w:rPr>
          <w:rFonts w:hint="default"/>
          <w:color w:val="auto"/>
        </w:rPr>
      </w:pPr>
      <w:r>
        <w:rPr>
          <w:color w:val="auto"/>
        </w:rPr>
        <w:t>注：</w:t>
      </w:r>
    </w:p>
    <w:p w14:paraId="20C2D1EC">
      <w:pPr>
        <w:pStyle w:val="11"/>
        <w:ind w:firstLine="960"/>
        <w:rPr>
          <w:rFonts w:hint="default"/>
          <w:color w:val="auto"/>
        </w:rPr>
      </w:pPr>
      <w:r>
        <w:rPr>
          <w:color w:val="auto"/>
        </w:rPr>
        <w:t>1.我单位(本人)专指参加政府采购活动的供应商(含自然人)；</w:t>
      </w:r>
    </w:p>
    <w:p w14:paraId="6CFC0241">
      <w:pPr>
        <w:pStyle w:val="11"/>
        <w:ind w:firstLine="960"/>
        <w:rPr>
          <w:rFonts w:hint="default"/>
          <w:color w:val="auto"/>
        </w:rPr>
      </w:pPr>
      <w:r>
        <w:rPr>
          <w:color w:val="auto"/>
        </w:rPr>
        <w:t>2.资格承诺的供应商应在投标(响应)文件中按此模板提供承诺函，否则，视为未按照招标文件规定提交投标人的资格及资信文件，按资格审查不通过处理。</w:t>
      </w:r>
    </w:p>
    <w:p w14:paraId="1AEF684F">
      <w:pPr>
        <w:pStyle w:val="11"/>
        <w:ind w:firstLine="960"/>
        <w:rPr>
          <w:rFonts w:hint="default"/>
          <w:color w:val="auto"/>
        </w:rPr>
      </w:pPr>
      <w:r>
        <w:rPr>
          <w:color w:val="auto"/>
        </w:rPr>
        <w:t xml:space="preserve"> </w:t>
      </w:r>
      <w:r>
        <w:rPr>
          <w:color w:val="auto"/>
        </w:rPr>
        <w:br w:type="textWrapping"/>
      </w:r>
      <w:r>
        <w:rPr>
          <w:color w:val="auto"/>
        </w:rPr>
        <w:br w:type="page"/>
      </w:r>
    </w:p>
    <w:p w14:paraId="6D81595E">
      <w:pPr>
        <w:pStyle w:val="11"/>
        <w:ind w:firstLine="960"/>
        <w:jc w:val="center"/>
        <w:outlineLvl w:val="3"/>
        <w:rPr>
          <w:rFonts w:hint="default"/>
          <w:color w:val="auto"/>
        </w:rPr>
      </w:pPr>
      <w:r>
        <w:rPr>
          <w:b/>
          <w:color w:val="auto"/>
          <w:sz w:val="24"/>
        </w:rPr>
        <w:t>二-2-2 资格证明材料</w:t>
      </w:r>
    </w:p>
    <w:p w14:paraId="164E4D9B">
      <w:pPr>
        <w:pStyle w:val="11"/>
        <w:ind w:firstLine="960"/>
        <w:jc w:val="center"/>
        <w:outlineLvl w:val="3"/>
        <w:rPr>
          <w:rFonts w:hint="default"/>
          <w:color w:val="auto"/>
        </w:rPr>
      </w:pPr>
      <w:r>
        <w:rPr>
          <w:b/>
          <w:color w:val="auto"/>
          <w:sz w:val="24"/>
        </w:rPr>
        <w:t>营业执照等证明文件</w:t>
      </w:r>
    </w:p>
    <w:p w14:paraId="550400B5">
      <w:pPr>
        <w:pStyle w:val="11"/>
        <w:ind w:firstLine="480"/>
        <w:rPr>
          <w:rFonts w:hint="default"/>
          <w:color w:val="auto"/>
        </w:rPr>
      </w:pPr>
      <w:r>
        <w:rPr>
          <w:color w:val="auto"/>
        </w:rPr>
        <w:t>致：</w:t>
      </w:r>
      <w:r>
        <w:rPr>
          <w:color w:val="auto"/>
          <w:u w:val="single"/>
        </w:rPr>
        <w:t>（采购人或采购代理机构）</w:t>
      </w:r>
    </w:p>
    <w:p w14:paraId="159C11F3">
      <w:pPr>
        <w:pStyle w:val="11"/>
        <w:ind w:firstLine="480"/>
        <w:rPr>
          <w:rFonts w:hint="default"/>
          <w:color w:val="auto"/>
        </w:rPr>
      </w:pPr>
      <w:r>
        <w:rPr>
          <w:color w:val="auto"/>
        </w:rPr>
        <w:t>（ ）投标人为法人（包括企业、事业单位和社会团体）的</w:t>
      </w:r>
    </w:p>
    <w:p w14:paraId="1F6943DD">
      <w:pPr>
        <w:pStyle w:val="11"/>
        <w:ind w:firstLine="480"/>
        <w:rPr>
          <w:rFonts w:hint="default"/>
          <w:color w:val="auto"/>
        </w:rPr>
      </w:pPr>
      <w:r>
        <w:rPr>
          <w:color w:val="auto"/>
        </w:rPr>
        <w:t>现附上由</w:t>
      </w:r>
      <w:r>
        <w:rPr>
          <w:color w:val="auto"/>
          <w:u w:val="single"/>
        </w:rPr>
        <w:t>（（填写“签发机关全称”）</w:t>
      </w:r>
      <w:r>
        <w:rPr>
          <w:color w:val="auto"/>
        </w:rPr>
        <w:t>签发的我方统一社会信用代码（请填写法人的具体证照名称）复印件，该证明材料真实有效，否则我方负全部责任。</w:t>
      </w:r>
    </w:p>
    <w:p w14:paraId="245D2BAF">
      <w:pPr>
        <w:pStyle w:val="11"/>
        <w:ind w:firstLine="480"/>
        <w:rPr>
          <w:rFonts w:hint="default"/>
          <w:color w:val="auto"/>
        </w:rPr>
      </w:pPr>
      <w:r>
        <w:rPr>
          <w:color w:val="auto"/>
        </w:rPr>
        <w:t>（ ）投标人为非法人（包括其他组织、自然人）的</w:t>
      </w:r>
    </w:p>
    <w:p w14:paraId="2561AD78">
      <w:pPr>
        <w:pStyle w:val="11"/>
        <w:ind w:firstLine="480"/>
        <w:rPr>
          <w:rFonts w:hint="default"/>
          <w:color w:val="auto"/>
        </w:rPr>
      </w:pPr>
      <w:r>
        <w:rPr>
          <w:color w:val="auto"/>
        </w:rPr>
        <w:t>□现附上由</w:t>
      </w:r>
      <w:r>
        <w:rPr>
          <w:color w:val="auto"/>
          <w:u w:val="single"/>
        </w:rPr>
        <w:t>（（填写“签发机关全称”）</w:t>
      </w:r>
      <w:r>
        <w:rPr>
          <w:color w:val="auto"/>
        </w:rPr>
        <w:t>签发的我方（请填写非自然人的非法人的具体证照名称）复印件，该证明材料真实有效，否则我方负全部责任。</w:t>
      </w:r>
    </w:p>
    <w:p w14:paraId="2F48A6B7">
      <w:pPr>
        <w:pStyle w:val="11"/>
        <w:ind w:firstLine="480"/>
        <w:rPr>
          <w:rFonts w:hint="default"/>
          <w:color w:val="auto"/>
        </w:rPr>
      </w:pPr>
      <w:r>
        <w:rPr>
          <w:color w:val="auto"/>
        </w:rPr>
        <w:t>□现附上由</w:t>
      </w:r>
      <w:r>
        <w:rPr>
          <w:color w:val="auto"/>
          <w:u w:val="single"/>
        </w:rPr>
        <w:t>（（填写“签发机关全称”）</w:t>
      </w:r>
      <w:r>
        <w:rPr>
          <w:color w:val="auto"/>
        </w:rPr>
        <w:t>签发的我方（请填写自然人的身份证件名称）复印件，该证明材料真实有效，否则我方负全部责任。</w:t>
      </w:r>
    </w:p>
    <w:p w14:paraId="11309752">
      <w:pPr>
        <w:pStyle w:val="11"/>
        <w:ind w:firstLine="480"/>
        <w:rPr>
          <w:rFonts w:hint="default"/>
          <w:color w:val="auto"/>
        </w:rPr>
      </w:pPr>
      <w:r>
        <w:rPr>
          <w:color w:val="auto"/>
        </w:rPr>
        <w:t>※注意：</w:t>
      </w:r>
    </w:p>
    <w:p w14:paraId="1029DA4B">
      <w:pPr>
        <w:pStyle w:val="11"/>
        <w:ind w:firstLine="480"/>
        <w:rPr>
          <w:rFonts w:hint="default"/>
          <w:color w:val="auto"/>
        </w:rPr>
      </w:pPr>
      <w:r>
        <w:rPr>
          <w:color w:val="auto"/>
        </w:rPr>
        <w:t>1、请投标人按照实际情况编制填写，在相应的（）中打“√”并选择相应的“□”（若有）后，再按照本格式的要求提供相应证明材料的复印件。</w:t>
      </w:r>
    </w:p>
    <w:p w14:paraId="30A816E2">
      <w:pPr>
        <w:pStyle w:val="11"/>
        <w:ind w:firstLine="480"/>
        <w:rPr>
          <w:rFonts w:hint="default"/>
          <w:color w:val="auto"/>
        </w:rPr>
      </w:pPr>
      <w:r>
        <w:rPr>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B82B950">
      <w:pPr>
        <w:pStyle w:val="11"/>
        <w:ind w:firstLine="480"/>
        <w:jc w:val="right"/>
        <w:rPr>
          <w:rFonts w:hint="default"/>
          <w:color w:val="auto"/>
        </w:rPr>
      </w:pPr>
      <w:r>
        <w:rPr>
          <w:color w:val="auto"/>
        </w:rPr>
        <w:t>投标人：</w:t>
      </w:r>
      <w:r>
        <w:rPr>
          <w:color w:val="auto"/>
          <w:u w:val="single"/>
        </w:rPr>
        <w:t>（全称并加盖单位公章）</w:t>
      </w:r>
    </w:p>
    <w:p w14:paraId="210C0A68">
      <w:pPr>
        <w:pStyle w:val="11"/>
        <w:ind w:firstLine="480"/>
        <w:jc w:val="right"/>
        <w:rPr>
          <w:rFonts w:hint="default"/>
          <w:color w:val="auto"/>
        </w:rPr>
      </w:pPr>
      <w:r>
        <w:rPr>
          <w:color w:val="auto"/>
        </w:rPr>
        <w:t>日期：</w:t>
      </w:r>
      <w:r>
        <w:rPr>
          <w:color w:val="auto"/>
          <w:u w:val="single"/>
        </w:rPr>
        <w:t>　　年　　月　　日</w:t>
      </w:r>
    </w:p>
    <w:p w14:paraId="65F7F12D">
      <w:pPr>
        <w:pStyle w:val="11"/>
        <w:ind w:firstLine="960"/>
        <w:rPr>
          <w:rFonts w:hint="default"/>
          <w:color w:val="auto"/>
        </w:rPr>
      </w:pPr>
      <w:r>
        <w:rPr>
          <w:color w:val="auto"/>
        </w:rPr>
        <w:t xml:space="preserve"> </w:t>
      </w:r>
      <w:r>
        <w:rPr>
          <w:color w:val="auto"/>
        </w:rPr>
        <w:br w:type="textWrapping"/>
      </w:r>
      <w:r>
        <w:rPr>
          <w:color w:val="auto"/>
        </w:rPr>
        <w:br w:type="page"/>
      </w:r>
    </w:p>
    <w:p w14:paraId="73EC2A6E">
      <w:pPr>
        <w:pStyle w:val="11"/>
        <w:ind w:firstLine="960"/>
        <w:jc w:val="center"/>
        <w:outlineLvl w:val="3"/>
        <w:rPr>
          <w:rFonts w:hint="default"/>
          <w:color w:val="auto"/>
        </w:rPr>
      </w:pPr>
      <w:r>
        <w:rPr>
          <w:b/>
          <w:color w:val="auto"/>
          <w:sz w:val="24"/>
        </w:rPr>
        <w:t>财务状况报告（财务报告、或资信证明）</w:t>
      </w:r>
    </w:p>
    <w:p w14:paraId="4624AB0E">
      <w:pPr>
        <w:pStyle w:val="11"/>
        <w:ind w:firstLine="480"/>
        <w:rPr>
          <w:rFonts w:hint="default"/>
          <w:color w:val="auto"/>
        </w:rPr>
      </w:pPr>
      <w:r>
        <w:rPr>
          <w:color w:val="auto"/>
        </w:rPr>
        <w:t>致：</w:t>
      </w:r>
      <w:r>
        <w:rPr>
          <w:color w:val="auto"/>
          <w:u w:val="single"/>
        </w:rPr>
        <w:t>（采购人或采购代理机构）</w:t>
      </w:r>
    </w:p>
    <w:p w14:paraId="07C323E9">
      <w:pPr>
        <w:pStyle w:val="11"/>
        <w:ind w:firstLine="480"/>
        <w:rPr>
          <w:rFonts w:hint="default"/>
          <w:color w:val="auto"/>
        </w:rPr>
      </w:pPr>
      <w:r>
        <w:rPr>
          <w:color w:val="auto"/>
        </w:rPr>
        <w:t>（ ）投标人提供财务报告的</w:t>
      </w:r>
    </w:p>
    <w:p w14:paraId="644563BB">
      <w:pPr>
        <w:pStyle w:val="11"/>
        <w:ind w:firstLine="480"/>
        <w:rPr>
          <w:rFonts w:hint="default"/>
          <w:color w:val="auto"/>
        </w:rPr>
      </w:pPr>
      <w:r>
        <w:rPr>
          <w:color w:val="auto"/>
        </w:rPr>
        <w:t>□企业适用：现附上我方</w:t>
      </w:r>
      <w:r>
        <w:rPr>
          <w:color w:val="auto"/>
          <w:u w:val="single"/>
        </w:rPr>
        <w:t>（填写“具体的年度、或半年度、季度”）</w:t>
      </w:r>
      <w:r>
        <w:rPr>
          <w:color w:val="auto"/>
        </w:rPr>
        <w:t>财务报告复印件，包括资产负债表、利润表、现金流量表、所有者权益变动表（若有）及其附注（若有）、会计师事务所营业执照和注册会计师资格证书，上述证明材料真实有效，否则我方负全部责任。</w:t>
      </w:r>
    </w:p>
    <w:p w14:paraId="550FDEB7">
      <w:pPr>
        <w:pStyle w:val="11"/>
        <w:ind w:firstLine="480"/>
        <w:rPr>
          <w:rFonts w:hint="default"/>
          <w:color w:val="auto"/>
        </w:rPr>
      </w:pPr>
      <w:r>
        <w:rPr>
          <w:color w:val="auto"/>
        </w:rPr>
        <w:t>□事业单位适用：现附上我方</w:t>
      </w:r>
      <w:r>
        <w:rPr>
          <w:color w:val="auto"/>
          <w:u w:val="single"/>
        </w:rPr>
        <w:t>（填写“具体的年度、或半年度、或季度”）</w:t>
      </w:r>
      <w:r>
        <w:rPr>
          <w:color w:val="auto"/>
        </w:rPr>
        <w:t>财务报告复印件，包括资产负债表、收入支出表（或收入费用表）、财政补助收入支出表（若有）、会计师事务所营业执照和注册会计师资格证书，上述证明材料真实有效，否则我方负全部责任。</w:t>
      </w:r>
    </w:p>
    <w:p w14:paraId="5CDFEDE4">
      <w:pPr>
        <w:pStyle w:val="11"/>
        <w:ind w:firstLine="480"/>
        <w:rPr>
          <w:rFonts w:hint="default"/>
          <w:color w:val="auto"/>
        </w:rPr>
      </w:pPr>
      <w:r>
        <w:rPr>
          <w:color w:val="auto"/>
        </w:rPr>
        <w:t>□社会团体、民办非企适用：现附上我方</w:t>
      </w:r>
      <w:r>
        <w:rPr>
          <w:color w:val="auto"/>
          <w:u w:val="single"/>
        </w:rPr>
        <w:t>（填写“具体的年度、或半年度、或季度”）</w:t>
      </w:r>
      <w:r>
        <w:rPr>
          <w:color w:val="auto"/>
        </w:rPr>
        <w:t>财务报告复印件，包括资产负债表、业务活动表、现金流量表、会计师事务所营业执照和注册会计师资格证书，上述证明材料真实有效，否则我方负全部责任。</w:t>
      </w:r>
    </w:p>
    <w:p w14:paraId="15B634BF">
      <w:pPr>
        <w:pStyle w:val="11"/>
        <w:ind w:firstLine="480"/>
        <w:rPr>
          <w:rFonts w:hint="default"/>
          <w:color w:val="auto"/>
        </w:rPr>
      </w:pPr>
      <w:r>
        <w:rPr>
          <w:color w:val="auto"/>
        </w:rPr>
        <w:t>（ ）投标人提供资信证明的</w:t>
      </w:r>
    </w:p>
    <w:p w14:paraId="0A1252F7">
      <w:pPr>
        <w:pStyle w:val="11"/>
        <w:ind w:firstLine="480"/>
        <w:rPr>
          <w:rFonts w:hint="default"/>
          <w:color w:val="auto"/>
        </w:rPr>
      </w:pPr>
      <w:r>
        <w:rPr>
          <w:color w:val="auto"/>
        </w:rPr>
        <w:t>□非自然人适用（包括企业、事业单位、社会团体和其他组织）：现附上我方银行：</w:t>
      </w:r>
      <w:r>
        <w:rPr>
          <w:color w:val="auto"/>
          <w:u w:val="single"/>
        </w:rPr>
        <w:t>（填写“开户银行全称”）</w:t>
      </w:r>
      <w:r>
        <w:rPr>
          <w:color w:val="auto"/>
        </w:rPr>
        <w:t>出具的资信证明复印件，上述证明材料真实有效，否则我方负全部责任。</w:t>
      </w:r>
    </w:p>
    <w:p w14:paraId="7C057D75">
      <w:pPr>
        <w:pStyle w:val="11"/>
        <w:ind w:firstLine="480"/>
        <w:rPr>
          <w:rFonts w:hint="default"/>
          <w:color w:val="auto"/>
        </w:rPr>
      </w:pPr>
      <w:r>
        <w:rPr>
          <w:color w:val="auto"/>
        </w:rPr>
        <w:t>□自然人适用：现附上我方银行</w:t>
      </w:r>
      <w:r>
        <w:rPr>
          <w:color w:val="auto"/>
          <w:u w:val="single"/>
        </w:rPr>
        <w:t>：（填写自然人的“个人账户的开户银行全称”）</w:t>
      </w:r>
      <w:r>
        <w:rPr>
          <w:color w:val="auto"/>
        </w:rPr>
        <w:t>出具的资信证明复印件，上述证明材料真实有效，否则我方负全部责任。</w:t>
      </w:r>
    </w:p>
    <w:p w14:paraId="79AAE664">
      <w:pPr>
        <w:pStyle w:val="11"/>
        <w:ind w:firstLine="480"/>
        <w:rPr>
          <w:rFonts w:hint="default"/>
          <w:color w:val="auto"/>
        </w:rPr>
      </w:pPr>
      <w:r>
        <w:rPr>
          <w:color w:val="auto"/>
        </w:rPr>
        <w:t>※注意：</w:t>
      </w:r>
    </w:p>
    <w:p w14:paraId="2C5571F5">
      <w:pPr>
        <w:pStyle w:val="11"/>
        <w:ind w:firstLine="480"/>
        <w:rPr>
          <w:rFonts w:hint="default"/>
          <w:color w:val="auto"/>
        </w:rPr>
      </w:pPr>
      <w:r>
        <w:rPr>
          <w:color w:val="auto"/>
        </w:rPr>
        <w:t>1、请投标人按照实际情况编制填写，在相应的（）中打“√”并选择相应的“□”（若有）后，再按照本格式的要求提供相应证明材料的复印件。</w:t>
      </w:r>
    </w:p>
    <w:p w14:paraId="65017F92">
      <w:pPr>
        <w:pStyle w:val="11"/>
        <w:ind w:firstLine="480"/>
        <w:rPr>
          <w:rFonts w:hint="default"/>
          <w:color w:val="auto"/>
        </w:rPr>
      </w:pPr>
      <w:r>
        <w:rPr>
          <w:color w:val="auto"/>
        </w:rPr>
        <w:t>2、投标人提供的财务报告复印件（成立年限按照投标截止时间推算）应符合下列规定：</w:t>
      </w:r>
    </w:p>
    <w:p w14:paraId="0587ED64">
      <w:pPr>
        <w:pStyle w:val="11"/>
        <w:ind w:firstLine="480"/>
        <w:rPr>
          <w:rFonts w:hint="default"/>
          <w:color w:val="auto"/>
        </w:rPr>
      </w:pPr>
      <w:r>
        <w:rPr>
          <w:color w:val="auto"/>
        </w:rPr>
        <w:t>2.1成立年限满1年及以上的投标人，提供经审计的招标文件规定的年度财务报告。</w:t>
      </w:r>
    </w:p>
    <w:p w14:paraId="4AAAD7A4">
      <w:pPr>
        <w:pStyle w:val="11"/>
        <w:ind w:firstLine="480"/>
        <w:rPr>
          <w:rFonts w:hint="default"/>
          <w:color w:val="auto"/>
        </w:rPr>
      </w:pPr>
      <w:r>
        <w:rPr>
          <w:color w:val="auto"/>
        </w:rPr>
        <w:t>2.2成立年限满半年但不足1年的投标人，提供该半年度中任一季度的季度财务报告或该半年度的半年度财务报告。</w:t>
      </w:r>
    </w:p>
    <w:p w14:paraId="171F7EE7">
      <w:pPr>
        <w:pStyle w:val="11"/>
        <w:ind w:firstLine="480"/>
        <w:rPr>
          <w:rFonts w:hint="default"/>
          <w:color w:val="auto"/>
        </w:rPr>
      </w:pPr>
      <w:r>
        <w:rPr>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E5432F8">
      <w:pPr>
        <w:pStyle w:val="11"/>
        <w:ind w:firstLine="480"/>
        <w:jc w:val="right"/>
        <w:rPr>
          <w:rFonts w:hint="default"/>
          <w:color w:val="auto"/>
        </w:rPr>
      </w:pPr>
      <w:r>
        <w:rPr>
          <w:color w:val="auto"/>
        </w:rPr>
        <w:t>投标人：</w:t>
      </w:r>
      <w:r>
        <w:rPr>
          <w:color w:val="auto"/>
          <w:u w:val="single"/>
        </w:rPr>
        <w:t>（全称并加盖单位公章）</w:t>
      </w:r>
    </w:p>
    <w:p w14:paraId="6F341FC5">
      <w:pPr>
        <w:pStyle w:val="11"/>
        <w:ind w:firstLine="480"/>
        <w:jc w:val="right"/>
        <w:rPr>
          <w:rFonts w:hint="default"/>
          <w:color w:val="auto"/>
        </w:rPr>
      </w:pPr>
      <w:r>
        <w:rPr>
          <w:color w:val="auto"/>
        </w:rPr>
        <w:t>日期：</w:t>
      </w:r>
      <w:r>
        <w:rPr>
          <w:color w:val="auto"/>
          <w:u w:val="single"/>
        </w:rPr>
        <w:t>　　年　　月　　日</w:t>
      </w:r>
    </w:p>
    <w:p w14:paraId="3DB3B3F0">
      <w:pPr>
        <w:pStyle w:val="11"/>
        <w:ind w:firstLine="960"/>
        <w:rPr>
          <w:rFonts w:hint="default"/>
          <w:color w:val="auto"/>
        </w:rPr>
      </w:pPr>
      <w:r>
        <w:rPr>
          <w:color w:val="auto"/>
        </w:rPr>
        <w:t xml:space="preserve"> </w:t>
      </w:r>
      <w:r>
        <w:rPr>
          <w:color w:val="auto"/>
        </w:rPr>
        <w:br w:type="textWrapping"/>
      </w:r>
      <w:r>
        <w:rPr>
          <w:color w:val="auto"/>
        </w:rPr>
        <w:br w:type="page"/>
      </w:r>
    </w:p>
    <w:p w14:paraId="320AE344">
      <w:pPr>
        <w:pStyle w:val="11"/>
        <w:ind w:firstLine="960"/>
        <w:jc w:val="center"/>
        <w:outlineLvl w:val="3"/>
        <w:rPr>
          <w:rFonts w:hint="default"/>
          <w:color w:val="auto"/>
        </w:rPr>
      </w:pPr>
      <w:r>
        <w:rPr>
          <w:b/>
          <w:color w:val="auto"/>
          <w:sz w:val="24"/>
        </w:rPr>
        <w:t>依法缴纳税收证明材料</w:t>
      </w:r>
    </w:p>
    <w:p w14:paraId="66BD82D0">
      <w:pPr>
        <w:pStyle w:val="11"/>
        <w:ind w:firstLine="480"/>
        <w:rPr>
          <w:rFonts w:hint="default"/>
          <w:color w:val="auto"/>
        </w:rPr>
      </w:pPr>
      <w:r>
        <w:rPr>
          <w:color w:val="auto"/>
        </w:rPr>
        <w:t>致：</w:t>
      </w:r>
      <w:r>
        <w:rPr>
          <w:color w:val="auto"/>
          <w:u w:val="single"/>
        </w:rPr>
        <w:t>（采购人或采购代理机构）</w:t>
      </w:r>
    </w:p>
    <w:p w14:paraId="0F5060F9">
      <w:pPr>
        <w:pStyle w:val="11"/>
        <w:ind w:firstLine="480"/>
        <w:rPr>
          <w:rFonts w:hint="default"/>
          <w:color w:val="auto"/>
        </w:rPr>
      </w:pPr>
      <w:r>
        <w:rPr>
          <w:color w:val="auto"/>
        </w:rPr>
        <w:t>1、依法缴纳税收的投标人</w:t>
      </w:r>
    </w:p>
    <w:p w14:paraId="19A4EA28">
      <w:pPr>
        <w:pStyle w:val="11"/>
        <w:ind w:firstLine="480"/>
        <w:rPr>
          <w:rFonts w:hint="default"/>
          <w:color w:val="auto"/>
        </w:rPr>
      </w:pPr>
      <w:r>
        <w:rPr>
          <w:color w:val="auto"/>
        </w:rPr>
        <w:t>（ ）法人（包括企业、事业单位和社会团体）的</w:t>
      </w:r>
    </w:p>
    <w:p w14:paraId="66B7AEC3">
      <w:pPr>
        <w:pStyle w:val="11"/>
        <w:ind w:firstLine="480"/>
        <w:rPr>
          <w:rFonts w:hint="default"/>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14:paraId="2FB84B74">
      <w:pPr>
        <w:pStyle w:val="11"/>
        <w:ind w:firstLine="480"/>
        <w:rPr>
          <w:rFonts w:hint="default"/>
          <w:color w:val="auto"/>
        </w:rPr>
      </w:pPr>
      <w:r>
        <w:rPr>
          <w:color w:val="auto"/>
        </w:rPr>
        <w:t>（ ）非法人（包括其他组织、自然人）的</w:t>
      </w:r>
    </w:p>
    <w:p w14:paraId="4C336819">
      <w:pPr>
        <w:pStyle w:val="11"/>
        <w:ind w:firstLine="480"/>
        <w:rPr>
          <w:rFonts w:hint="default"/>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14:paraId="6B2D6171">
      <w:pPr>
        <w:pStyle w:val="11"/>
        <w:ind w:firstLine="480"/>
        <w:rPr>
          <w:rFonts w:hint="default"/>
          <w:color w:val="auto"/>
        </w:rPr>
      </w:pPr>
      <w:r>
        <w:rPr>
          <w:color w:val="auto"/>
        </w:rPr>
        <w:t>2、依法免税的投标人</w:t>
      </w:r>
    </w:p>
    <w:p w14:paraId="47002E80">
      <w:pPr>
        <w:pStyle w:val="11"/>
        <w:ind w:firstLine="480"/>
        <w:rPr>
          <w:rFonts w:hint="default"/>
          <w:color w:val="auto"/>
        </w:rPr>
      </w:pPr>
      <w:r>
        <w:rPr>
          <w:color w:val="auto"/>
        </w:rPr>
        <w:t>（ ）现附上我方依法免税的证明材料复印件，上述证明材料真实有效，否则我方负全部责任。</w:t>
      </w:r>
    </w:p>
    <w:p w14:paraId="6D04C77A">
      <w:pPr>
        <w:pStyle w:val="11"/>
        <w:ind w:firstLine="480"/>
        <w:rPr>
          <w:rFonts w:hint="default"/>
          <w:color w:val="auto"/>
        </w:rPr>
      </w:pPr>
      <w:r>
        <w:rPr>
          <w:color w:val="auto"/>
        </w:rPr>
        <w:t>※注意：</w:t>
      </w:r>
    </w:p>
    <w:p w14:paraId="6B65917F">
      <w:pPr>
        <w:pStyle w:val="11"/>
        <w:ind w:firstLine="480"/>
        <w:rPr>
          <w:rFonts w:hint="default"/>
          <w:color w:val="auto"/>
        </w:rPr>
      </w:pPr>
      <w:r>
        <w:rPr>
          <w:color w:val="auto"/>
        </w:rPr>
        <w:t>1、请投标人按照实际情况编制填写，在相应的（）中打“√”，并按照本格式的要求提供相应证明材料的复印件。</w:t>
      </w:r>
    </w:p>
    <w:p w14:paraId="328BB0D8">
      <w:pPr>
        <w:pStyle w:val="11"/>
        <w:ind w:firstLine="480"/>
        <w:rPr>
          <w:rFonts w:hint="default"/>
          <w:color w:val="auto"/>
        </w:rPr>
      </w:pPr>
      <w:r>
        <w:rPr>
          <w:color w:val="auto"/>
        </w:rPr>
        <w:t>2、投标人提供的税收缴纳凭据复印件应符合下列规定：</w:t>
      </w:r>
    </w:p>
    <w:p w14:paraId="340C241D">
      <w:pPr>
        <w:pStyle w:val="11"/>
        <w:ind w:firstLine="480"/>
        <w:rPr>
          <w:rFonts w:hint="default"/>
          <w:color w:val="auto"/>
        </w:rPr>
      </w:pPr>
      <w:r>
        <w:rPr>
          <w:color w:val="auto"/>
        </w:rPr>
        <w:t>2.1投标截止时间前（不含投标截止时间的当月）已依法缴纳税收的投标人，提供投标截止时间前六个月（不含投标截止时间的当月）中任一月份的税收缴纳凭据复印件。</w:t>
      </w:r>
    </w:p>
    <w:p w14:paraId="50D2379D">
      <w:pPr>
        <w:pStyle w:val="11"/>
        <w:ind w:firstLine="480"/>
        <w:rPr>
          <w:rFonts w:hint="default"/>
          <w:color w:val="auto"/>
        </w:rPr>
      </w:pPr>
      <w:r>
        <w:rPr>
          <w:color w:val="auto"/>
        </w:rPr>
        <w:t>2.2投标截止时间的当月成立的投标人，视同满足本项资格条件要求。</w:t>
      </w:r>
    </w:p>
    <w:p w14:paraId="2BAC5C07">
      <w:pPr>
        <w:pStyle w:val="11"/>
        <w:ind w:firstLine="480"/>
        <w:rPr>
          <w:rFonts w:hint="default"/>
          <w:color w:val="auto"/>
        </w:rPr>
      </w:pPr>
      <w:r>
        <w:rPr>
          <w:color w:val="auto"/>
        </w:rPr>
        <w:t>3、若为依法免税范围的投标人，提供依法免税证明材料的，视同满足本项资格条件要求。</w:t>
      </w:r>
    </w:p>
    <w:p w14:paraId="0E5331CB">
      <w:pPr>
        <w:pStyle w:val="11"/>
        <w:ind w:firstLine="480"/>
        <w:jc w:val="right"/>
        <w:rPr>
          <w:rFonts w:hint="default"/>
          <w:color w:val="auto"/>
        </w:rPr>
      </w:pPr>
      <w:r>
        <w:rPr>
          <w:color w:val="auto"/>
        </w:rPr>
        <w:t>投标人：</w:t>
      </w:r>
      <w:r>
        <w:rPr>
          <w:color w:val="auto"/>
          <w:u w:val="single"/>
        </w:rPr>
        <w:t>（全称并加盖单位公章）</w:t>
      </w:r>
    </w:p>
    <w:p w14:paraId="28A9E388">
      <w:pPr>
        <w:pStyle w:val="11"/>
        <w:ind w:firstLine="480"/>
        <w:jc w:val="right"/>
        <w:rPr>
          <w:rFonts w:hint="default"/>
          <w:color w:val="auto"/>
        </w:rPr>
      </w:pPr>
      <w:r>
        <w:rPr>
          <w:color w:val="auto"/>
        </w:rPr>
        <w:t>日期：</w:t>
      </w:r>
      <w:r>
        <w:rPr>
          <w:color w:val="auto"/>
          <w:u w:val="single"/>
        </w:rPr>
        <w:t>　　年　　月　　日</w:t>
      </w:r>
    </w:p>
    <w:p w14:paraId="188AA762">
      <w:pPr>
        <w:pStyle w:val="11"/>
        <w:ind w:firstLine="960"/>
        <w:rPr>
          <w:rFonts w:hint="default"/>
          <w:color w:val="auto"/>
        </w:rPr>
      </w:pPr>
      <w:r>
        <w:rPr>
          <w:color w:val="auto"/>
        </w:rPr>
        <w:t xml:space="preserve"> </w:t>
      </w:r>
      <w:r>
        <w:rPr>
          <w:color w:val="auto"/>
        </w:rPr>
        <w:br w:type="textWrapping"/>
      </w:r>
      <w:r>
        <w:rPr>
          <w:color w:val="auto"/>
        </w:rPr>
        <w:br w:type="page"/>
      </w:r>
    </w:p>
    <w:p w14:paraId="1A441F50">
      <w:pPr>
        <w:pStyle w:val="11"/>
        <w:ind w:firstLine="960"/>
        <w:jc w:val="center"/>
        <w:outlineLvl w:val="3"/>
        <w:rPr>
          <w:rFonts w:hint="default"/>
          <w:color w:val="auto"/>
        </w:rPr>
      </w:pPr>
      <w:r>
        <w:rPr>
          <w:b/>
          <w:color w:val="auto"/>
          <w:sz w:val="24"/>
        </w:rPr>
        <w:t>依法缴纳社会保障资金证明材料</w:t>
      </w:r>
    </w:p>
    <w:p w14:paraId="42720931">
      <w:pPr>
        <w:pStyle w:val="11"/>
        <w:ind w:firstLine="480"/>
        <w:rPr>
          <w:rFonts w:hint="default"/>
          <w:color w:val="auto"/>
        </w:rPr>
      </w:pPr>
      <w:r>
        <w:rPr>
          <w:color w:val="auto"/>
        </w:rPr>
        <w:t>致：</w:t>
      </w:r>
      <w:r>
        <w:rPr>
          <w:color w:val="auto"/>
          <w:u w:val="single"/>
        </w:rPr>
        <w:t>（采购人或采购代理机构）</w:t>
      </w:r>
    </w:p>
    <w:p w14:paraId="2BD7816E">
      <w:pPr>
        <w:pStyle w:val="11"/>
        <w:ind w:firstLine="480"/>
        <w:rPr>
          <w:rFonts w:hint="default"/>
          <w:color w:val="auto"/>
        </w:rPr>
      </w:pPr>
      <w:r>
        <w:rPr>
          <w:color w:val="auto"/>
        </w:rPr>
        <w:t>1、依法缴纳社会保障资金的投标人</w:t>
      </w:r>
    </w:p>
    <w:p w14:paraId="058D30A2">
      <w:pPr>
        <w:pStyle w:val="11"/>
        <w:ind w:firstLine="480"/>
        <w:rPr>
          <w:rFonts w:hint="default"/>
          <w:color w:val="auto"/>
        </w:rPr>
      </w:pPr>
      <w:r>
        <w:rPr>
          <w:color w:val="auto"/>
        </w:rPr>
        <w:t>（ ）法人（包括企业、事业单位和社会团体）的</w:t>
      </w:r>
    </w:p>
    <w:p w14:paraId="148F57E6">
      <w:pPr>
        <w:pStyle w:val="11"/>
        <w:ind w:firstLine="480"/>
        <w:rPr>
          <w:rFonts w:hint="default"/>
          <w:color w:val="auto"/>
        </w:rPr>
      </w:pPr>
      <w:r>
        <w:rPr>
          <w:color w:val="auto"/>
        </w:rPr>
        <w:t>现附上自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14:paraId="5A2BCA00">
      <w:pPr>
        <w:pStyle w:val="11"/>
        <w:ind w:firstLine="480"/>
        <w:rPr>
          <w:rFonts w:hint="default"/>
          <w:color w:val="auto"/>
        </w:rPr>
      </w:pPr>
      <w:r>
        <w:rPr>
          <w:color w:val="auto"/>
        </w:rPr>
        <w:t>（ ）非法人（包括其他组织、自然人）的</w:t>
      </w:r>
    </w:p>
    <w:p w14:paraId="5CF14BB9">
      <w:pPr>
        <w:pStyle w:val="11"/>
        <w:ind w:firstLine="480"/>
        <w:rPr>
          <w:rFonts w:hint="default"/>
          <w:color w:val="auto"/>
        </w:rPr>
      </w:pPr>
      <w:r>
        <w:rPr>
          <w:color w:val="auto"/>
        </w:rPr>
        <w:t>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14:paraId="2FF2DD5D">
      <w:pPr>
        <w:pStyle w:val="11"/>
        <w:ind w:firstLine="480"/>
        <w:rPr>
          <w:rFonts w:hint="default"/>
          <w:color w:val="auto"/>
        </w:rPr>
      </w:pPr>
      <w:r>
        <w:rPr>
          <w:color w:val="auto"/>
        </w:rPr>
        <w:t>2、依法不需要缴纳或暂缓缴纳社会保障资金的投标人</w:t>
      </w:r>
    </w:p>
    <w:p w14:paraId="1322F482">
      <w:pPr>
        <w:pStyle w:val="11"/>
        <w:ind w:firstLine="480"/>
        <w:rPr>
          <w:rFonts w:hint="default"/>
          <w:color w:val="auto"/>
        </w:rPr>
      </w:pPr>
      <w:r>
        <w:rPr>
          <w:color w:val="auto"/>
        </w:rPr>
        <w:t>（ ）现附上我方依法不需要缴纳或暂缓缴纳社会保障资金证明材料复印件，上述证明材料真实有效，否则我方负全部责任。</w:t>
      </w:r>
    </w:p>
    <w:p w14:paraId="3F0AC9C9">
      <w:pPr>
        <w:pStyle w:val="11"/>
        <w:ind w:firstLine="480"/>
        <w:rPr>
          <w:rFonts w:hint="default"/>
          <w:color w:val="auto"/>
        </w:rPr>
      </w:pPr>
      <w:r>
        <w:rPr>
          <w:color w:val="auto"/>
        </w:rPr>
        <w:t>※注意：</w:t>
      </w:r>
    </w:p>
    <w:p w14:paraId="1BEC0474">
      <w:pPr>
        <w:pStyle w:val="11"/>
        <w:ind w:firstLine="480"/>
        <w:rPr>
          <w:rFonts w:hint="default"/>
          <w:color w:val="auto"/>
        </w:rPr>
      </w:pPr>
      <w:r>
        <w:rPr>
          <w:color w:val="auto"/>
        </w:rPr>
        <w:t>1、请投标人按照实际情况编制填写，在相应的（）中打“√”，并按照本格式的要求提供相应证明材料的复印件。</w:t>
      </w:r>
    </w:p>
    <w:p w14:paraId="4873A736">
      <w:pPr>
        <w:pStyle w:val="11"/>
        <w:ind w:firstLine="480"/>
        <w:rPr>
          <w:rFonts w:hint="default"/>
          <w:color w:val="auto"/>
        </w:rPr>
      </w:pPr>
      <w:r>
        <w:rPr>
          <w:color w:val="auto"/>
        </w:rPr>
        <w:t>2、投标人提供的社会保障资金缴纳凭据复印件应符合下列规定：</w:t>
      </w:r>
    </w:p>
    <w:p w14:paraId="17E2B0FD">
      <w:pPr>
        <w:pStyle w:val="11"/>
        <w:ind w:firstLine="480"/>
        <w:rPr>
          <w:rFonts w:hint="default"/>
          <w:color w:val="auto"/>
        </w:rPr>
      </w:pPr>
      <w:r>
        <w:rPr>
          <w:color w:val="auto"/>
        </w:rPr>
        <w:t>2.1投标截止时间前（不含投标截止时间的当月）已依法缴纳社会保障资金的投标人，提供投标截止时间前六个月（不含投标截止时间的当月）中任一月份的社会保障资金缴纳凭据复印件。</w:t>
      </w:r>
    </w:p>
    <w:p w14:paraId="6EACA2BD">
      <w:pPr>
        <w:pStyle w:val="11"/>
        <w:ind w:firstLine="480"/>
        <w:rPr>
          <w:rFonts w:hint="default"/>
          <w:color w:val="auto"/>
        </w:rPr>
      </w:pPr>
      <w:r>
        <w:rPr>
          <w:color w:val="auto"/>
        </w:rPr>
        <w:t>2.2投标截止时间的当月成立的投标人，视同满足本项资格条件要求。</w:t>
      </w:r>
    </w:p>
    <w:p w14:paraId="6FEC1BC7">
      <w:pPr>
        <w:pStyle w:val="11"/>
        <w:ind w:firstLine="480"/>
        <w:rPr>
          <w:rFonts w:hint="default"/>
          <w:color w:val="auto"/>
        </w:rPr>
      </w:pPr>
      <w:r>
        <w:rPr>
          <w:color w:val="auto"/>
        </w:rPr>
        <w:t>3、若为依法不需要缴纳或暂缓缴纳社会保障资金的投标人，提供依法不需要缴纳或暂缓缴纳社会保障资金证明材料的，视同满足本项资格条件要求。</w:t>
      </w:r>
    </w:p>
    <w:p w14:paraId="4FF28985">
      <w:pPr>
        <w:pStyle w:val="11"/>
        <w:ind w:firstLine="480"/>
        <w:jc w:val="right"/>
        <w:rPr>
          <w:rFonts w:hint="default"/>
          <w:color w:val="auto"/>
        </w:rPr>
      </w:pPr>
      <w:r>
        <w:rPr>
          <w:color w:val="auto"/>
        </w:rPr>
        <w:t>投标人：</w:t>
      </w:r>
      <w:r>
        <w:rPr>
          <w:color w:val="auto"/>
          <w:u w:val="single"/>
        </w:rPr>
        <w:t>（全称并加盖单位公章）</w:t>
      </w:r>
    </w:p>
    <w:p w14:paraId="26928045">
      <w:pPr>
        <w:pStyle w:val="11"/>
        <w:ind w:firstLine="480"/>
        <w:jc w:val="right"/>
        <w:rPr>
          <w:rFonts w:hint="default"/>
          <w:color w:val="auto"/>
        </w:rPr>
      </w:pPr>
      <w:r>
        <w:rPr>
          <w:color w:val="auto"/>
        </w:rPr>
        <w:t>日期：</w:t>
      </w:r>
      <w:r>
        <w:rPr>
          <w:color w:val="auto"/>
          <w:u w:val="single"/>
        </w:rPr>
        <w:t>　　年　　月　　日</w:t>
      </w:r>
    </w:p>
    <w:p w14:paraId="5D4F9F72">
      <w:pPr>
        <w:pStyle w:val="11"/>
        <w:ind w:firstLine="960"/>
        <w:rPr>
          <w:rFonts w:hint="default"/>
          <w:color w:val="auto"/>
        </w:rPr>
      </w:pPr>
      <w:r>
        <w:rPr>
          <w:color w:val="auto"/>
        </w:rPr>
        <w:t xml:space="preserve"> </w:t>
      </w:r>
      <w:r>
        <w:rPr>
          <w:color w:val="auto"/>
        </w:rPr>
        <w:br w:type="textWrapping"/>
      </w:r>
      <w:r>
        <w:rPr>
          <w:color w:val="auto"/>
        </w:rPr>
        <w:br w:type="page"/>
      </w:r>
    </w:p>
    <w:p w14:paraId="52A4C416">
      <w:pPr>
        <w:pStyle w:val="11"/>
        <w:ind w:firstLine="960"/>
        <w:jc w:val="center"/>
        <w:outlineLvl w:val="3"/>
        <w:rPr>
          <w:rFonts w:hint="default"/>
          <w:color w:val="auto"/>
        </w:rPr>
      </w:pPr>
      <w:r>
        <w:rPr>
          <w:b/>
          <w:color w:val="auto"/>
          <w:sz w:val="24"/>
        </w:rPr>
        <w:t>具备履行合同所必需设备和专业技术能力的声明函（若有）</w:t>
      </w:r>
    </w:p>
    <w:p w14:paraId="16035A82">
      <w:pPr>
        <w:pStyle w:val="11"/>
        <w:ind w:firstLine="480"/>
        <w:rPr>
          <w:rFonts w:hint="default"/>
          <w:color w:val="auto"/>
        </w:rPr>
      </w:pPr>
      <w:r>
        <w:rPr>
          <w:color w:val="auto"/>
        </w:rPr>
        <w:t>致：</w:t>
      </w:r>
      <w:r>
        <w:rPr>
          <w:color w:val="auto"/>
          <w:u w:val="single"/>
        </w:rPr>
        <w:t>（采购人或采购代理机构）</w:t>
      </w:r>
    </w:p>
    <w:p w14:paraId="19B3F0E4">
      <w:pPr>
        <w:pStyle w:val="11"/>
        <w:ind w:firstLine="480"/>
        <w:rPr>
          <w:rFonts w:hint="default"/>
          <w:color w:val="auto"/>
        </w:rPr>
      </w:pPr>
      <w:r>
        <w:rPr>
          <w:color w:val="auto"/>
        </w:rPr>
        <w:t>我方具备履行合同所必需的设备和专业技术能力，否则产生不利后果由我方承担责任。</w:t>
      </w:r>
    </w:p>
    <w:p w14:paraId="272D0F21">
      <w:pPr>
        <w:pStyle w:val="11"/>
        <w:ind w:firstLine="960"/>
        <w:rPr>
          <w:rFonts w:hint="default"/>
          <w:color w:val="auto"/>
        </w:rPr>
      </w:pPr>
      <w:r>
        <w:rPr>
          <w:color w:val="auto"/>
        </w:rPr>
        <w:t>特此声明。</w:t>
      </w:r>
    </w:p>
    <w:p w14:paraId="06AA3697">
      <w:pPr>
        <w:pStyle w:val="11"/>
        <w:ind w:firstLine="480"/>
        <w:rPr>
          <w:rFonts w:hint="default"/>
          <w:color w:val="auto"/>
        </w:rPr>
      </w:pPr>
      <w:r>
        <w:rPr>
          <w:color w:val="auto"/>
        </w:rPr>
        <w:t>※注意：</w:t>
      </w:r>
    </w:p>
    <w:p w14:paraId="4AFCEAEA">
      <w:pPr>
        <w:pStyle w:val="11"/>
        <w:ind w:firstLine="480"/>
        <w:rPr>
          <w:rFonts w:hint="default"/>
          <w:color w:val="auto"/>
        </w:rPr>
      </w:pPr>
      <w:r>
        <w:rPr>
          <w:color w:val="auto"/>
        </w:rPr>
        <w:t>1、招标文件未要求投标人提供“具备履行合同所必需的设备和专业技术能力专项证明材料”的，投标人应提供本声明函。</w:t>
      </w:r>
    </w:p>
    <w:p w14:paraId="63CCE55A">
      <w:pPr>
        <w:pStyle w:val="11"/>
        <w:ind w:firstLine="480"/>
        <w:rPr>
          <w:rFonts w:hint="default"/>
          <w:color w:val="auto"/>
        </w:rPr>
      </w:pPr>
      <w:r>
        <w:rPr>
          <w:color w:val="auto"/>
        </w:rPr>
        <w:t>2、招标文件要求投标人提供“具备履行合同所必需的设备和专业技术能力专项证明材料”的，投标人可不提供本声明函。</w:t>
      </w:r>
    </w:p>
    <w:p w14:paraId="46879F70">
      <w:pPr>
        <w:pStyle w:val="11"/>
        <w:ind w:firstLine="480"/>
        <w:rPr>
          <w:rFonts w:hint="default"/>
          <w:color w:val="auto"/>
        </w:rPr>
      </w:pPr>
      <w:r>
        <w:rPr>
          <w:color w:val="auto"/>
        </w:rPr>
        <w:t>3、请投标人根据实际情况如实声明，否则视为提供虚假材料。</w:t>
      </w:r>
    </w:p>
    <w:p w14:paraId="5BFC5B2F">
      <w:pPr>
        <w:pStyle w:val="11"/>
        <w:ind w:firstLine="480"/>
        <w:jc w:val="right"/>
        <w:rPr>
          <w:rFonts w:hint="default"/>
          <w:color w:val="auto"/>
        </w:rPr>
      </w:pPr>
      <w:r>
        <w:rPr>
          <w:color w:val="auto"/>
        </w:rPr>
        <w:t>投标人：</w:t>
      </w:r>
      <w:r>
        <w:rPr>
          <w:color w:val="auto"/>
          <w:u w:val="single"/>
        </w:rPr>
        <w:t>（全称并加盖单位公章）</w:t>
      </w:r>
    </w:p>
    <w:p w14:paraId="7B430F8F">
      <w:pPr>
        <w:pStyle w:val="11"/>
        <w:ind w:firstLine="480"/>
        <w:jc w:val="right"/>
        <w:rPr>
          <w:rFonts w:hint="default"/>
          <w:color w:val="auto"/>
        </w:rPr>
      </w:pPr>
      <w:r>
        <w:rPr>
          <w:color w:val="auto"/>
        </w:rPr>
        <w:t>日期：</w:t>
      </w:r>
      <w:r>
        <w:rPr>
          <w:color w:val="auto"/>
          <w:u w:val="single"/>
        </w:rPr>
        <w:t>　　年　　月　　日</w:t>
      </w:r>
    </w:p>
    <w:p w14:paraId="56B8D9F5">
      <w:pPr>
        <w:pStyle w:val="11"/>
        <w:ind w:firstLine="960"/>
        <w:rPr>
          <w:rFonts w:hint="default"/>
          <w:color w:val="auto"/>
        </w:rPr>
      </w:pPr>
      <w:r>
        <w:rPr>
          <w:color w:val="auto"/>
        </w:rPr>
        <w:t xml:space="preserve"> </w:t>
      </w:r>
      <w:r>
        <w:rPr>
          <w:color w:val="auto"/>
        </w:rPr>
        <w:br w:type="textWrapping"/>
      </w:r>
      <w:r>
        <w:rPr>
          <w:color w:val="auto"/>
        </w:rPr>
        <w:br w:type="page"/>
      </w:r>
    </w:p>
    <w:p w14:paraId="0C8E7355">
      <w:pPr>
        <w:pStyle w:val="11"/>
        <w:ind w:firstLine="960"/>
        <w:jc w:val="center"/>
        <w:outlineLvl w:val="3"/>
        <w:rPr>
          <w:rFonts w:hint="default"/>
          <w:color w:val="auto"/>
        </w:rPr>
      </w:pPr>
      <w:r>
        <w:rPr>
          <w:b/>
          <w:color w:val="auto"/>
          <w:sz w:val="24"/>
        </w:rPr>
        <w:t>参加采购活动前三年内在经营活动中没有重大违法记录书面声明</w:t>
      </w:r>
    </w:p>
    <w:p w14:paraId="4FEB49DC">
      <w:pPr>
        <w:pStyle w:val="11"/>
        <w:ind w:firstLine="480"/>
        <w:rPr>
          <w:rFonts w:hint="default"/>
          <w:color w:val="auto"/>
        </w:rPr>
      </w:pPr>
      <w:r>
        <w:rPr>
          <w:color w:val="auto"/>
        </w:rPr>
        <w:t>致：</w:t>
      </w:r>
      <w:r>
        <w:rPr>
          <w:color w:val="auto"/>
          <w:u w:val="single"/>
        </w:rPr>
        <w:t>（采购人或采购代理机构）</w:t>
      </w:r>
    </w:p>
    <w:p w14:paraId="107D6FCA">
      <w:pPr>
        <w:pStyle w:val="11"/>
        <w:ind w:firstLine="480"/>
        <w:rPr>
          <w:rFonts w:hint="default"/>
          <w:color w:val="auto"/>
        </w:rPr>
      </w:pPr>
      <w:r>
        <w:rPr>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37365D51">
      <w:pPr>
        <w:pStyle w:val="11"/>
        <w:ind w:firstLine="960"/>
        <w:rPr>
          <w:rFonts w:hint="default"/>
          <w:color w:val="auto"/>
        </w:rPr>
      </w:pPr>
      <w:r>
        <w:rPr>
          <w:color w:val="auto"/>
        </w:rPr>
        <w:t>特此声明。</w:t>
      </w:r>
    </w:p>
    <w:p w14:paraId="3BA6CA76">
      <w:pPr>
        <w:pStyle w:val="11"/>
        <w:ind w:firstLine="480"/>
        <w:rPr>
          <w:rFonts w:hint="default"/>
          <w:color w:val="auto"/>
        </w:rPr>
      </w:pPr>
      <w:r>
        <w:rPr>
          <w:color w:val="auto"/>
        </w:rPr>
        <w:t>※注意：</w:t>
      </w:r>
    </w:p>
    <w:p w14:paraId="08B1E923">
      <w:pPr>
        <w:pStyle w:val="11"/>
        <w:ind w:firstLine="480"/>
        <w:rPr>
          <w:rFonts w:hint="default"/>
          <w:color w:val="auto"/>
        </w:rPr>
      </w:pPr>
      <w:r>
        <w:rPr>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C499625">
      <w:pPr>
        <w:pStyle w:val="11"/>
        <w:ind w:firstLine="480"/>
        <w:rPr>
          <w:rFonts w:hint="default"/>
          <w:color w:val="auto"/>
        </w:rPr>
      </w:pPr>
      <w:r>
        <w:rPr>
          <w:color w:val="auto"/>
        </w:rPr>
        <w:t>请投标人根据实际情况如实声明，否则视为提供虚假材料。</w:t>
      </w:r>
    </w:p>
    <w:p w14:paraId="1E11C649">
      <w:pPr>
        <w:pStyle w:val="11"/>
        <w:ind w:firstLine="480"/>
        <w:jc w:val="right"/>
        <w:rPr>
          <w:rFonts w:hint="default"/>
          <w:color w:val="auto"/>
        </w:rPr>
      </w:pPr>
      <w:r>
        <w:rPr>
          <w:color w:val="auto"/>
        </w:rPr>
        <w:t>投标人：</w:t>
      </w:r>
      <w:r>
        <w:rPr>
          <w:color w:val="auto"/>
          <w:u w:val="single"/>
        </w:rPr>
        <w:t>（全称并加盖单位公章）</w:t>
      </w:r>
    </w:p>
    <w:p w14:paraId="2AF0A4E1">
      <w:pPr>
        <w:pStyle w:val="11"/>
        <w:ind w:firstLine="480"/>
        <w:jc w:val="right"/>
        <w:rPr>
          <w:rFonts w:hint="default"/>
          <w:color w:val="auto"/>
        </w:rPr>
      </w:pPr>
      <w:r>
        <w:rPr>
          <w:color w:val="auto"/>
        </w:rPr>
        <w:t>日期：</w:t>
      </w:r>
      <w:r>
        <w:rPr>
          <w:color w:val="auto"/>
          <w:u w:val="single"/>
        </w:rPr>
        <w:t>　　年　　月　　日</w:t>
      </w:r>
    </w:p>
    <w:p w14:paraId="6CF214B7">
      <w:pPr>
        <w:pStyle w:val="11"/>
        <w:ind w:firstLine="960"/>
        <w:rPr>
          <w:rFonts w:hint="default"/>
          <w:color w:val="auto"/>
        </w:rPr>
      </w:pPr>
      <w:r>
        <w:rPr>
          <w:color w:val="auto"/>
        </w:rPr>
        <w:t xml:space="preserve"> </w:t>
      </w:r>
      <w:r>
        <w:rPr>
          <w:color w:val="auto"/>
        </w:rPr>
        <w:br w:type="textWrapping"/>
      </w:r>
      <w:r>
        <w:rPr>
          <w:color w:val="auto"/>
        </w:rPr>
        <w:br w:type="page"/>
      </w:r>
    </w:p>
    <w:p w14:paraId="1E11AD8A">
      <w:pPr>
        <w:pStyle w:val="11"/>
        <w:ind w:firstLine="960"/>
        <w:jc w:val="center"/>
        <w:outlineLvl w:val="3"/>
        <w:rPr>
          <w:rFonts w:hint="default"/>
          <w:color w:val="auto"/>
        </w:rPr>
      </w:pPr>
      <w:r>
        <w:rPr>
          <w:b/>
          <w:color w:val="auto"/>
          <w:sz w:val="24"/>
        </w:rPr>
        <w:t>二-3信用记录查询提示</w:t>
      </w:r>
    </w:p>
    <w:p w14:paraId="273B40C1">
      <w:pPr>
        <w:pStyle w:val="11"/>
        <w:ind w:firstLine="480"/>
        <w:rPr>
          <w:rFonts w:hint="default"/>
          <w:color w:val="auto"/>
        </w:rPr>
      </w:pPr>
      <w:r>
        <w:rPr>
          <w:color w:val="auto"/>
        </w:rPr>
        <w:t>1、由资格审查小组通过网站查询并打印投标人的信用记录。</w:t>
      </w:r>
    </w:p>
    <w:p w14:paraId="272FF9BE">
      <w:pPr>
        <w:pStyle w:val="11"/>
        <w:ind w:firstLine="480"/>
        <w:rPr>
          <w:rFonts w:hint="default"/>
          <w:color w:val="auto"/>
        </w:rPr>
      </w:pPr>
      <w:r>
        <w:rPr>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68CA864">
      <w:pPr>
        <w:pStyle w:val="11"/>
        <w:ind w:firstLine="480"/>
        <w:rPr>
          <w:rFonts w:hint="default"/>
          <w:color w:val="auto"/>
        </w:rPr>
      </w:pPr>
      <w:r>
        <w:rPr>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D24F147">
      <w:pPr>
        <w:pStyle w:val="11"/>
        <w:ind w:firstLine="960"/>
        <w:rPr>
          <w:rFonts w:hint="default"/>
          <w:color w:val="auto"/>
        </w:rPr>
      </w:pPr>
      <w:r>
        <w:rPr>
          <w:color w:val="auto"/>
        </w:rPr>
        <w:t xml:space="preserve"> </w:t>
      </w:r>
      <w:r>
        <w:rPr>
          <w:color w:val="auto"/>
        </w:rPr>
        <w:br w:type="textWrapping"/>
      </w:r>
      <w:r>
        <w:rPr>
          <w:color w:val="auto"/>
        </w:rPr>
        <w:br w:type="page"/>
      </w:r>
    </w:p>
    <w:p w14:paraId="5D48E850">
      <w:pPr>
        <w:pStyle w:val="11"/>
        <w:ind w:firstLine="960"/>
        <w:jc w:val="center"/>
        <w:outlineLvl w:val="3"/>
        <w:rPr>
          <w:rFonts w:hint="default"/>
          <w:color w:val="auto"/>
        </w:rPr>
      </w:pPr>
      <w:r>
        <w:rPr>
          <w:b/>
          <w:color w:val="auto"/>
          <w:sz w:val="24"/>
        </w:rPr>
        <w:t>二-4中小企业声明函</w:t>
      </w:r>
    </w:p>
    <w:p w14:paraId="510535C1">
      <w:pPr>
        <w:pStyle w:val="11"/>
        <w:ind w:firstLine="960"/>
        <w:jc w:val="center"/>
        <w:outlineLvl w:val="3"/>
        <w:rPr>
          <w:rFonts w:hint="default"/>
          <w:color w:val="auto"/>
        </w:rPr>
      </w:pPr>
      <w:r>
        <w:rPr>
          <w:b/>
          <w:color w:val="auto"/>
          <w:sz w:val="24"/>
        </w:rPr>
        <w:t>（以资格条件落实中小企业扶持政策时适用，若有）</w:t>
      </w:r>
    </w:p>
    <w:p w14:paraId="4FEC0E25">
      <w:pPr>
        <w:pStyle w:val="11"/>
        <w:ind w:firstLine="960"/>
        <w:jc w:val="center"/>
        <w:outlineLvl w:val="3"/>
        <w:rPr>
          <w:rFonts w:hint="default"/>
          <w:color w:val="auto"/>
        </w:rPr>
      </w:pPr>
      <w:r>
        <w:rPr>
          <w:b/>
          <w:color w:val="auto"/>
          <w:sz w:val="24"/>
        </w:rPr>
        <w:t>中小企业声明函（货物）</w:t>
      </w:r>
    </w:p>
    <w:p w14:paraId="2DE783E6">
      <w:pPr>
        <w:pStyle w:val="11"/>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25BBDBF5">
      <w:pPr>
        <w:pStyle w:val="11"/>
        <w:ind w:firstLine="480"/>
        <w:rPr>
          <w:rFonts w:hint="default"/>
          <w:color w:val="auto"/>
        </w:rPr>
      </w:pPr>
      <w:r>
        <w:rPr>
          <w:color w:val="auto"/>
        </w:rPr>
        <w:t>1.</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万元¹，属于</w:t>
      </w:r>
      <w:r>
        <w:rPr>
          <w:color w:val="auto"/>
          <w:u w:val="single"/>
        </w:rPr>
        <w:t>（中型企业、小型企业、微型企业）</w:t>
      </w:r>
      <w:r>
        <w:rPr>
          <w:color w:val="auto"/>
        </w:rPr>
        <w:t>；</w:t>
      </w:r>
    </w:p>
    <w:p w14:paraId="32F211D5">
      <w:pPr>
        <w:pStyle w:val="11"/>
        <w:ind w:firstLine="480"/>
        <w:rPr>
          <w:rFonts w:hint="default"/>
          <w:color w:val="auto"/>
        </w:rPr>
      </w:pPr>
      <w:r>
        <w:rPr>
          <w:color w:val="auto"/>
        </w:rPr>
        <w:t>2.</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0BA2EB54">
      <w:pPr>
        <w:pStyle w:val="11"/>
        <w:ind w:firstLine="480"/>
        <w:rPr>
          <w:rFonts w:hint="default"/>
          <w:color w:val="auto"/>
        </w:rPr>
      </w:pPr>
      <w:r>
        <w:rPr>
          <w:color w:val="auto"/>
        </w:rPr>
        <w:t>……</w:t>
      </w:r>
    </w:p>
    <w:p w14:paraId="042AABEB">
      <w:pPr>
        <w:pStyle w:val="11"/>
        <w:ind w:firstLine="480"/>
        <w:rPr>
          <w:rFonts w:hint="default"/>
          <w:color w:val="auto"/>
        </w:rPr>
      </w:pPr>
      <w:r>
        <w:rPr>
          <w:color w:val="auto"/>
        </w:rPr>
        <w:t>以上企业，不属于大企业的分支机构，不存在控股股东为大企业的情形，也不存在与大企业的负责人为同一人的情形。</w:t>
      </w:r>
    </w:p>
    <w:p w14:paraId="741204E6">
      <w:pPr>
        <w:pStyle w:val="11"/>
        <w:ind w:firstLine="480"/>
        <w:rPr>
          <w:rFonts w:hint="default"/>
          <w:color w:val="auto"/>
        </w:rPr>
      </w:pPr>
      <w:r>
        <w:rPr>
          <w:color w:val="auto"/>
        </w:rPr>
        <w:t>本企业对上述声明内容的真实性负责。如有虚假，将依法承担相应责任。</w:t>
      </w:r>
    </w:p>
    <w:p w14:paraId="7252E409">
      <w:pPr>
        <w:pStyle w:val="11"/>
        <w:ind w:firstLine="480"/>
        <w:jc w:val="right"/>
        <w:rPr>
          <w:rFonts w:hint="default"/>
          <w:color w:val="auto"/>
        </w:rPr>
      </w:pPr>
      <w:r>
        <w:rPr>
          <w:color w:val="auto"/>
        </w:rPr>
        <w:t>投标人：</w:t>
      </w:r>
      <w:r>
        <w:rPr>
          <w:color w:val="auto"/>
          <w:u w:val="single"/>
        </w:rPr>
        <w:t>（全称并加盖单位公章）</w:t>
      </w:r>
    </w:p>
    <w:p w14:paraId="71033077">
      <w:pPr>
        <w:pStyle w:val="11"/>
        <w:ind w:firstLine="480"/>
        <w:jc w:val="right"/>
        <w:rPr>
          <w:rFonts w:hint="default"/>
          <w:color w:val="auto"/>
        </w:rPr>
      </w:pPr>
      <w:r>
        <w:rPr>
          <w:color w:val="auto"/>
        </w:rPr>
        <w:t>日期：</w:t>
      </w:r>
      <w:r>
        <w:rPr>
          <w:color w:val="auto"/>
          <w:u w:val="single"/>
        </w:rPr>
        <w:t>　　年　　月　　日</w:t>
      </w:r>
    </w:p>
    <w:p w14:paraId="22674788">
      <w:pPr>
        <w:pStyle w:val="11"/>
        <w:ind w:firstLine="480"/>
        <w:rPr>
          <w:rFonts w:hint="default"/>
          <w:color w:val="auto"/>
        </w:rPr>
      </w:pPr>
      <w:r>
        <w:rPr>
          <w:color w:val="auto"/>
        </w:rPr>
        <w:t>※注意：</w:t>
      </w:r>
    </w:p>
    <w:p w14:paraId="6F300173">
      <w:pPr>
        <w:pStyle w:val="11"/>
        <w:ind w:firstLine="480"/>
        <w:rPr>
          <w:rFonts w:hint="default"/>
          <w:color w:val="auto"/>
        </w:rPr>
      </w:pPr>
      <w:r>
        <w:rPr>
          <w:color w:val="auto"/>
        </w:rPr>
        <w:t>1、从业人员、营业收入、资产总额填报上一年度数据，无上一年度数据的新成立企业可不填报。</w:t>
      </w:r>
    </w:p>
    <w:p w14:paraId="1FB478D6">
      <w:pPr>
        <w:pStyle w:val="11"/>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8C7E56">
      <w:pPr>
        <w:pStyle w:val="11"/>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DD785DA">
      <w:pPr>
        <w:pStyle w:val="11"/>
        <w:ind w:firstLine="960"/>
        <w:rPr>
          <w:rFonts w:hint="default"/>
          <w:color w:val="auto"/>
        </w:rPr>
      </w:pPr>
      <w:r>
        <w:rPr>
          <w:color w:val="auto"/>
        </w:rPr>
        <w:t xml:space="preserve"> </w:t>
      </w:r>
      <w:r>
        <w:rPr>
          <w:color w:val="auto"/>
        </w:rPr>
        <w:br w:type="textWrapping"/>
      </w:r>
      <w:r>
        <w:rPr>
          <w:color w:val="auto"/>
        </w:rPr>
        <w:br w:type="page"/>
      </w:r>
    </w:p>
    <w:p w14:paraId="6036E984">
      <w:pPr>
        <w:pStyle w:val="11"/>
        <w:ind w:firstLine="960"/>
        <w:jc w:val="center"/>
        <w:outlineLvl w:val="3"/>
        <w:rPr>
          <w:rFonts w:hint="default"/>
          <w:color w:val="auto"/>
        </w:rPr>
      </w:pPr>
      <w:r>
        <w:rPr>
          <w:b/>
          <w:color w:val="auto"/>
          <w:sz w:val="24"/>
        </w:rPr>
        <w:t>中小企业声明函（工程、服务）</w:t>
      </w:r>
    </w:p>
    <w:p w14:paraId="35A94751">
      <w:pPr>
        <w:pStyle w:val="11"/>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3A21CA83">
      <w:pPr>
        <w:pStyle w:val="11"/>
        <w:ind w:firstLine="480"/>
        <w:rPr>
          <w:rFonts w:hint="default"/>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万元¹，属于</w:t>
      </w:r>
      <w:r>
        <w:rPr>
          <w:color w:val="auto"/>
          <w:u w:val="single"/>
        </w:rPr>
        <w:t>（中型企业、小型企业、微型企业）</w:t>
      </w:r>
      <w:r>
        <w:rPr>
          <w:color w:val="auto"/>
        </w:rPr>
        <w:t>；</w:t>
      </w:r>
    </w:p>
    <w:p w14:paraId="3D62E67F">
      <w:pPr>
        <w:pStyle w:val="11"/>
        <w:ind w:firstLine="480"/>
        <w:rPr>
          <w:rFonts w:hint="default"/>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163166FD">
      <w:pPr>
        <w:pStyle w:val="11"/>
        <w:ind w:firstLine="480"/>
        <w:rPr>
          <w:rFonts w:hint="default"/>
          <w:color w:val="auto"/>
        </w:rPr>
      </w:pPr>
      <w:r>
        <w:rPr>
          <w:color w:val="auto"/>
        </w:rPr>
        <w:t>……</w:t>
      </w:r>
    </w:p>
    <w:p w14:paraId="0048AB04">
      <w:pPr>
        <w:pStyle w:val="11"/>
        <w:ind w:firstLine="480"/>
        <w:rPr>
          <w:rFonts w:hint="default"/>
          <w:color w:val="auto"/>
        </w:rPr>
      </w:pPr>
      <w:r>
        <w:rPr>
          <w:color w:val="auto"/>
        </w:rPr>
        <w:t>以上企业，不属于大企业的分支机构，不存在控股股东为大企业的情形，也不存在与大企业的负责人为同一人的情形。</w:t>
      </w:r>
    </w:p>
    <w:p w14:paraId="7ED56748">
      <w:pPr>
        <w:pStyle w:val="11"/>
        <w:ind w:firstLine="480"/>
        <w:rPr>
          <w:rFonts w:hint="default"/>
          <w:color w:val="auto"/>
        </w:rPr>
      </w:pPr>
      <w:r>
        <w:rPr>
          <w:color w:val="auto"/>
        </w:rPr>
        <w:t>本企业对上述声明内容的真实性负责。如有虚假，将依法承担相应责任。</w:t>
      </w:r>
    </w:p>
    <w:p w14:paraId="5BE82327">
      <w:pPr>
        <w:pStyle w:val="11"/>
        <w:ind w:firstLine="480"/>
        <w:jc w:val="right"/>
        <w:rPr>
          <w:rFonts w:hint="default"/>
          <w:color w:val="auto"/>
        </w:rPr>
      </w:pPr>
      <w:r>
        <w:rPr>
          <w:color w:val="auto"/>
        </w:rPr>
        <w:t>投标人：</w:t>
      </w:r>
      <w:r>
        <w:rPr>
          <w:color w:val="auto"/>
          <w:u w:val="single"/>
        </w:rPr>
        <w:t>（全称并加盖单位公章）</w:t>
      </w:r>
    </w:p>
    <w:p w14:paraId="739969E7">
      <w:pPr>
        <w:pStyle w:val="11"/>
        <w:ind w:firstLine="480"/>
        <w:jc w:val="right"/>
        <w:rPr>
          <w:rFonts w:hint="default"/>
          <w:color w:val="auto"/>
        </w:rPr>
      </w:pPr>
      <w:r>
        <w:rPr>
          <w:color w:val="auto"/>
        </w:rPr>
        <w:t>日期：</w:t>
      </w:r>
      <w:r>
        <w:rPr>
          <w:color w:val="auto"/>
          <w:u w:val="single"/>
        </w:rPr>
        <w:t>　　年　　月　　日</w:t>
      </w:r>
    </w:p>
    <w:p w14:paraId="5F80C1D8">
      <w:pPr>
        <w:pStyle w:val="11"/>
        <w:ind w:firstLine="480"/>
        <w:rPr>
          <w:rFonts w:hint="default"/>
          <w:color w:val="auto"/>
        </w:rPr>
      </w:pPr>
      <w:r>
        <w:rPr>
          <w:color w:val="auto"/>
        </w:rPr>
        <w:t>※注意：</w:t>
      </w:r>
    </w:p>
    <w:p w14:paraId="69997021">
      <w:pPr>
        <w:pStyle w:val="11"/>
        <w:ind w:firstLine="480"/>
        <w:rPr>
          <w:rFonts w:hint="default"/>
          <w:color w:val="auto"/>
        </w:rPr>
      </w:pPr>
      <w:r>
        <w:rPr>
          <w:color w:val="auto"/>
        </w:rPr>
        <w:t>1、从业人员、营业收入、资产总额填报上一年度数据，无上一年度数据的新成立企业可不填报。</w:t>
      </w:r>
    </w:p>
    <w:p w14:paraId="3E6F9B13">
      <w:pPr>
        <w:pStyle w:val="11"/>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A9CEFC2">
      <w:pPr>
        <w:pStyle w:val="11"/>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A6C6BC">
      <w:pPr>
        <w:pStyle w:val="11"/>
        <w:ind w:firstLine="960"/>
        <w:rPr>
          <w:rFonts w:hint="default"/>
          <w:color w:val="auto"/>
        </w:rPr>
      </w:pPr>
      <w:r>
        <w:rPr>
          <w:color w:val="auto"/>
        </w:rPr>
        <w:t xml:space="preserve"> </w:t>
      </w:r>
      <w:r>
        <w:rPr>
          <w:color w:val="auto"/>
        </w:rPr>
        <w:br w:type="textWrapping"/>
      </w:r>
      <w:r>
        <w:rPr>
          <w:color w:val="auto"/>
        </w:rPr>
        <w:br w:type="page"/>
      </w:r>
    </w:p>
    <w:p w14:paraId="0622EB4C">
      <w:pPr>
        <w:pStyle w:val="11"/>
        <w:ind w:firstLine="960"/>
        <w:jc w:val="center"/>
        <w:outlineLvl w:val="3"/>
        <w:rPr>
          <w:rFonts w:hint="default"/>
          <w:color w:val="auto"/>
        </w:rPr>
      </w:pPr>
      <w:r>
        <w:rPr>
          <w:b/>
          <w:color w:val="auto"/>
          <w:sz w:val="24"/>
        </w:rPr>
        <w:t>残疾人福利性单位声明函</w:t>
      </w:r>
    </w:p>
    <w:p w14:paraId="04A983A7">
      <w:pPr>
        <w:pStyle w:val="11"/>
        <w:ind w:firstLine="960"/>
        <w:jc w:val="center"/>
        <w:outlineLvl w:val="3"/>
        <w:rPr>
          <w:rFonts w:hint="default"/>
          <w:color w:val="auto"/>
        </w:rPr>
      </w:pPr>
      <w:r>
        <w:rPr>
          <w:b/>
          <w:color w:val="auto"/>
          <w:sz w:val="24"/>
        </w:rPr>
        <w:t>（以资格条件落实中小企业扶持政策时适用，若有）</w:t>
      </w:r>
    </w:p>
    <w:p w14:paraId="762C4441">
      <w:pPr>
        <w:pStyle w:val="11"/>
        <w:ind w:firstLine="480"/>
        <w:rPr>
          <w:rFonts w:hint="default"/>
          <w:color w:val="auto"/>
        </w:rPr>
      </w:pPr>
      <w:r>
        <w:rPr>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B43605C">
      <w:pPr>
        <w:pStyle w:val="11"/>
        <w:ind w:firstLine="480"/>
        <w:rPr>
          <w:rFonts w:hint="default"/>
          <w:color w:val="auto"/>
        </w:rPr>
      </w:pPr>
      <w:r>
        <w:rPr>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D46EBC">
      <w:pPr>
        <w:pStyle w:val="11"/>
        <w:ind w:firstLine="480"/>
        <w:rPr>
          <w:rFonts w:hint="default"/>
          <w:color w:val="auto"/>
        </w:rPr>
      </w:pPr>
      <w:r>
        <w:rPr>
          <w:color w:val="auto"/>
        </w:rPr>
        <w:t>（ ）由本投标人承建的（填写“所投采购包、品目号”）工程</w:t>
      </w:r>
    </w:p>
    <w:p w14:paraId="2AA8D673">
      <w:pPr>
        <w:pStyle w:val="11"/>
        <w:ind w:firstLine="480"/>
        <w:rPr>
          <w:rFonts w:hint="default"/>
          <w:color w:val="auto"/>
        </w:rPr>
      </w:pPr>
      <w:r>
        <w:rPr>
          <w:color w:val="auto"/>
        </w:rPr>
        <w:t>（ ）由本投标人承接的（填写“所投采购包、品目号”）服务；</w:t>
      </w:r>
    </w:p>
    <w:p w14:paraId="2A37BD71">
      <w:pPr>
        <w:pStyle w:val="11"/>
        <w:ind w:firstLine="480"/>
        <w:rPr>
          <w:rFonts w:hint="default"/>
          <w:color w:val="auto"/>
        </w:rPr>
      </w:pPr>
      <w:r>
        <w:rPr>
          <w:color w:val="auto"/>
        </w:rPr>
        <w:t>本投标人对上述声明的真实性负责。如有虚假，将依法承担相应责任。</w:t>
      </w:r>
    </w:p>
    <w:p w14:paraId="376B635B">
      <w:pPr>
        <w:pStyle w:val="11"/>
        <w:ind w:firstLine="480"/>
        <w:rPr>
          <w:rFonts w:hint="default"/>
          <w:color w:val="auto"/>
        </w:rPr>
      </w:pPr>
      <w:r>
        <w:rPr>
          <w:color w:val="auto"/>
        </w:rPr>
        <w:t>备注：</w:t>
      </w:r>
    </w:p>
    <w:p w14:paraId="2DCF6297">
      <w:pPr>
        <w:pStyle w:val="11"/>
        <w:ind w:firstLine="480"/>
        <w:rPr>
          <w:rFonts w:hint="default"/>
          <w:color w:val="auto"/>
        </w:rPr>
      </w:pPr>
      <w:r>
        <w:rPr>
          <w:color w:val="auto"/>
        </w:rPr>
        <w:t>1、请投标人按照实际情况编制填写本声明函，并在相应的（）中打“√”。</w:t>
      </w:r>
    </w:p>
    <w:p w14:paraId="08060E1B">
      <w:pPr>
        <w:pStyle w:val="11"/>
        <w:ind w:firstLine="480"/>
        <w:rPr>
          <w:rFonts w:hint="default"/>
          <w:color w:val="auto"/>
        </w:rPr>
      </w:pPr>
      <w:r>
        <w:rPr>
          <w:color w:val="auto"/>
        </w:rPr>
        <w:t>2、若《残疾人福利性单位声明函》内容不真实，视为提供虚假材料。</w:t>
      </w:r>
    </w:p>
    <w:p w14:paraId="6B57CDB7">
      <w:pPr>
        <w:pStyle w:val="11"/>
        <w:ind w:firstLine="480"/>
        <w:jc w:val="right"/>
        <w:rPr>
          <w:rFonts w:hint="default"/>
          <w:color w:val="auto"/>
        </w:rPr>
      </w:pPr>
      <w:r>
        <w:rPr>
          <w:color w:val="auto"/>
        </w:rPr>
        <w:t>投标人：</w:t>
      </w:r>
      <w:r>
        <w:rPr>
          <w:color w:val="auto"/>
          <w:u w:val="single"/>
        </w:rPr>
        <w:t>（全称并加盖单位公章）</w:t>
      </w:r>
    </w:p>
    <w:p w14:paraId="227BD041">
      <w:pPr>
        <w:pStyle w:val="11"/>
        <w:ind w:firstLine="480"/>
        <w:jc w:val="right"/>
        <w:rPr>
          <w:rFonts w:hint="default"/>
          <w:color w:val="auto"/>
        </w:rPr>
      </w:pPr>
      <w:r>
        <w:rPr>
          <w:color w:val="auto"/>
        </w:rPr>
        <w:t>日期：</w:t>
      </w:r>
      <w:r>
        <w:rPr>
          <w:color w:val="auto"/>
          <w:u w:val="single"/>
        </w:rPr>
        <w:t>　　年　　月　　日</w:t>
      </w:r>
    </w:p>
    <w:p w14:paraId="02F12150">
      <w:pPr>
        <w:pStyle w:val="11"/>
        <w:ind w:firstLine="480"/>
        <w:rPr>
          <w:rFonts w:hint="default"/>
          <w:color w:val="auto"/>
        </w:rPr>
      </w:pPr>
      <w:r>
        <w:rPr>
          <w:color w:val="auto"/>
        </w:rPr>
        <w:t>附：</w:t>
      </w:r>
    </w:p>
    <w:p w14:paraId="7797A96A">
      <w:pPr>
        <w:pStyle w:val="11"/>
        <w:ind w:firstLine="960"/>
        <w:jc w:val="center"/>
        <w:outlineLvl w:val="3"/>
        <w:rPr>
          <w:rFonts w:hint="default"/>
          <w:color w:val="auto"/>
        </w:rPr>
      </w:pPr>
      <w:r>
        <w:rPr>
          <w:b/>
          <w:color w:val="auto"/>
          <w:sz w:val="24"/>
        </w:rPr>
        <w:t>监狱企业证明材料</w:t>
      </w:r>
    </w:p>
    <w:p w14:paraId="104B3FEC">
      <w:pPr>
        <w:pStyle w:val="11"/>
        <w:ind w:firstLine="480"/>
        <w:rPr>
          <w:rFonts w:hint="default"/>
          <w:color w:val="auto"/>
        </w:rPr>
      </w:pPr>
      <w:r>
        <w:rPr>
          <w:color w:val="auto"/>
        </w:rPr>
        <w:t>投标人为监狱企业，提供本单位制造的货物（承接的服务），并在电子投标文件中提供省级以上监狱管理局、戒毒管理局（含新疆生产建设兵团）出具的属于监狱企业的证明文件。</w:t>
      </w:r>
    </w:p>
    <w:p w14:paraId="31E0073E">
      <w:pPr>
        <w:pStyle w:val="11"/>
        <w:ind w:firstLine="960"/>
        <w:rPr>
          <w:rFonts w:hint="default"/>
          <w:color w:val="auto"/>
        </w:rPr>
      </w:pPr>
      <w:r>
        <w:rPr>
          <w:color w:val="auto"/>
        </w:rPr>
        <w:t xml:space="preserve"> </w:t>
      </w:r>
      <w:r>
        <w:rPr>
          <w:color w:val="auto"/>
        </w:rPr>
        <w:br w:type="textWrapping"/>
      </w:r>
      <w:r>
        <w:rPr>
          <w:color w:val="auto"/>
        </w:rPr>
        <w:br w:type="page"/>
      </w:r>
    </w:p>
    <w:p w14:paraId="7A82AC70">
      <w:pPr>
        <w:pStyle w:val="11"/>
        <w:ind w:firstLine="960"/>
        <w:jc w:val="center"/>
        <w:outlineLvl w:val="3"/>
        <w:rPr>
          <w:rFonts w:hint="default"/>
          <w:color w:val="auto"/>
        </w:rPr>
      </w:pPr>
      <w:r>
        <w:rPr>
          <w:b/>
          <w:color w:val="auto"/>
          <w:sz w:val="24"/>
        </w:rPr>
        <w:t>二-5联合体协议（若有）</w:t>
      </w:r>
    </w:p>
    <w:p w14:paraId="021E3981">
      <w:pPr>
        <w:pStyle w:val="11"/>
        <w:ind w:firstLine="480"/>
        <w:rPr>
          <w:rFonts w:hint="default"/>
          <w:color w:val="auto"/>
        </w:rPr>
      </w:pPr>
      <w:r>
        <w:rPr>
          <w:color w:val="auto"/>
        </w:rPr>
        <w:t>致：</w:t>
      </w:r>
      <w:r>
        <w:rPr>
          <w:color w:val="auto"/>
          <w:u w:val="single"/>
        </w:rPr>
        <w:t>（采购人或采购代理机构）</w:t>
      </w:r>
    </w:p>
    <w:p w14:paraId="5C90C43B">
      <w:pPr>
        <w:pStyle w:val="11"/>
        <w:ind w:firstLine="480"/>
        <w:rPr>
          <w:rFonts w:hint="default"/>
          <w:color w:val="auto"/>
        </w:rPr>
      </w:pPr>
      <w:r>
        <w:rPr>
          <w:color w:val="auto"/>
        </w:rPr>
        <w:t>兹有</w:t>
      </w:r>
      <w:r>
        <w:rPr>
          <w:color w:val="auto"/>
          <w:u w:val="single"/>
        </w:rPr>
        <w:t>（填写“联合体中各方的全称”，各方的全称之间请用“、”分割）</w:t>
      </w:r>
      <w:r>
        <w:rPr>
          <w:color w:val="auto"/>
        </w:rPr>
        <w:t>自愿组成联合体，共同参加</w:t>
      </w:r>
      <w:r>
        <w:rPr>
          <w:color w:val="auto"/>
          <w:u w:val="single"/>
        </w:rPr>
        <w:t>（填写“项目名称”）</w:t>
      </w:r>
      <w:r>
        <w:rPr>
          <w:color w:val="auto"/>
        </w:rPr>
        <w:t xml:space="preserve"> 项目（项目编号：</w:t>
      </w:r>
      <w:r>
        <w:rPr>
          <w:color w:val="auto"/>
          <w:u w:val="single"/>
        </w:rPr>
        <w:t>　　　　　　</w:t>
      </w:r>
      <w:r>
        <w:rPr>
          <w:color w:val="auto"/>
        </w:rPr>
        <w:t>）的投标。现就联合体参加本项目投标的有关事宜达成下列协议：</w:t>
      </w:r>
    </w:p>
    <w:p w14:paraId="38C4F862">
      <w:pPr>
        <w:pStyle w:val="11"/>
        <w:ind w:firstLine="480"/>
        <w:rPr>
          <w:rFonts w:hint="default"/>
          <w:color w:val="auto"/>
        </w:rPr>
      </w:pPr>
      <w:r>
        <w:rPr>
          <w:color w:val="auto"/>
        </w:rPr>
        <w:t>一、联合体各方应承担的工作和义务具体如下：</w:t>
      </w:r>
    </w:p>
    <w:p w14:paraId="77799620">
      <w:pPr>
        <w:pStyle w:val="11"/>
        <w:ind w:firstLine="480"/>
        <w:rPr>
          <w:rFonts w:hint="default"/>
          <w:color w:val="auto"/>
        </w:rPr>
      </w:pPr>
      <w:r>
        <w:rPr>
          <w:color w:val="auto"/>
        </w:rPr>
        <w:t>1、牵头方（全称）：</w:t>
      </w:r>
      <w:r>
        <w:rPr>
          <w:color w:val="auto"/>
          <w:u w:val="single"/>
        </w:rPr>
        <w:t xml:space="preserve">（填写“工作及义务的具体内容”） </w:t>
      </w:r>
      <w:r>
        <w:rPr>
          <w:color w:val="auto"/>
        </w:rPr>
        <w:t>；</w:t>
      </w:r>
    </w:p>
    <w:p w14:paraId="0E813141">
      <w:pPr>
        <w:pStyle w:val="11"/>
        <w:ind w:firstLine="480"/>
        <w:rPr>
          <w:rFonts w:hint="default"/>
          <w:color w:val="auto"/>
        </w:rPr>
      </w:pPr>
      <w:r>
        <w:rPr>
          <w:color w:val="auto"/>
        </w:rPr>
        <w:t>2、成员方：</w:t>
      </w:r>
    </w:p>
    <w:p w14:paraId="0D4B462F">
      <w:pPr>
        <w:pStyle w:val="11"/>
        <w:ind w:firstLine="480"/>
        <w:rPr>
          <w:rFonts w:hint="default"/>
          <w:color w:val="auto"/>
        </w:rPr>
      </w:pPr>
      <w:r>
        <w:rPr>
          <w:color w:val="auto"/>
        </w:rPr>
        <w:t>2.1（成员一的全称）：</w:t>
      </w:r>
      <w:r>
        <w:rPr>
          <w:color w:val="auto"/>
          <w:u w:val="single"/>
        </w:rPr>
        <w:t>（填写“工作及义务的具体内容”）</w:t>
      </w:r>
      <w:r>
        <w:rPr>
          <w:color w:val="auto"/>
        </w:rPr>
        <w:t xml:space="preserve"> ；</w:t>
      </w:r>
    </w:p>
    <w:p w14:paraId="1BD03C10">
      <w:pPr>
        <w:pStyle w:val="11"/>
        <w:ind w:firstLine="480"/>
        <w:rPr>
          <w:rFonts w:hint="default"/>
          <w:color w:val="auto"/>
        </w:rPr>
      </w:pPr>
      <w:r>
        <w:rPr>
          <w:color w:val="auto"/>
        </w:rPr>
        <w:t>……</w:t>
      </w:r>
    </w:p>
    <w:p w14:paraId="1E9CF420">
      <w:pPr>
        <w:pStyle w:val="11"/>
        <w:ind w:firstLine="480"/>
        <w:rPr>
          <w:rFonts w:hint="default"/>
          <w:color w:val="auto"/>
        </w:rPr>
      </w:pPr>
      <w:r>
        <w:rPr>
          <w:color w:val="auto"/>
        </w:rPr>
        <w:t>二、联合体各方的合同金额占比，具体如下：</w:t>
      </w:r>
    </w:p>
    <w:p w14:paraId="064E3FF4">
      <w:pPr>
        <w:pStyle w:val="11"/>
        <w:ind w:firstLine="480"/>
        <w:rPr>
          <w:rFonts w:hint="default"/>
          <w:color w:val="auto"/>
        </w:rPr>
      </w:pPr>
      <w:r>
        <w:rPr>
          <w:color w:val="auto"/>
        </w:rPr>
        <w:t>1.牵头方（</w:t>
      </w:r>
      <w:r>
        <w:rPr>
          <w:color w:val="auto"/>
          <w:u w:val="single"/>
        </w:rPr>
        <w:t xml:space="preserve"> 全称</w:t>
      </w:r>
      <w:r>
        <w:rPr>
          <w:color w:val="auto"/>
        </w:rPr>
        <w:t xml:space="preserve"> ）的合同金额占合同总额的</w:t>
      </w:r>
      <w:r>
        <w:rPr>
          <w:color w:val="auto"/>
          <w:u w:val="single"/>
        </w:rPr>
        <w:t>　　</w:t>
      </w:r>
      <w:r>
        <w:rPr>
          <w:color w:val="auto"/>
        </w:rPr>
        <w:t>%；</w:t>
      </w:r>
    </w:p>
    <w:p w14:paraId="02F81C55">
      <w:pPr>
        <w:pStyle w:val="11"/>
        <w:ind w:firstLine="480"/>
        <w:rPr>
          <w:rFonts w:hint="default"/>
          <w:color w:val="auto"/>
        </w:rPr>
      </w:pPr>
      <w:r>
        <w:rPr>
          <w:color w:val="auto"/>
        </w:rPr>
        <w:t>2.成员方：</w:t>
      </w:r>
    </w:p>
    <w:p w14:paraId="03638E32">
      <w:pPr>
        <w:pStyle w:val="11"/>
        <w:ind w:firstLine="480"/>
        <w:rPr>
          <w:rFonts w:hint="default"/>
          <w:color w:val="auto"/>
        </w:rPr>
      </w:pPr>
      <w:r>
        <w:rPr>
          <w:color w:val="auto"/>
        </w:rPr>
        <w:t>2.1（</w:t>
      </w:r>
      <w:r>
        <w:rPr>
          <w:color w:val="auto"/>
          <w:u w:val="single"/>
        </w:rPr>
        <w:t xml:space="preserve"> 成员1的全称 </w:t>
      </w:r>
      <w:r>
        <w:rPr>
          <w:color w:val="auto"/>
        </w:rPr>
        <w:t>）的合同金额占合同总额的</w:t>
      </w:r>
      <w:r>
        <w:rPr>
          <w:color w:val="auto"/>
          <w:u w:val="single"/>
        </w:rPr>
        <w:t>　　</w:t>
      </w:r>
      <w:r>
        <w:rPr>
          <w:color w:val="auto"/>
        </w:rPr>
        <w:t>%；</w:t>
      </w:r>
    </w:p>
    <w:p w14:paraId="1D52D92E">
      <w:pPr>
        <w:pStyle w:val="11"/>
        <w:ind w:firstLine="480"/>
        <w:rPr>
          <w:rFonts w:hint="default"/>
          <w:color w:val="auto"/>
        </w:rPr>
      </w:pPr>
      <w:r>
        <w:rPr>
          <w:color w:val="auto"/>
        </w:rPr>
        <w:t>……</w:t>
      </w:r>
    </w:p>
    <w:p w14:paraId="0E6268FD">
      <w:pPr>
        <w:pStyle w:val="11"/>
        <w:ind w:firstLine="480"/>
        <w:rPr>
          <w:rFonts w:hint="default"/>
          <w:color w:val="auto"/>
        </w:rPr>
      </w:pPr>
      <w:r>
        <w:rPr>
          <w:color w:val="auto"/>
        </w:rPr>
        <w:t>三、联合体各方约定：</w:t>
      </w:r>
    </w:p>
    <w:p w14:paraId="70627558">
      <w:pPr>
        <w:pStyle w:val="11"/>
        <w:ind w:firstLine="480"/>
        <w:rPr>
          <w:rFonts w:hint="default"/>
          <w:color w:val="auto"/>
        </w:rPr>
      </w:pPr>
      <w:r>
        <w:rPr>
          <w:color w:val="auto"/>
        </w:rPr>
        <w:t>1、由</w:t>
      </w:r>
      <w:r>
        <w:rPr>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C3C9D18">
      <w:pPr>
        <w:pStyle w:val="11"/>
        <w:ind w:firstLine="480"/>
        <w:rPr>
          <w:rFonts w:hint="default"/>
          <w:color w:val="auto"/>
        </w:rPr>
      </w:pPr>
      <w:r>
        <w:rPr>
          <w:color w:val="auto"/>
        </w:rPr>
        <w:t>2、联合体各方约定由</w:t>
      </w:r>
      <w:r>
        <w:rPr>
          <w:color w:val="auto"/>
          <w:u w:val="single"/>
        </w:rPr>
        <w:t>（填写“牵头方的全称”）代表联合体办理投标保证金事宜。</w:t>
      </w:r>
    </w:p>
    <w:p w14:paraId="0C635965">
      <w:pPr>
        <w:pStyle w:val="11"/>
        <w:ind w:firstLine="480"/>
        <w:rPr>
          <w:rFonts w:hint="default"/>
          <w:color w:val="auto"/>
        </w:rPr>
      </w:pPr>
      <w:r>
        <w:rPr>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A692998">
      <w:pPr>
        <w:pStyle w:val="11"/>
        <w:ind w:firstLine="480"/>
        <w:rPr>
          <w:rFonts w:hint="default"/>
          <w:color w:val="auto"/>
        </w:rPr>
      </w:pPr>
      <w:r>
        <w:rPr>
          <w:color w:val="auto"/>
        </w:rPr>
        <w:t>四、若中标，牵头方将代表联合体与采购人就合同签订事宜进行协商；若协商一致，则联合体各方将共同与采购人签订政府采购合同，并就政府采购合同约定的事项对采购人承担连带责任。</w:t>
      </w:r>
    </w:p>
    <w:p w14:paraId="0F6D8503">
      <w:pPr>
        <w:pStyle w:val="11"/>
        <w:ind w:firstLine="480"/>
        <w:rPr>
          <w:rFonts w:hint="default"/>
          <w:color w:val="auto"/>
        </w:rPr>
      </w:pPr>
      <w:r>
        <w:rPr>
          <w:color w:val="auto"/>
        </w:rPr>
        <w:t>五、本协议自签署之日起生效，政府采购合同履行完毕后自动失效。</w:t>
      </w:r>
    </w:p>
    <w:p w14:paraId="779480EE">
      <w:pPr>
        <w:pStyle w:val="11"/>
        <w:ind w:firstLine="480"/>
        <w:rPr>
          <w:rFonts w:hint="default"/>
          <w:color w:val="auto"/>
        </w:rPr>
      </w:pPr>
      <w:r>
        <w:rPr>
          <w:color w:val="auto"/>
        </w:rPr>
        <w:t>六、本协议一式</w:t>
      </w:r>
      <w:r>
        <w:rPr>
          <w:color w:val="auto"/>
          <w:u w:val="single"/>
        </w:rPr>
        <w:t>（填写具体份数）</w:t>
      </w:r>
      <w:r>
        <w:rPr>
          <w:color w:val="auto"/>
        </w:rPr>
        <w:t>份，联合体各方各执一份，电子投标文件中提交一份。</w:t>
      </w:r>
    </w:p>
    <w:p w14:paraId="1723172F">
      <w:pPr>
        <w:pStyle w:val="11"/>
        <w:ind w:firstLine="480"/>
        <w:rPr>
          <w:rFonts w:hint="default"/>
          <w:color w:val="auto"/>
        </w:rPr>
      </w:pPr>
      <w:r>
        <w:rPr>
          <w:color w:val="auto"/>
        </w:rPr>
        <w:t>（以下无正文）</w:t>
      </w:r>
    </w:p>
    <w:p w14:paraId="383D2F21">
      <w:pPr>
        <w:pStyle w:val="11"/>
        <w:ind w:firstLine="480"/>
        <w:rPr>
          <w:rFonts w:hint="default"/>
          <w:color w:val="auto"/>
        </w:rPr>
      </w:pPr>
      <w:r>
        <w:rPr>
          <w:color w:val="auto"/>
        </w:rPr>
        <w:t>牵头方：</w:t>
      </w:r>
      <w:r>
        <w:rPr>
          <w:color w:val="auto"/>
          <w:u w:val="single"/>
        </w:rPr>
        <w:t>（全称并加盖单位公章）</w:t>
      </w:r>
    </w:p>
    <w:p w14:paraId="1E45E2A7">
      <w:pPr>
        <w:pStyle w:val="11"/>
        <w:ind w:firstLine="480"/>
        <w:rPr>
          <w:rFonts w:hint="default"/>
          <w:color w:val="auto"/>
        </w:rPr>
      </w:pPr>
      <w:r>
        <w:rPr>
          <w:color w:val="auto"/>
        </w:rPr>
        <w:t>法定代表人或其委托代理人：</w:t>
      </w:r>
      <w:r>
        <w:rPr>
          <w:color w:val="auto"/>
          <w:u w:val="single"/>
        </w:rPr>
        <w:t xml:space="preserve"> （签字或盖章）</w:t>
      </w:r>
    </w:p>
    <w:p w14:paraId="7A14D617">
      <w:pPr>
        <w:pStyle w:val="11"/>
        <w:ind w:firstLine="480"/>
        <w:rPr>
          <w:rFonts w:hint="default"/>
          <w:color w:val="auto"/>
        </w:rPr>
      </w:pPr>
      <w:r>
        <w:rPr>
          <w:color w:val="auto"/>
        </w:rPr>
        <w:t>成员一：</w:t>
      </w:r>
      <w:r>
        <w:rPr>
          <w:color w:val="auto"/>
          <w:u w:val="single"/>
        </w:rPr>
        <w:t>（全称并加盖成员一的单位公章）</w:t>
      </w:r>
    </w:p>
    <w:p w14:paraId="0C661DC1">
      <w:pPr>
        <w:pStyle w:val="11"/>
        <w:ind w:firstLine="480"/>
        <w:rPr>
          <w:rFonts w:hint="default"/>
          <w:color w:val="auto"/>
        </w:rPr>
      </w:pPr>
      <w:r>
        <w:rPr>
          <w:color w:val="auto"/>
        </w:rPr>
        <w:t>法定代表人或其委托代理人：</w:t>
      </w:r>
      <w:r>
        <w:rPr>
          <w:color w:val="auto"/>
          <w:u w:val="single"/>
        </w:rPr>
        <w:t xml:space="preserve"> （签字或盖章）</w:t>
      </w:r>
    </w:p>
    <w:p w14:paraId="44903015">
      <w:pPr>
        <w:pStyle w:val="11"/>
        <w:ind w:firstLine="480"/>
        <w:rPr>
          <w:rFonts w:hint="default"/>
          <w:color w:val="auto"/>
        </w:rPr>
      </w:pPr>
      <w:r>
        <w:rPr>
          <w:color w:val="auto"/>
        </w:rPr>
        <w:t>……</w:t>
      </w:r>
    </w:p>
    <w:p w14:paraId="6A916D98">
      <w:pPr>
        <w:pStyle w:val="11"/>
        <w:ind w:firstLine="480"/>
        <w:rPr>
          <w:rFonts w:hint="default"/>
          <w:color w:val="auto"/>
        </w:rPr>
      </w:pPr>
      <w:r>
        <w:rPr>
          <w:color w:val="auto"/>
        </w:rPr>
        <w:t>成员**：</w:t>
      </w:r>
      <w:r>
        <w:rPr>
          <w:color w:val="auto"/>
          <w:u w:val="single"/>
        </w:rPr>
        <w:t>（全称并加盖成员**的单位公章）</w:t>
      </w:r>
    </w:p>
    <w:p w14:paraId="6826437F">
      <w:pPr>
        <w:pStyle w:val="11"/>
        <w:ind w:firstLine="480"/>
        <w:rPr>
          <w:rFonts w:hint="default"/>
          <w:color w:val="auto"/>
        </w:rPr>
      </w:pPr>
      <w:r>
        <w:rPr>
          <w:color w:val="auto"/>
        </w:rPr>
        <w:t>法定代表人或其委托代理人：</w:t>
      </w:r>
      <w:r>
        <w:rPr>
          <w:color w:val="auto"/>
          <w:u w:val="single"/>
        </w:rPr>
        <w:t xml:space="preserve"> （签字或盖章）</w:t>
      </w:r>
    </w:p>
    <w:p w14:paraId="1EF852D4">
      <w:pPr>
        <w:pStyle w:val="11"/>
        <w:ind w:firstLine="480"/>
        <w:jc w:val="right"/>
        <w:rPr>
          <w:rFonts w:hint="default"/>
          <w:color w:val="auto"/>
        </w:rPr>
      </w:pPr>
      <w:r>
        <w:rPr>
          <w:color w:val="auto"/>
        </w:rPr>
        <w:t>签署日期：</w:t>
      </w:r>
      <w:r>
        <w:rPr>
          <w:color w:val="auto"/>
          <w:u w:val="single"/>
        </w:rPr>
        <w:t>　　年　　月　　日</w:t>
      </w:r>
    </w:p>
    <w:p w14:paraId="378E53E0">
      <w:pPr>
        <w:pStyle w:val="11"/>
        <w:ind w:firstLine="480"/>
        <w:rPr>
          <w:rFonts w:hint="default"/>
          <w:color w:val="auto"/>
        </w:rPr>
      </w:pPr>
      <w:r>
        <w:rPr>
          <w:color w:val="auto"/>
        </w:rPr>
        <w:t>※注意：</w:t>
      </w:r>
    </w:p>
    <w:p w14:paraId="6A348F70">
      <w:pPr>
        <w:pStyle w:val="11"/>
        <w:ind w:firstLine="480"/>
        <w:rPr>
          <w:rFonts w:hint="default"/>
          <w:color w:val="auto"/>
        </w:rPr>
      </w:pPr>
      <w:r>
        <w:rPr>
          <w:color w:val="auto"/>
        </w:rPr>
        <w:t>1、招标文件接受联合体投标且投标人为联合体的，投标人应提供本协议；否则无须提供。</w:t>
      </w:r>
    </w:p>
    <w:p w14:paraId="7D6FBE6F">
      <w:pPr>
        <w:pStyle w:val="11"/>
        <w:ind w:firstLine="480"/>
        <w:rPr>
          <w:rFonts w:hint="default"/>
          <w:color w:val="auto"/>
        </w:rPr>
      </w:pPr>
      <w:r>
        <w:rPr>
          <w:color w:val="auto"/>
        </w:rPr>
        <w:t>2、本协议由委托代理人签字或盖章的，应按照本章载明的格式提供“单位授权书”。</w:t>
      </w:r>
    </w:p>
    <w:p w14:paraId="42E9A71A">
      <w:pPr>
        <w:pStyle w:val="11"/>
        <w:ind w:firstLine="480"/>
        <w:rPr>
          <w:rFonts w:hint="default"/>
          <w:color w:val="auto"/>
        </w:rPr>
      </w:pPr>
      <w:r>
        <w:rPr>
          <w:color w:val="auto"/>
        </w:rPr>
        <w:t>3、在以联合体形式落实中小企业预留份额项目中，投标人除了要提供《中小企业声明函》，还需提供本协议。</w:t>
      </w:r>
    </w:p>
    <w:p w14:paraId="18BC772D">
      <w:pPr>
        <w:pStyle w:val="11"/>
        <w:ind w:firstLine="960"/>
        <w:rPr>
          <w:rFonts w:hint="default"/>
          <w:color w:val="auto"/>
        </w:rPr>
      </w:pPr>
      <w:r>
        <w:rPr>
          <w:color w:val="auto"/>
        </w:rPr>
        <w:t xml:space="preserve"> </w:t>
      </w:r>
      <w:r>
        <w:rPr>
          <w:color w:val="auto"/>
        </w:rPr>
        <w:br w:type="textWrapping"/>
      </w:r>
      <w:r>
        <w:rPr>
          <w:color w:val="auto"/>
        </w:rPr>
        <w:br w:type="page"/>
      </w:r>
    </w:p>
    <w:p w14:paraId="1134ADF3">
      <w:pPr>
        <w:pStyle w:val="11"/>
        <w:ind w:firstLine="960"/>
        <w:jc w:val="center"/>
        <w:outlineLvl w:val="3"/>
        <w:rPr>
          <w:rFonts w:hint="default"/>
          <w:color w:val="auto"/>
        </w:rPr>
      </w:pPr>
      <w:r>
        <w:rPr>
          <w:b/>
          <w:color w:val="auto"/>
          <w:sz w:val="24"/>
        </w:rPr>
        <w:t>二-6分包意向协议（若有）</w:t>
      </w:r>
    </w:p>
    <w:p w14:paraId="2D020A63">
      <w:pPr>
        <w:pStyle w:val="11"/>
        <w:ind w:firstLine="480"/>
        <w:rPr>
          <w:rFonts w:hint="default"/>
          <w:color w:val="auto"/>
        </w:rPr>
      </w:pPr>
      <w:r>
        <w:rPr>
          <w:color w:val="auto"/>
        </w:rPr>
        <w:t>甲方（总包方）：</w:t>
      </w:r>
      <w:r>
        <w:rPr>
          <w:color w:val="auto"/>
          <w:u w:val="single"/>
        </w:rPr>
        <w:t>　　　　　　　</w:t>
      </w:r>
      <w:r>
        <w:rPr>
          <w:color w:val="auto"/>
        </w:rPr>
        <w:t>（即本项目的投标人）</w:t>
      </w:r>
    </w:p>
    <w:p w14:paraId="425539E7">
      <w:pPr>
        <w:pStyle w:val="11"/>
        <w:ind w:firstLine="480"/>
        <w:rPr>
          <w:rFonts w:hint="default"/>
          <w:color w:val="auto"/>
        </w:rPr>
      </w:pPr>
      <w:r>
        <w:rPr>
          <w:color w:val="auto"/>
        </w:rPr>
        <w:t>乙方（分包方）：</w:t>
      </w:r>
      <w:r>
        <w:rPr>
          <w:color w:val="auto"/>
          <w:u w:val="single"/>
        </w:rPr>
        <w:t>　　　　　　　</w:t>
      </w:r>
    </w:p>
    <w:p w14:paraId="5A9B26C3">
      <w:pPr>
        <w:pStyle w:val="11"/>
        <w:ind w:firstLine="480"/>
        <w:rPr>
          <w:rFonts w:hint="default"/>
          <w:color w:val="auto"/>
        </w:rPr>
      </w:pPr>
      <w:r>
        <w:rPr>
          <w:color w:val="auto"/>
        </w:rPr>
        <w:t>兹有甲方参加</w:t>
      </w:r>
      <w:r>
        <w:rPr>
          <w:color w:val="auto"/>
          <w:u w:val="single"/>
        </w:rPr>
        <w:t>（填写“项目名称”）</w:t>
      </w:r>
      <w:r>
        <w:rPr>
          <w:color w:val="auto"/>
        </w:rPr>
        <w:t xml:space="preserve"> 项目（项目编号：</w:t>
      </w:r>
      <w:r>
        <w:rPr>
          <w:color w:val="auto"/>
          <w:u w:val="single"/>
        </w:rPr>
        <w:t>　　　　　　　</w:t>
      </w:r>
      <w:r>
        <w:rPr>
          <w:color w:val="auto"/>
        </w:rPr>
        <w:t>）的政府采购活动。甲方期望将采购项目的部分采购标的分包给乙方完成，而乙方保证能够向甲方提供本协议项下的采购标的，甲、乙双方就合同分包的有关事宜达成下列协议：</w:t>
      </w:r>
    </w:p>
    <w:p w14:paraId="0D2AEA7F">
      <w:pPr>
        <w:pStyle w:val="11"/>
        <w:ind w:firstLine="480"/>
        <w:rPr>
          <w:rFonts w:hint="default"/>
          <w:color w:val="auto"/>
        </w:rPr>
      </w:pPr>
      <w:r>
        <w:rPr>
          <w:color w:val="auto"/>
        </w:rPr>
        <w:t>一、分包标的</w:t>
      </w:r>
    </w:p>
    <w:p w14:paraId="4272D3F1">
      <w:pPr>
        <w:pStyle w:val="11"/>
        <w:ind w:firstLine="480"/>
        <w:rPr>
          <w:rFonts w:hint="default"/>
          <w:color w:val="auto"/>
        </w:rPr>
      </w:pPr>
      <w:r>
        <w:rPr>
          <w:color w:val="auto"/>
          <w:u w:val="single"/>
        </w:rPr>
        <w:t>（根据双方的意向填写，可以是表格或文字描述）。</w:t>
      </w:r>
    </w:p>
    <w:p w14:paraId="4A399B2B">
      <w:pPr>
        <w:pStyle w:val="11"/>
        <w:ind w:firstLine="480"/>
        <w:rPr>
          <w:rFonts w:hint="default"/>
          <w:color w:val="auto"/>
        </w:rPr>
      </w:pPr>
      <w:r>
        <w:rPr>
          <w:color w:val="auto"/>
        </w:rPr>
        <w:t>二、分包合同金额占比</w:t>
      </w:r>
    </w:p>
    <w:p w14:paraId="1F029990">
      <w:pPr>
        <w:pStyle w:val="11"/>
        <w:ind w:firstLine="480"/>
        <w:rPr>
          <w:rFonts w:hint="default"/>
          <w:color w:val="auto"/>
        </w:rPr>
      </w:pPr>
      <w:r>
        <w:rPr>
          <w:color w:val="auto"/>
        </w:rPr>
        <w:t>分包合同价占投标总价的比例：</w:t>
      </w:r>
      <w:r>
        <w:rPr>
          <w:color w:val="auto"/>
          <w:u w:val="single"/>
        </w:rPr>
        <w:t>　　　　　</w:t>
      </w:r>
      <w:r>
        <w:rPr>
          <w:color w:val="auto"/>
        </w:rPr>
        <w:t>%</w:t>
      </w:r>
    </w:p>
    <w:p w14:paraId="41C9F417">
      <w:pPr>
        <w:pStyle w:val="11"/>
        <w:ind w:firstLine="480"/>
        <w:rPr>
          <w:rFonts w:hint="default"/>
          <w:color w:val="auto"/>
        </w:rPr>
      </w:pPr>
      <w:r>
        <w:rPr>
          <w:color w:val="auto"/>
        </w:rPr>
        <w:t>三、其他条款</w:t>
      </w:r>
    </w:p>
    <w:p w14:paraId="7BA5FAD5">
      <w:pPr>
        <w:pStyle w:val="11"/>
        <w:ind w:firstLine="480"/>
        <w:rPr>
          <w:rFonts w:hint="default"/>
          <w:color w:val="auto"/>
        </w:rPr>
      </w:pPr>
      <w:r>
        <w:rPr>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99C7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94AD79">
            <w:pPr>
              <w:pStyle w:val="11"/>
              <w:rPr>
                <w:rFonts w:hint="default"/>
                <w:color w:val="auto"/>
              </w:rPr>
            </w:pPr>
            <w:r>
              <w:rPr>
                <w:color w:val="auto"/>
              </w:rPr>
              <w:t>甲方：</w:t>
            </w:r>
          </w:p>
        </w:tc>
        <w:tc>
          <w:tcPr>
            <w:tcW w:w="4153" w:type="dxa"/>
          </w:tcPr>
          <w:p w14:paraId="47CFCA9B">
            <w:pPr>
              <w:pStyle w:val="11"/>
              <w:rPr>
                <w:rFonts w:hint="default"/>
                <w:color w:val="auto"/>
              </w:rPr>
            </w:pPr>
            <w:r>
              <w:rPr>
                <w:color w:val="auto"/>
              </w:rPr>
              <w:t>乙方：</w:t>
            </w:r>
          </w:p>
        </w:tc>
      </w:tr>
      <w:tr w14:paraId="79ACB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E8FBEA">
            <w:pPr>
              <w:pStyle w:val="11"/>
              <w:rPr>
                <w:rFonts w:hint="default"/>
                <w:color w:val="auto"/>
              </w:rPr>
            </w:pPr>
            <w:r>
              <w:rPr>
                <w:color w:val="auto"/>
              </w:rPr>
              <w:t>住所：</w:t>
            </w:r>
          </w:p>
        </w:tc>
        <w:tc>
          <w:tcPr>
            <w:tcW w:w="4153" w:type="dxa"/>
          </w:tcPr>
          <w:p w14:paraId="4F152802">
            <w:pPr>
              <w:pStyle w:val="11"/>
              <w:rPr>
                <w:rFonts w:hint="default"/>
                <w:color w:val="auto"/>
              </w:rPr>
            </w:pPr>
            <w:r>
              <w:rPr>
                <w:color w:val="auto"/>
              </w:rPr>
              <w:t>住所：</w:t>
            </w:r>
          </w:p>
        </w:tc>
      </w:tr>
      <w:tr w14:paraId="1253B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5E3A96">
            <w:pPr>
              <w:pStyle w:val="11"/>
              <w:rPr>
                <w:rFonts w:hint="default"/>
                <w:color w:val="auto"/>
              </w:rPr>
            </w:pPr>
            <w:r>
              <w:rPr>
                <w:color w:val="auto"/>
              </w:rPr>
              <w:t>单位负责人或委托代理人：</w:t>
            </w:r>
          </w:p>
        </w:tc>
        <w:tc>
          <w:tcPr>
            <w:tcW w:w="4153" w:type="dxa"/>
          </w:tcPr>
          <w:p w14:paraId="46FA7B29">
            <w:pPr>
              <w:pStyle w:val="11"/>
              <w:rPr>
                <w:rFonts w:hint="default"/>
                <w:color w:val="auto"/>
              </w:rPr>
            </w:pPr>
            <w:r>
              <w:rPr>
                <w:color w:val="auto"/>
              </w:rPr>
              <w:t>单位负责人或委托代理人：</w:t>
            </w:r>
          </w:p>
        </w:tc>
      </w:tr>
      <w:tr w14:paraId="7504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E08417">
            <w:pPr>
              <w:pStyle w:val="11"/>
              <w:rPr>
                <w:rFonts w:hint="default"/>
                <w:color w:val="auto"/>
              </w:rPr>
            </w:pPr>
            <w:r>
              <w:rPr>
                <w:color w:val="auto"/>
              </w:rPr>
              <w:t>联系方法：</w:t>
            </w:r>
          </w:p>
        </w:tc>
        <w:tc>
          <w:tcPr>
            <w:tcW w:w="4153" w:type="dxa"/>
          </w:tcPr>
          <w:p w14:paraId="30382585">
            <w:pPr>
              <w:pStyle w:val="11"/>
              <w:rPr>
                <w:rFonts w:hint="default"/>
                <w:color w:val="auto"/>
              </w:rPr>
            </w:pPr>
            <w:r>
              <w:rPr>
                <w:color w:val="auto"/>
              </w:rPr>
              <w:t>联系方法：</w:t>
            </w:r>
          </w:p>
        </w:tc>
      </w:tr>
      <w:tr w14:paraId="37AC3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C69D0E">
            <w:pPr>
              <w:pStyle w:val="11"/>
              <w:rPr>
                <w:rFonts w:hint="default"/>
                <w:color w:val="auto"/>
              </w:rPr>
            </w:pPr>
            <w:r>
              <w:rPr>
                <w:color w:val="auto"/>
              </w:rPr>
              <w:t>开户银行：</w:t>
            </w:r>
          </w:p>
        </w:tc>
        <w:tc>
          <w:tcPr>
            <w:tcW w:w="4153" w:type="dxa"/>
          </w:tcPr>
          <w:p w14:paraId="64840477">
            <w:pPr>
              <w:pStyle w:val="11"/>
              <w:rPr>
                <w:rFonts w:hint="default"/>
                <w:color w:val="auto"/>
              </w:rPr>
            </w:pPr>
            <w:r>
              <w:rPr>
                <w:color w:val="auto"/>
              </w:rPr>
              <w:t>开户银行：</w:t>
            </w:r>
          </w:p>
        </w:tc>
      </w:tr>
      <w:tr w14:paraId="6A313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A17A7D">
            <w:pPr>
              <w:pStyle w:val="11"/>
              <w:rPr>
                <w:rFonts w:hint="default"/>
                <w:color w:val="auto"/>
              </w:rPr>
            </w:pPr>
            <w:r>
              <w:rPr>
                <w:color w:val="auto"/>
              </w:rPr>
              <w:t>账号：</w:t>
            </w:r>
          </w:p>
        </w:tc>
        <w:tc>
          <w:tcPr>
            <w:tcW w:w="4153" w:type="dxa"/>
          </w:tcPr>
          <w:p w14:paraId="21E50659">
            <w:pPr>
              <w:pStyle w:val="11"/>
              <w:rPr>
                <w:rFonts w:hint="default"/>
                <w:color w:val="auto"/>
              </w:rPr>
            </w:pPr>
            <w:r>
              <w:rPr>
                <w:color w:val="auto"/>
              </w:rPr>
              <w:t>账号：</w:t>
            </w:r>
          </w:p>
        </w:tc>
      </w:tr>
      <w:tr w14:paraId="2BFCF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E2E06BF">
            <w:pPr>
              <w:pStyle w:val="11"/>
              <w:ind w:firstLine="960"/>
              <w:jc w:val="right"/>
              <w:rPr>
                <w:rFonts w:hint="default"/>
                <w:color w:val="auto"/>
              </w:rPr>
            </w:pPr>
            <w:r>
              <w:rPr>
                <w:color w:val="auto"/>
              </w:rPr>
              <w:t>签订地点：</w:t>
            </w:r>
            <w:r>
              <w:rPr>
                <w:color w:val="auto"/>
                <w:u w:val="single"/>
              </w:rPr>
              <w:t>　　　　　　　　　　</w:t>
            </w:r>
          </w:p>
          <w:p w14:paraId="46C5C400">
            <w:pPr>
              <w:pStyle w:val="11"/>
              <w:ind w:firstLine="960"/>
              <w:jc w:val="right"/>
              <w:rPr>
                <w:rFonts w:hint="default"/>
                <w:color w:val="auto"/>
              </w:rPr>
            </w:pPr>
            <w:r>
              <w:rPr>
                <w:color w:val="auto"/>
              </w:rPr>
              <w:t>签约日期：</w:t>
            </w:r>
            <w:r>
              <w:rPr>
                <w:color w:val="auto"/>
                <w:u w:val="single"/>
              </w:rPr>
              <w:t>　　年　　月　　日</w:t>
            </w:r>
          </w:p>
        </w:tc>
      </w:tr>
    </w:tbl>
    <w:p w14:paraId="2362614D">
      <w:pPr>
        <w:pStyle w:val="11"/>
        <w:ind w:firstLine="480"/>
        <w:rPr>
          <w:rFonts w:hint="default"/>
          <w:color w:val="auto"/>
        </w:rPr>
      </w:pPr>
      <w:r>
        <w:rPr>
          <w:color w:val="auto"/>
        </w:rPr>
        <w:t>※注意：</w:t>
      </w:r>
    </w:p>
    <w:p w14:paraId="103B877D">
      <w:pPr>
        <w:pStyle w:val="11"/>
        <w:ind w:firstLine="480"/>
        <w:rPr>
          <w:rFonts w:hint="default"/>
          <w:color w:val="auto"/>
        </w:rPr>
      </w:pPr>
      <w:r>
        <w:rPr>
          <w:color w:val="auto"/>
        </w:rPr>
        <w:t>1.招标文件接受合同分包且投标人拟将合同分包的，应提供本协议；否则无须提供。</w:t>
      </w:r>
    </w:p>
    <w:p w14:paraId="56C988F2">
      <w:pPr>
        <w:pStyle w:val="11"/>
        <w:ind w:firstLine="480"/>
        <w:rPr>
          <w:rFonts w:hint="default"/>
          <w:color w:val="auto"/>
        </w:rPr>
      </w:pPr>
      <w:r>
        <w:rPr>
          <w:color w:val="auto"/>
        </w:rPr>
        <w:t>2.本协议由委托代理人签字或盖章的，应按照本章载明的格式提供“单位授权书”。</w:t>
      </w:r>
    </w:p>
    <w:p w14:paraId="0C979125">
      <w:pPr>
        <w:pStyle w:val="11"/>
        <w:ind w:firstLine="480"/>
        <w:rPr>
          <w:rFonts w:hint="default"/>
          <w:color w:val="auto"/>
        </w:rPr>
      </w:pPr>
      <w:r>
        <w:rPr>
          <w:color w:val="auto"/>
        </w:rPr>
        <w:t>3.在以合同分包形式落实中小企业预留份额项目中，投标人除了要提供《中小企业声明函》，还需提供本协议。</w:t>
      </w:r>
    </w:p>
    <w:p w14:paraId="2DA7FB21">
      <w:pPr>
        <w:pStyle w:val="11"/>
        <w:ind w:firstLine="960"/>
        <w:rPr>
          <w:rFonts w:hint="default"/>
          <w:color w:val="auto"/>
        </w:rPr>
      </w:pPr>
      <w:r>
        <w:rPr>
          <w:color w:val="auto"/>
        </w:rPr>
        <w:t xml:space="preserve"> </w:t>
      </w:r>
      <w:r>
        <w:rPr>
          <w:color w:val="auto"/>
        </w:rPr>
        <w:br w:type="textWrapping"/>
      </w:r>
      <w:r>
        <w:rPr>
          <w:color w:val="auto"/>
        </w:rPr>
        <w:br w:type="page"/>
      </w:r>
    </w:p>
    <w:p w14:paraId="2059EDCB">
      <w:pPr>
        <w:pStyle w:val="11"/>
        <w:ind w:firstLine="960"/>
        <w:jc w:val="center"/>
        <w:outlineLvl w:val="3"/>
        <w:rPr>
          <w:rFonts w:hint="default"/>
          <w:color w:val="auto"/>
        </w:rPr>
      </w:pPr>
      <w:r>
        <w:rPr>
          <w:b/>
          <w:color w:val="auto"/>
          <w:sz w:val="24"/>
        </w:rPr>
        <w:t>二-7其他资格证明文件（若有）</w:t>
      </w:r>
    </w:p>
    <w:p w14:paraId="35043F31">
      <w:pPr>
        <w:pStyle w:val="11"/>
        <w:ind w:firstLine="960"/>
        <w:jc w:val="center"/>
        <w:outlineLvl w:val="3"/>
        <w:rPr>
          <w:rFonts w:hint="default"/>
          <w:color w:val="auto"/>
        </w:rPr>
      </w:pPr>
      <w:r>
        <w:rPr>
          <w:b/>
          <w:color w:val="auto"/>
          <w:sz w:val="24"/>
        </w:rPr>
        <w:t>二-7-①招标文件规定的其他资格证明文件（若有）</w:t>
      </w:r>
    </w:p>
    <w:p w14:paraId="7EF90859">
      <w:pPr>
        <w:pStyle w:val="11"/>
        <w:ind w:firstLine="480"/>
        <w:jc w:val="center"/>
        <w:rPr>
          <w:rFonts w:hint="default"/>
          <w:color w:val="auto"/>
        </w:rPr>
      </w:pPr>
      <w:r>
        <w:rPr>
          <w:color w:val="auto"/>
        </w:rPr>
        <w:t>编制说明</w:t>
      </w:r>
    </w:p>
    <w:p w14:paraId="32C23E76">
      <w:pPr>
        <w:pStyle w:val="11"/>
        <w:ind w:firstLine="480"/>
        <w:rPr>
          <w:rFonts w:hint="default"/>
          <w:color w:val="auto"/>
        </w:rPr>
      </w:pPr>
      <w:r>
        <w:rPr>
          <w:color w:val="auto"/>
        </w:rPr>
        <w:t>除招标文件另有规定外，招标文件要求提交的除前述资格证明文件外的其他资格证明文件（若有）加盖投标人的单位公章后应在此项下提交。</w:t>
      </w:r>
    </w:p>
    <w:p w14:paraId="60E2FF92">
      <w:pPr>
        <w:pStyle w:val="11"/>
        <w:rPr>
          <w:rFonts w:hint="default"/>
          <w:color w:val="auto"/>
        </w:rPr>
      </w:pPr>
      <w:r>
        <w:rPr>
          <w:color w:val="auto"/>
        </w:rPr>
        <w:t xml:space="preserve"> </w:t>
      </w:r>
      <w:r>
        <w:rPr>
          <w:color w:val="auto"/>
        </w:rPr>
        <w:br w:type="textWrapping"/>
      </w:r>
      <w:r>
        <w:rPr>
          <w:color w:val="auto"/>
        </w:rPr>
        <w:br w:type="page"/>
      </w:r>
    </w:p>
    <w:p w14:paraId="7F73618C">
      <w:pPr>
        <w:pStyle w:val="11"/>
        <w:jc w:val="center"/>
        <w:outlineLvl w:val="2"/>
        <w:rPr>
          <w:rFonts w:hint="default"/>
          <w:color w:val="auto"/>
        </w:rPr>
      </w:pPr>
      <w:r>
        <w:rPr>
          <w:b/>
          <w:color w:val="auto"/>
          <w:sz w:val="28"/>
        </w:rPr>
        <w:t>三、投标保证金</w:t>
      </w:r>
    </w:p>
    <w:p w14:paraId="08722C14">
      <w:pPr>
        <w:pStyle w:val="11"/>
        <w:ind w:firstLine="480"/>
        <w:jc w:val="center"/>
        <w:rPr>
          <w:rFonts w:hint="default"/>
          <w:color w:val="auto"/>
        </w:rPr>
      </w:pPr>
      <w:r>
        <w:rPr>
          <w:color w:val="auto"/>
        </w:rPr>
        <w:t>编制说明</w:t>
      </w:r>
    </w:p>
    <w:p w14:paraId="1F11A441">
      <w:pPr>
        <w:pStyle w:val="11"/>
        <w:ind w:firstLine="480"/>
        <w:rPr>
          <w:rFonts w:hint="default"/>
          <w:color w:val="auto"/>
        </w:rPr>
      </w:pPr>
      <w:r>
        <w:rPr>
          <w:color w:val="auto"/>
        </w:rPr>
        <w:t>1、在此项下提交的“投标保证金”材料可使用转账凭证复印件或从福建省政府采购网上公开信息系统中下载的有关原始页面的打印件。</w:t>
      </w:r>
    </w:p>
    <w:p w14:paraId="02D712CE">
      <w:pPr>
        <w:pStyle w:val="11"/>
        <w:ind w:firstLine="480"/>
        <w:rPr>
          <w:rFonts w:hint="default"/>
          <w:color w:val="auto"/>
        </w:rPr>
      </w:pPr>
      <w:r>
        <w:rPr>
          <w:color w:val="auto"/>
        </w:rPr>
        <w:t>2、投标保证金是否已提交的认定按照招标文件第三章规定执行。</w:t>
      </w:r>
    </w:p>
    <w:p w14:paraId="0FF91D5D">
      <w:pPr>
        <w:pStyle w:val="11"/>
        <w:rPr>
          <w:rFonts w:hint="default"/>
          <w:color w:val="auto"/>
        </w:rPr>
      </w:pPr>
      <w:r>
        <w:rPr>
          <w:color w:val="auto"/>
        </w:rPr>
        <w:t xml:space="preserve"> </w:t>
      </w:r>
      <w:r>
        <w:rPr>
          <w:color w:val="auto"/>
        </w:rPr>
        <w:br w:type="textWrapping"/>
      </w:r>
      <w:r>
        <w:rPr>
          <w:color w:val="auto"/>
        </w:rPr>
        <w:br w:type="page"/>
      </w:r>
    </w:p>
    <w:p w14:paraId="62E838ED">
      <w:pPr>
        <w:pStyle w:val="11"/>
        <w:jc w:val="center"/>
        <w:outlineLvl w:val="2"/>
        <w:rPr>
          <w:rFonts w:hint="default"/>
          <w:color w:val="auto"/>
        </w:rPr>
      </w:pPr>
      <w:r>
        <w:rPr>
          <w:b/>
          <w:color w:val="auto"/>
          <w:sz w:val="28"/>
        </w:rPr>
        <w:t>封面格式(报价部分)</w:t>
      </w:r>
    </w:p>
    <w:p w14:paraId="01DCB92A">
      <w:pPr>
        <w:pStyle w:val="11"/>
        <w:jc w:val="center"/>
        <w:outlineLvl w:val="0"/>
        <w:rPr>
          <w:rFonts w:hint="default"/>
          <w:color w:val="auto"/>
        </w:rPr>
      </w:pPr>
      <w:r>
        <w:rPr>
          <w:b/>
          <w:color w:val="auto"/>
          <w:sz w:val="48"/>
        </w:rPr>
        <w:t>福建省政府采购投标文件</w:t>
      </w:r>
    </w:p>
    <w:p w14:paraId="0BB8244D">
      <w:pPr>
        <w:pStyle w:val="11"/>
        <w:jc w:val="center"/>
        <w:outlineLvl w:val="0"/>
        <w:rPr>
          <w:rFonts w:hint="default"/>
          <w:color w:val="auto"/>
        </w:rPr>
      </w:pPr>
      <w:r>
        <w:rPr>
          <w:b/>
          <w:color w:val="auto"/>
          <w:sz w:val="48"/>
        </w:rPr>
        <w:t>（报价部分）</w:t>
      </w:r>
      <w:r>
        <w:rPr>
          <w:color w:val="auto"/>
        </w:rPr>
        <w:br w:type="textWrapping"/>
      </w:r>
      <w:r>
        <w:rPr>
          <w:color w:val="auto"/>
        </w:rPr>
        <w:br w:type="textWrapping"/>
      </w:r>
      <w:r>
        <w:rPr>
          <w:color w:val="auto"/>
        </w:rPr>
        <w:br w:type="textWrapping"/>
      </w:r>
    </w:p>
    <w:p w14:paraId="32555F9D">
      <w:pPr>
        <w:pStyle w:val="11"/>
        <w:jc w:val="center"/>
        <w:outlineLvl w:val="1"/>
        <w:rPr>
          <w:rFonts w:hint="default"/>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1041D901">
      <w:pPr>
        <w:pStyle w:val="11"/>
        <w:jc w:val="center"/>
        <w:outlineLvl w:val="2"/>
        <w:rPr>
          <w:rFonts w:hint="default"/>
          <w:color w:val="auto"/>
        </w:rPr>
      </w:pPr>
      <w:r>
        <w:rPr>
          <w:b/>
          <w:color w:val="auto"/>
          <w:sz w:val="28"/>
        </w:rPr>
        <w:t>（项目名称：（由投标人填写）</w:t>
      </w:r>
    </w:p>
    <w:p w14:paraId="492EB0D3">
      <w:pPr>
        <w:pStyle w:val="11"/>
        <w:jc w:val="center"/>
        <w:outlineLvl w:val="2"/>
        <w:rPr>
          <w:rFonts w:hint="default"/>
          <w:color w:val="auto"/>
        </w:rPr>
      </w:pPr>
      <w:r>
        <w:rPr>
          <w:b/>
          <w:color w:val="auto"/>
          <w:sz w:val="28"/>
        </w:rPr>
        <w:t>（备案编号：（由投标人填写）</w:t>
      </w:r>
    </w:p>
    <w:p w14:paraId="1F426C5A">
      <w:pPr>
        <w:pStyle w:val="11"/>
        <w:jc w:val="center"/>
        <w:outlineLvl w:val="2"/>
        <w:rPr>
          <w:rFonts w:hint="default"/>
          <w:color w:val="auto"/>
        </w:rPr>
      </w:pPr>
      <w:r>
        <w:rPr>
          <w:b/>
          <w:color w:val="auto"/>
          <w:sz w:val="28"/>
        </w:rPr>
        <w:t>（项目编号：（由投标人填写）</w:t>
      </w:r>
    </w:p>
    <w:p w14:paraId="524384D2">
      <w:pPr>
        <w:pStyle w:val="11"/>
        <w:jc w:val="center"/>
        <w:outlineLvl w:val="2"/>
        <w:rPr>
          <w:rFonts w:hint="default"/>
          <w:color w:val="auto"/>
        </w:rPr>
      </w:pPr>
      <w:r>
        <w:rPr>
          <w:b/>
          <w:color w:val="auto"/>
          <w:sz w:val="28"/>
        </w:rPr>
        <w:t>（所投采购包：（由投标人填写）</w:t>
      </w:r>
      <w:r>
        <w:rPr>
          <w:color w:val="auto"/>
        </w:rPr>
        <w:br w:type="textWrapping"/>
      </w:r>
      <w:r>
        <w:rPr>
          <w:color w:val="auto"/>
        </w:rPr>
        <w:br w:type="textWrapping"/>
      </w:r>
    </w:p>
    <w:p w14:paraId="034B5B1D">
      <w:pPr>
        <w:pStyle w:val="11"/>
        <w:jc w:val="center"/>
        <w:outlineLvl w:val="2"/>
        <w:rPr>
          <w:rFonts w:hint="default"/>
          <w:color w:val="auto"/>
        </w:rPr>
      </w:pPr>
      <w:r>
        <w:rPr>
          <w:b/>
          <w:color w:val="auto"/>
          <w:sz w:val="28"/>
        </w:rPr>
        <w:t>投标人：（填写“全称”）</w:t>
      </w:r>
    </w:p>
    <w:p w14:paraId="7CF30D72">
      <w:pPr>
        <w:pStyle w:val="11"/>
        <w:jc w:val="center"/>
        <w:outlineLvl w:val="2"/>
        <w:rPr>
          <w:rFonts w:hint="default"/>
          <w:color w:val="auto"/>
        </w:rPr>
      </w:pPr>
      <w:r>
        <w:rPr>
          <w:b/>
          <w:color w:val="auto"/>
          <w:sz w:val="28"/>
        </w:rPr>
        <w:t>（由投标人填写）年（由投标人填写）月</w:t>
      </w:r>
    </w:p>
    <w:p w14:paraId="1357CB2D">
      <w:pPr>
        <w:pStyle w:val="11"/>
        <w:rPr>
          <w:rFonts w:hint="default"/>
          <w:color w:val="auto"/>
        </w:rPr>
      </w:pPr>
      <w:r>
        <w:rPr>
          <w:color w:val="auto"/>
        </w:rPr>
        <w:t xml:space="preserve"> </w:t>
      </w:r>
      <w:r>
        <w:rPr>
          <w:color w:val="auto"/>
        </w:rPr>
        <w:br w:type="textWrapping"/>
      </w:r>
      <w:r>
        <w:rPr>
          <w:color w:val="auto"/>
        </w:rPr>
        <w:br w:type="page"/>
      </w:r>
    </w:p>
    <w:p w14:paraId="2A1A3206">
      <w:pPr>
        <w:pStyle w:val="11"/>
        <w:jc w:val="center"/>
        <w:outlineLvl w:val="2"/>
        <w:rPr>
          <w:rFonts w:hint="default"/>
          <w:color w:val="auto"/>
        </w:rPr>
      </w:pPr>
      <w:r>
        <w:rPr>
          <w:b/>
          <w:color w:val="auto"/>
          <w:sz w:val="28"/>
        </w:rPr>
        <w:t>索引</w:t>
      </w:r>
    </w:p>
    <w:p w14:paraId="49FDDE41">
      <w:pPr>
        <w:pStyle w:val="11"/>
        <w:ind w:firstLine="480"/>
        <w:rPr>
          <w:rFonts w:hint="default"/>
          <w:color w:val="auto"/>
        </w:rPr>
      </w:pPr>
      <w:r>
        <w:rPr>
          <w:color w:val="auto"/>
        </w:rPr>
        <w:t>一、开标（报价）一览表</w:t>
      </w:r>
    </w:p>
    <w:p w14:paraId="2B4447CB">
      <w:pPr>
        <w:pStyle w:val="11"/>
        <w:ind w:firstLine="480"/>
        <w:rPr>
          <w:rFonts w:hint="default"/>
          <w:color w:val="auto"/>
        </w:rPr>
      </w:pPr>
      <w:r>
        <w:rPr>
          <w:color w:val="auto"/>
        </w:rPr>
        <w:t>二、投标（响应）报价明细表</w:t>
      </w:r>
    </w:p>
    <w:p w14:paraId="75830AF6">
      <w:pPr>
        <w:pStyle w:val="11"/>
        <w:ind w:firstLine="480"/>
        <w:rPr>
          <w:rFonts w:hint="default"/>
          <w:color w:val="auto"/>
        </w:rPr>
      </w:pPr>
      <w:r>
        <w:rPr>
          <w:color w:val="auto"/>
        </w:rPr>
        <w:t>三、招标文件规定的价格扣除证明材料（若有）</w:t>
      </w:r>
    </w:p>
    <w:p w14:paraId="3F4885DD">
      <w:pPr>
        <w:pStyle w:val="11"/>
        <w:ind w:firstLine="480"/>
        <w:rPr>
          <w:rFonts w:hint="default"/>
          <w:color w:val="auto"/>
        </w:rPr>
      </w:pPr>
      <w:r>
        <w:rPr>
          <w:color w:val="auto"/>
        </w:rPr>
        <w:t xml:space="preserve"> </w:t>
      </w:r>
      <w:r>
        <w:rPr>
          <w:color w:val="auto"/>
        </w:rPr>
        <w:br w:type="textWrapping"/>
      </w:r>
      <w:r>
        <w:rPr>
          <w:color w:val="auto"/>
        </w:rPr>
        <w:br w:type="page"/>
      </w:r>
    </w:p>
    <w:p w14:paraId="5C444AEC">
      <w:pPr>
        <w:pStyle w:val="11"/>
        <w:outlineLvl w:val="0"/>
        <w:rPr>
          <w:rFonts w:hint="default"/>
          <w:color w:val="auto"/>
        </w:rPr>
      </w:pPr>
      <w:r>
        <w:rPr>
          <w:b/>
          <w:color w:val="auto"/>
          <w:sz w:val="48"/>
        </w:rPr>
        <w:t>开标（报价）一览表</w:t>
      </w:r>
    </w:p>
    <w:p w14:paraId="42FB1F31">
      <w:pPr>
        <w:pStyle w:val="11"/>
        <w:rPr>
          <w:rFonts w:hint="default"/>
          <w:color w:val="auto"/>
        </w:rPr>
      </w:pPr>
      <w:r>
        <w:rPr>
          <w:color w:val="auto"/>
        </w:rPr>
        <w:t>公司名称：</w:t>
      </w:r>
    </w:p>
    <w:p w14:paraId="36E88460">
      <w:pPr>
        <w:pStyle w:val="11"/>
        <w:rPr>
          <w:rFonts w:hint="default"/>
          <w:color w:val="auto"/>
        </w:rPr>
      </w:pPr>
      <w:r>
        <w:rPr>
          <w:color w:val="auto"/>
        </w:rPr>
        <w:t>包号：1</w:t>
      </w:r>
    </w:p>
    <w:p w14:paraId="112B2E18">
      <w:pPr>
        <w:pStyle w:val="11"/>
        <w:rPr>
          <w:rFonts w:hint="default"/>
          <w:color w:val="auto"/>
        </w:rPr>
      </w:pPr>
      <w:r>
        <w:rPr>
          <w:color w:val="auto"/>
        </w:rPr>
        <w:t>项目编号：[350001]MZZJ[GK]2023060</w:t>
      </w:r>
    </w:p>
    <w:p w14:paraId="409412AE">
      <w:pPr>
        <w:pStyle w:val="11"/>
        <w:rPr>
          <w:rFonts w:hint="default"/>
          <w:color w:val="auto"/>
        </w:rPr>
      </w:pPr>
      <w:r>
        <w:rPr>
          <w:color w:val="auto"/>
        </w:rPr>
        <w:t>项目名称：数字减影血管造影机</w:t>
      </w:r>
    </w:p>
    <w:p w14:paraId="0B9D6D63">
      <w:pPr>
        <w:pStyle w:val="11"/>
        <w:jc w:val="center"/>
        <w:rPr>
          <w:rFonts w:hint="default"/>
          <w:color w:val="auto"/>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F3A6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7A3014">
            <w:pPr>
              <w:pStyle w:val="11"/>
              <w:rPr>
                <w:rFonts w:hint="default"/>
                <w:color w:val="auto"/>
              </w:rPr>
            </w:pPr>
            <w:r>
              <w:rPr>
                <w:color w:val="auto"/>
              </w:rPr>
              <w:t xml:space="preserve"> 序号</w:t>
            </w:r>
          </w:p>
        </w:tc>
        <w:tc>
          <w:tcPr>
            <w:tcW w:w="1661" w:type="dxa"/>
          </w:tcPr>
          <w:p w14:paraId="37934330">
            <w:pPr>
              <w:pStyle w:val="11"/>
              <w:rPr>
                <w:rFonts w:hint="default"/>
                <w:color w:val="auto"/>
              </w:rPr>
            </w:pPr>
            <w:r>
              <w:rPr>
                <w:color w:val="auto"/>
              </w:rPr>
              <w:t xml:space="preserve"> 报价内容</w:t>
            </w:r>
          </w:p>
        </w:tc>
        <w:tc>
          <w:tcPr>
            <w:tcW w:w="1661" w:type="dxa"/>
          </w:tcPr>
          <w:p w14:paraId="27854CB3">
            <w:pPr>
              <w:pStyle w:val="11"/>
              <w:rPr>
                <w:rFonts w:hint="default"/>
                <w:color w:val="auto"/>
              </w:rPr>
            </w:pPr>
            <w:r>
              <w:rPr>
                <w:color w:val="auto"/>
              </w:rPr>
              <w:t xml:space="preserve"> 最高限价</w:t>
            </w:r>
          </w:p>
        </w:tc>
        <w:tc>
          <w:tcPr>
            <w:tcW w:w="1661" w:type="dxa"/>
          </w:tcPr>
          <w:p w14:paraId="3FDC34B6">
            <w:pPr>
              <w:pStyle w:val="11"/>
              <w:rPr>
                <w:rFonts w:hint="default"/>
                <w:color w:val="auto"/>
              </w:rPr>
            </w:pPr>
            <w:r>
              <w:rPr>
                <w:color w:val="auto"/>
              </w:rPr>
              <w:t xml:space="preserve"> 响应报价</w:t>
            </w:r>
          </w:p>
        </w:tc>
        <w:tc>
          <w:tcPr>
            <w:tcW w:w="1661" w:type="dxa"/>
          </w:tcPr>
          <w:p w14:paraId="7DDF011B">
            <w:pPr>
              <w:pStyle w:val="11"/>
              <w:rPr>
                <w:rFonts w:hint="default"/>
                <w:color w:val="auto"/>
              </w:rPr>
            </w:pPr>
            <w:r>
              <w:rPr>
                <w:color w:val="auto"/>
              </w:rPr>
              <w:t xml:space="preserve"> 价款形式</w:t>
            </w:r>
          </w:p>
        </w:tc>
      </w:tr>
      <w:tr w14:paraId="19414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31D165">
            <w:pPr>
              <w:pStyle w:val="11"/>
              <w:rPr>
                <w:rFonts w:hint="default"/>
                <w:color w:val="auto"/>
              </w:rPr>
            </w:pPr>
            <w:r>
              <w:rPr>
                <w:color w:val="auto"/>
              </w:rPr>
              <w:t xml:space="preserve"> 1</w:t>
            </w:r>
          </w:p>
        </w:tc>
        <w:tc>
          <w:tcPr>
            <w:tcW w:w="1661" w:type="dxa"/>
          </w:tcPr>
          <w:p w14:paraId="483ACFC1">
            <w:pPr>
              <w:pStyle w:val="11"/>
              <w:rPr>
                <w:rFonts w:hint="default"/>
                <w:color w:val="auto"/>
              </w:rPr>
            </w:pPr>
            <w:r>
              <w:rPr>
                <w:color w:val="auto"/>
              </w:rPr>
              <w:t>数字减影血管造影机</w:t>
            </w:r>
          </w:p>
        </w:tc>
        <w:tc>
          <w:tcPr>
            <w:tcW w:w="1661" w:type="dxa"/>
          </w:tcPr>
          <w:p w14:paraId="13410492">
            <w:pPr>
              <w:pStyle w:val="11"/>
              <w:rPr>
                <w:rFonts w:hint="default"/>
                <w:color w:val="auto"/>
              </w:rPr>
            </w:pPr>
            <w:r>
              <w:rPr>
                <w:color w:val="auto"/>
              </w:rPr>
              <w:t xml:space="preserve"> 11,500,000.00  元</w:t>
            </w:r>
          </w:p>
        </w:tc>
        <w:tc>
          <w:tcPr>
            <w:tcW w:w="1661" w:type="dxa"/>
          </w:tcPr>
          <w:p w14:paraId="40590644">
            <w:pPr>
              <w:pStyle w:val="11"/>
              <w:rPr>
                <w:rFonts w:hint="default"/>
                <w:color w:val="auto"/>
              </w:rPr>
            </w:pPr>
            <w:r>
              <w:rPr>
                <w:color w:val="auto"/>
              </w:rPr>
              <w:t xml:space="preserve"> 「汇总引用」  元</w:t>
            </w:r>
          </w:p>
        </w:tc>
        <w:tc>
          <w:tcPr>
            <w:tcW w:w="1661" w:type="dxa"/>
          </w:tcPr>
          <w:p w14:paraId="32524582">
            <w:pPr>
              <w:pStyle w:val="11"/>
              <w:rPr>
                <w:rFonts w:hint="default"/>
                <w:color w:val="auto"/>
              </w:rPr>
            </w:pPr>
            <w:r>
              <w:rPr>
                <w:color w:val="auto"/>
              </w:rPr>
              <w:t xml:space="preserve"> 总价</w:t>
            </w:r>
          </w:p>
        </w:tc>
      </w:tr>
    </w:tbl>
    <w:p w14:paraId="786C2018">
      <w:pPr>
        <w:pStyle w:val="11"/>
        <w:rPr>
          <w:rFonts w:hint="default"/>
          <w:color w:val="auto"/>
        </w:rPr>
      </w:pPr>
      <w:r>
        <w:rPr>
          <w:color w:val="auto"/>
        </w:rPr>
        <w:t>备注：无</w:t>
      </w:r>
    </w:p>
    <w:p w14:paraId="67182164">
      <w:pPr>
        <w:pStyle w:val="11"/>
        <w:rPr>
          <w:rFonts w:hint="default"/>
          <w:color w:val="auto"/>
        </w:rPr>
      </w:pPr>
      <w:r>
        <w:rPr>
          <w:color w:val="auto"/>
        </w:rPr>
        <w:t>时间：     年     月     日</w:t>
      </w:r>
    </w:p>
    <w:p w14:paraId="23C5F017">
      <w:pPr>
        <w:pStyle w:val="11"/>
        <w:rPr>
          <w:rFonts w:hint="default"/>
          <w:color w:val="auto"/>
        </w:rPr>
      </w:pPr>
      <w:r>
        <w:rPr>
          <w:color w:val="auto"/>
        </w:rPr>
        <w:t xml:space="preserve">签章：                     </w:t>
      </w:r>
    </w:p>
    <w:p w14:paraId="7B98785F">
      <w:pPr>
        <w:pStyle w:val="11"/>
        <w:outlineLvl w:val="0"/>
        <w:rPr>
          <w:rFonts w:hint="default"/>
          <w:color w:val="auto"/>
        </w:rPr>
      </w:pPr>
      <w:r>
        <w:rPr>
          <w:b/>
          <w:color w:val="auto"/>
          <w:sz w:val="48"/>
        </w:rPr>
        <w:t>投标（响应）报价明细表</w:t>
      </w:r>
    </w:p>
    <w:p w14:paraId="234EC26F">
      <w:pPr>
        <w:pStyle w:val="11"/>
        <w:rPr>
          <w:rFonts w:hint="default"/>
          <w:color w:val="auto"/>
        </w:rPr>
      </w:pPr>
      <w:r>
        <w:rPr>
          <w:color w:val="auto"/>
        </w:rPr>
        <w:t>公司名称：</w:t>
      </w:r>
    </w:p>
    <w:p w14:paraId="1F85E1C9">
      <w:pPr>
        <w:pStyle w:val="11"/>
        <w:rPr>
          <w:rFonts w:hint="default"/>
          <w:color w:val="auto"/>
        </w:rPr>
      </w:pPr>
      <w:r>
        <w:rPr>
          <w:color w:val="auto"/>
        </w:rPr>
        <w:t>包号：1</w:t>
      </w:r>
    </w:p>
    <w:p w14:paraId="6E339E1B">
      <w:pPr>
        <w:pStyle w:val="11"/>
        <w:rPr>
          <w:rFonts w:hint="default"/>
          <w:color w:val="auto"/>
        </w:rPr>
      </w:pPr>
      <w:r>
        <w:rPr>
          <w:color w:val="auto"/>
        </w:rPr>
        <w:t>项目编号：[350001]MZZJ[GK]2023060</w:t>
      </w:r>
    </w:p>
    <w:p w14:paraId="4D455397">
      <w:pPr>
        <w:pStyle w:val="11"/>
        <w:rPr>
          <w:rFonts w:hint="default"/>
          <w:color w:val="auto"/>
        </w:rPr>
      </w:pPr>
      <w:r>
        <w:rPr>
          <w:color w:val="auto"/>
        </w:rPr>
        <w:t>项目名称：数字减影血管造影机</w:t>
      </w:r>
    </w:p>
    <w:p w14:paraId="77A4A357">
      <w:pPr>
        <w:pStyle w:val="11"/>
        <w:rPr>
          <w:rFonts w:hint="default"/>
          <w:color w:val="auto"/>
        </w:rPr>
      </w:pPr>
      <w:r>
        <w:rPr>
          <w:color w:val="auto"/>
        </w:rPr>
        <w:t>数字减影血管造影机</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2"/>
        <w:gridCol w:w="563"/>
        <w:gridCol w:w="585"/>
        <w:gridCol w:w="585"/>
        <w:gridCol w:w="585"/>
        <w:gridCol w:w="585"/>
        <w:gridCol w:w="1380"/>
        <w:gridCol w:w="585"/>
        <w:gridCol w:w="774"/>
        <w:gridCol w:w="563"/>
        <w:gridCol w:w="585"/>
        <w:gridCol w:w="585"/>
        <w:gridCol w:w="585"/>
      </w:tblGrid>
      <w:tr w14:paraId="0BFF8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169A1A5">
            <w:pPr>
              <w:pStyle w:val="11"/>
              <w:rPr>
                <w:rFonts w:hint="default"/>
                <w:color w:val="auto"/>
              </w:rPr>
            </w:pPr>
            <w:r>
              <w:rPr>
                <w:color w:val="auto"/>
              </w:rPr>
              <w:t>序号</w:t>
            </w:r>
          </w:p>
        </w:tc>
        <w:tc>
          <w:tcPr>
            <w:tcW w:w="639" w:type="dxa"/>
          </w:tcPr>
          <w:p w14:paraId="7C6B3006">
            <w:pPr>
              <w:pStyle w:val="11"/>
              <w:rPr>
                <w:rFonts w:hint="default"/>
                <w:color w:val="auto"/>
              </w:rPr>
            </w:pPr>
            <w:r>
              <w:rPr>
                <w:color w:val="auto"/>
              </w:rPr>
              <w:t xml:space="preserve"> 货物名称</w:t>
            </w:r>
          </w:p>
        </w:tc>
        <w:tc>
          <w:tcPr>
            <w:tcW w:w="639" w:type="dxa"/>
          </w:tcPr>
          <w:p w14:paraId="371E4466">
            <w:pPr>
              <w:pStyle w:val="11"/>
              <w:rPr>
                <w:rFonts w:hint="default"/>
                <w:color w:val="auto"/>
              </w:rPr>
            </w:pPr>
            <w:r>
              <w:rPr>
                <w:color w:val="auto"/>
              </w:rPr>
              <w:t xml:space="preserve"> 规格型号</w:t>
            </w:r>
          </w:p>
        </w:tc>
        <w:tc>
          <w:tcPr>
            <w:tcW w:w="639" w:type="dxa"/>
          </w:tcPr>
          <w:p w14:paraId="1F32DE64">
            <w:pPr>
              <w:pStyle w:val="11"/>
              <w:rPr>
                <w:rFonts w:hint="default"/>
                <w:color w:val="auto"/>
              </w:rPr>
            </w:pPr>
            <w:r>
              <w:rPr>
                <w:color w:val="auto"/>
              </w:rPr>
              <w:t xml:space="preserve"> 品牌</w:t>
            </w:r>
          </w:p>
        </w:tc>
        <w:tc>
          <w:tcPr>
            <w:tcW w:w="639" w:type="dxa"/>
          </w:tcPr>
          <w:p w14:paraId="7D8A53ED">
            <w:pPr>
              <w:pStyle w:val="11"/>
              <w:rPr>
                <w:rFonts w:hint="default"/>
                <w:color w:val="auto"/>
              </w:rPr>
            </w:pPr>
            <w:r>
              <w:rPr>
                <w:color w:val="auto"/>
              </w:rPr>
              <w:t xml:space="preserve"> 制造商名称</w:t>
            </w:r>
          </w:p>
        </w:tc>
        <w:tc>
          <w:tcPr>
            <w:tcW w:w="639" w:type="dxa"/>
          </w:tcPr>
          <w:p w14:paraId="3EC2B4BE">
            <w:pPr>
              <w:pStyle w:val="11"/>
              <w:rPr>
                <w:rFonts w:hint="default"/>
                <w:color w:val="auto"/>
              </w:rPr>
            </w:pPr>
            <w:r>
              <w:rPr>
                <w:color w:val="auto"/>
              </w:rPr>
              <w:t xml:space="preserve"> 产地</w:t>
            </w:r>
          </w:p>
        </w:tc>
        <w:tc>
          <w:tcPr>
            <w:tcW w:w="639" w:type="dxa"/>
          </w:tcPr>
          <w:p w14:paraId="4E9CAA6C">
            <w:pPr>
              <w:pStyle w:val="11"/>
              <w:rPr>
                <w:rFonts w:hint="default"/>
                <w:color w:val="auto"/>
              </w:rPr>
            </w:pPr>
            <w:r>
              <w:rPr>
                <w:color w:val="auto"/>
              </w:rPr>
              <w:t xml:space="preserve"> 最高限价</w:t>
            </w:r>
          </w:p>
        </w:tc>
        <w:tc>
          <w:tcPr>
            <w:tcW w:w="639" w:type="dxa"/>
          </w:tcPr>
          <w:p w14:paraId="6B42E36C">
            <w:pPr>
              <w:pStyle w:val="11"/>
              <w:rPr>
                <w:rFonts w:hint="default"/>
                <w:color w:val="auto"/>
              </w:rPr>
            </w:pPr>
            <w:r>
              <w:rPr>
                <w:color w:val="auto"/>
              </w:rPr>
              <w:t xml:space="preserve"> 单价</w:t>
            </w:r>
          </w:p>
        </w:tc>
        <w:tc>
          <w:tcPr>
            <w:tcW w:w="639" w:type="dxa"/>
          </w:tcPr>
          <w:p w14:paraId="001B9F8C">
            <w:pPr>
              <w:pStyle w:val="11"/>
              <w:rPr>
                <w:rFonts w:hint="default"/>
                <w:color w:val="auto"/>
              </w:rPr>
            </w:pPr>
            <w:r>
              <w:rPr>
                <w:color w:val="auto"/>
              </w:rPr>
              <w:t xml:space="preserve"> 数量</w:t>
            </w:r>
          </w:p>
        </w:tc>
        <w:tc>
          <w:tcPr>
            <w:tcW w:w="639" w:type="dxa"/>
          </w:tcPr>
          <w:p w14:paraId="3EC47455">
            <w:pPr>
              <w:pStyle w:val="11"/>
              <w:rPr>
                <w:rFonts w:hint="default"/>
                <w:color w:val="auto"/>
              </w:rPr>
            </w:pPr>
            <w:r>
              <w:rPr>
                <w:color w:val="auto"/>
              </w:rPr>
              <w:t xml:space="preserve"> 计量单位</w:t>
            </w:r>
          </w:p>
        </w:tc>
        <w:tc>
          <w:tcPr>
            <w:tcW w:w="639" w:type="dxa"/>
          </w:tcPr>
          <w:p w14:paraId="11AFBCBF">
            <w:pPr>
              <w:pStyle w:val="11"/>
              <w:rPr>
                <w:rFonts w:hint="default"/>
                <w:color w:val="auto"/>
              </w:rPr>
            </w:pPr>
            <w:r>
              <w:rPr>
                <w:color w:val="auto"/>
              </w:rPr>
              <w:t xml:space="preserve"> 总价</w:t>
            </w:r>
          </w:p>
        </w:tc>
        <w:tc>
          <w:tcPr>
            <w:tcW w:w="639" w:type="dxa"/>
          </w:tcPr>
          <w:p w14:paraId="1DE8A16A">
            <w:pPr>
              <w:pStyle w:val="11"/>
              <w:rPr>
                <w:rFonts w:hint="default"/>
                <w:color w:val="auto"/>
              </w:rPr>
            </w:pPr>
            <w:r>
              <w:rPr>
                <w:color w:val="auto"/>
              </w:rPr>
              <w:t xml:space="preserve"> 是否环境标志产品</w:t>
            </w:r>
          </w:p>
        </w:tc>
        <w:tc>
          <w:tcPr>
            <w:tcW w:w="639" w:type="dxa"/>
          </w:tcPr>
          <w:p w14:paraId="00851190">
            <w:pPr>
              <w:pStyle w:val="11"/>
              <w:rPr>
                <w:rFonts w:hint="default"/>
                <w:color w:val="auto"/>
              </w:rPr>
            </w:pPr>
            <w:r>
              <w:rPr>
                <w:color w:val="auto"/>
              </w:rPr>
              <w:t xml:space="preserve"> 是否节能产品</w:t>
            </w:r>
          </w:p>
        </w:tc>
      </w:tr>
      <w:tr w14:paraId="555A5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1EA4CF">
            <w:pPr>
              <w:pStyle w:val="11"/>
              <w:rPr>
                <w:rFonts w:hint="default"/>
                <w:color w:val="auto"/>
              </w:rPr>
            </w:pPr>
            <w:r>
              <w:rPr>
                <w:color w:val="auto"/>
              </w:rPr>
              <w:t xml:space="preserve"> 1</w:t>
            </w:r>
          </w:p>
        </w:tc>
        <w:tc>
          <w:tcPr>
            <w:tcW w:w="639" w:type="dxa"/>
          </w:tcPr>
          <w:p w14:paraId="06A5922D">
            <w:pPr>
              <w:pStyle w:val="11"/>
              <w:rPr>
                <w:rFonts w:hint="default"/>
                <w:color w:val="auto"/>
              </w:rPr>
            </w:pPr>
            <w:r>
              <w:rPr>
                <w:color w:val="auto"/>
              </w:rPr>
              <w:t>数字减影血管造影机</w:t>
            </w:r>
          </w:p>
        </w:tc>
        <w:tc>
          <w:tcPr>
            <w:tcW w:w="639" w:type="dxa"/>
          </w:tcPr>
          <w:p w14:paraId="18E5729C">
            <w:pPr>
              <w:pStyle w:val="11"/>
              <w:rPr>
                <w:rFonts w:hint="default"/>
                <w:color w:val="auto"/>
              </w:rPr>
            </w:pPr>
            <w:r>
              <w:rPr>
                <w:color w:val="auto"/>
              </w:rPr>
              <w:t xml:space="preserve"> {供应商响应}</w:t>
            </w:r>
          </w:p>
        </w:tc>
        <w:tc>
          <w:tcPr>
            <w:tcW w:w="639" w:type="dxa"/>
          </w:tcPr>
          <w:p w14:paraId="356A8F3B">
            <w:pPr>
              <w:pStyle w:val="11"/>
              <w:rPr>
                <w:rFonts w:hint="default"/>
                <w:color w:val="auto"/>
              </w:rPr>
            </w:pPr>
            <w:r>
              <w:rPr>
                <w:color w:val="auto"/>
              </w:rPr>
              <w:t xml:space="preserve"> {供应商响应}</w:t>
            </w:r>
          </w:p>
        </w:tc>
        <w:tc>
          <w:tcPr>
            <w:tcW w:w="639" w:type="dxa"/>
          </w:tcPr>
          <w:p w14:paraId="5405ABFD">
            <w:pPr>
              <w:pStyle w:val="11"/>
              <w:rPr>
                <w:rFonts w:hint="default"/>
                <w:color w:val="auto"/>
              </w:rPr>
            </w:pPr>
            <w:r>
              <w:rPr>
                <w:color w:val="auto"/>
              </w:rPr>
              <w:t xml:space="preserve"> {供应商响应}</w:t>
            </w:r>
          </w:p>
        </w:tc>
        <w:tc>
          <w:tcPr>
            <w:tcW w:w="639" w:type="dxa"/>
          </w:tcPr>
          <w:p w14:paraId="78A3F5C7">
            <w:pPr>
              <w:pStyle w:val="11"/>
              <w:rPr>
                <w:rFonts w:hint="default"/>
                <w:color w:val="auto"/>
              </w:rPr>
            </w:pPr>
            <w:r>
              <w:rPr>
                <w:color w:val="auto"/>
              </w:rPr>
              <w:t xml:space="preserve"> {供应商响应}</w:t>
            </w:r>
          </w:p>
        </w:tc>
        <w:tc>
          <w:tcPr>
            <w:tcW w:w="639" w:type="dxa"/>
          </w:tcPr>
          <w:p w14:paraId="4518D093">
            <w:pPr>
              <w:pStyle w:val="11"/>
              <w:rPr>
                <w:rFonts w:hint="default"/>
                <w:color w:val="auto"/>
              </w:rPr>
            </w:pPr>
            <w:r>
              <w:rPr>
                <w:color w:val="auto"/>
              </w:rPr>
              <w:t xml:space="preserve"> 11,500,000.00  元</w:t>
            </w:r>
          </w:p>
        </w:tc>
        <w:tc>
          <w:tcPr>
            <w:tcW w:w="639" w:type="dxa"/>
          </w:tcPr>
          <w:p w14:paraId="640665DA">
            <w:pPr>
              <w:pStyle w:val="11"/>
              <w:rPr>
                <w:rFonts w:hint="default"/>
                <w:color w:val="auto"/>
              </w:rPr>
            </w:pPr>
            <w:r>
              <w:rPr>
                <w:color w:val="auto"/>
              </w:rPr>
              <w:t xml:space="preserve"> {=总价/数量}  元</w:t>
            </w:r>
          </w:p>
        </w:tc>
        <w:tc>
          <w:tcPr>
            <w:tcW w:w="639" w:type="dxa"/>
          </w:tcPr>
          <w:p w14:paraId="647E3CDA">
            <w:pPr>
              <w:pStyle w:val="11"/>
              <w:rPr>
                <w:rFonts w:hint="default"/>
                <w:color w:val="auto"/>
              </w:rPr>
            </w:pPr>
            <w:r>
              <w:rPr>
                <w:color w:val="auto"/>
              </w:rPr>
              <w:t xml:space="preserve"> 1.0000</w:t>
            </w:r>
          </w:p>
        </w:tc>
        <w:tc>
          <w:tcPr>
            <w:tcW w:w="639" w:type="dxa"/>
          </w:tcPr>
          <w:p w14:paraId="59F15D2C">
            <w:pPr>
              <w:pStyle w:val="11"/>
              <w:rPr>
                <w:rFonts w:hint="default"/>
                <w:color w:val="auto"/>
                <w:lang w:eastAsia="zh-CN"/>
              </w:rPr>
            </w:pPr>
            <w:r>
              <w:rPr>
                <w:color w:val="auto"/>
              </w:rPr>
              <w:t xml:space="preserve"> </w:t>
            </w:r>
            <w:r>
              <w:rPr>
                <w:color w:val="auto"/>
                <w:lang w:eastAsia="zh-CN"/>
              </w:rPr>
              <w:t>套</w:t>
            </w:r>
          </w:p>
        </w:tc>
        <w:tc>
          <w:tcPr>
            <w:tcW w:w="639" w:type="dxa"/>
          </w:tcPr>
          <w:p w14:paraId="1B9042FE">
            <w:pPr>
              <w:pStyle w:val="11"/>
              <w:rPr>
                <w:rFonts w:hint="default"/>
                <w:color w:val="auto"/>
              </w:rPr>
            </w:pPr>
            <w:r>
              <w:rPr>
                <w:color w:val="auto"/>
              </w:rPr>
              <w:t xml:space="preserve"> {供应商响应}  元</w:t>
            </w:r>
          </w:p>
        </w:tc>
        <w:tc>
          <w:tcPr>
            <w:tcW w:w="639" w:type="dxa"/>
          </w:tcPr>
          <w:p w14:paraId="0866D43B">
            <w:pPr>
              <w:pStyle w:val="11"/>
              <w:rPr>
                <w:rFonts w:hint="default"/>
                <w:color w:val="auto"/>
              </w:rPr>
            </w:pPr>
            <w:r>
              <w:rPr>
                <w:color w:val="auto"/>
              </w:rPr>
              <w:t xml:space="preserve"> {供应商响应}</w:t>
            </w:r>
          </w:p>
        </w:tc>
        <w:tc>
          <w:tcPr>
            <w:tcW w:w="639" w:type="dxa"/>
          </w:tcPr>
          <w:p w14:paraId="6BE8999F">
            <w:pPr>
              <w:pStyle w:val="11"/>
              <w:rPr>
                <w:rFonts w:hint="default"/>
                <w:color w:val="auto"/>
              </w:rPr>
            </w:pPr>
            <w:r>
              <w:rPr>
                <w:color w:val="auto"/>
              </w:rPr>
              <w:t xml:space="preserve"> {供应商响应}</w:t>
            </w:r>
          </w:p>
        </w:tc>
      </w:tr>
    </w:tbl>
    <w:p w14:paraId="021B387F">
      <w:pPr>
        <w:pStyle w:val="11"/>
        <w:jc w:val="center"/>
        <w:rPr>
          <w:color w:val="auto"/>
          <w:lang w:eastAsia="zh-CN"/>
        </w:rPr>
      </w:pPr>
    </w:p>
    <w:p w14:paraId="7D9DFAAC">
      <w:pPr>
        <w:pStyle w:val="11"/>
        <w:rPr>
          <w:rFonts w:hint="default"/>
          <w:color w:val="auto"/>
        </w:rPr>
      </w:pPr>
      <w:r>
        <w:rPr>
          <w:color w:val="auto"/>
        </w:rPr>
        <w:t>合计：</w:t>
      </w:r>
    </w:p>
    <w:p w14:paraId="30A68A74">
      <w:pPr>
        <w:pStyle w:val="11"/>
        <w:rPr>
          <w:rFonts w:hint="default"/>
          <w:color w:val="auto"/>
        </w:rPr>
      </w:pPr>
      <w:r>
        <w:rPr>
          <w:color w:val="auto"/>
        </w:rPr>
        <w:t>备注：无</w:t>
      </w:r>
    </w:p>
    <w:p w14:paraId="001A4243">
      <w:pPr>
        <w:pStyle w:val="11"/>
        <w:rPr>
          <w:rFonts w:hint="default"/>
          <w:color w:val="auto"/>
        </w:rPr>
      </w:pPr>
      <w:r>
        <w:rPr>
          <w:color w:val="auto"/>
        </w:rPr>
        <w:t>时间：     年     月     日</w:t>
      </w:r>
    </w:p>
    <w:p w14:paraId="0A6CA7B6">
      <w:pPr>
        <w:pStyle w:val="11"/>
        <w:rPr>
          <w:rFonts w:hint="default"/>
          <w:color w:val="auto"/>
        </w:rPr>
      </w:pPr>
      <w:r>
        <w:rPr>
          <w:color w:val="auto"/>
        </w:rPr>
        <w:t xml:space="preserve">签章：                     </w:t>
      </w:r>
    </w:p>
    <w:p w14:paraId="491E008A">
      <w:pPr>
        <w:widowControl/>
        <w:jc w:val="left"/>
        <w:rPr>
          <w:rFonts w:asciiTheme="minorHAnsi" w:hAnsiTheme="minorHAnsi" w:eastAsiaTheme="minorEastAsia"/>
          <w:b/>
          <w:color w:val="auto"/>
          <w:kern w:val="0"/>
          <w:sz w:val="28"/>
          <w:szCs w:val="20"/>
          <w:lang w:eastAsia="zh-Hans"/>
        </w:rPr>
      </w:pPr>
      <w:r>
        <w:rPr>
          <w:b/>
          <w:color w:val="auto"/>
          <w:sz w:val="28"/>
        </w:rPr>
        <w:br w:type="page"/>
      </w:r>
    </w:p>
    <w:p w14:paraId="65B24CDB">
      <w:pPr>
        <w:pStyle w:val="11"/>
        <w:jc w:val="center"/>
        <w:outlineLvl w:val="2"/>
        <w:rPr>
          <w:rFonts w:hint="default"/>
          <w:color w:val="auto"/>
        </w:rPr>
      </w:pPr>
      <w:r>
        <w:rPr>
          <w:b/>
          <w:color w:val="auto"/>
          <w:sz w:val="28"/>
        </w:rPr>
        <w:t>三、招标文件规定的价格扣除证明材料（若有）</w:t>
      </w:r>
    </w:p>
    <w:p w14:paraId="043B4A47">
      <w:pPr>
        <w:pStyle w:val="11"/>
        <w:jc w:val="center"/>
        <w:outlineLvl w:val="3"/>
        <w:rPr>
          <w:rFonts w:hint="default"/>
          <w:color w:val="auto"/>
        </w:rPr>
      </w:pPr>
      <w:r>
        <w:rPr>
          <w:b/>
          <w:color w:val="auto"/>
          <w:sz w:val="24"/>
        </w:rPr>
        <w:t>三-1优先类节能产品、环境标志产品价格扣除证明材料（若有）</w:t>
      </w:r>
    </w:p>
    <w:p w14:paraId="719D34C5">
      <w:pPr>
        <w:pStyle w:val="11"/>
        <w:jc w:val="center"/>
        <w:outlineLvl w:val="3"/>
        <w:rPr>
          <w:rFonts w:hint="default"/>
          <w:color w:val="auto"/>
        </w:rPr>
      </w:pPr>
      <w:r>
        <w:rPr>
          <w:b/>
          <w:color w:val="auto"/>
          <w:sz w:val="24"/>
        </w:rPr>
        <w:t>三-1-①优先类节能产品、环境标志产品统计表（价格扣除适用，若有）</w:t>
      </w:r>
    </w:p>
    <w:p w14:paraId="36FE6580">
      <w:pPr>
        <w:pStyle w:val="11"/>
        <w:ind w:firstLine="480"/>
        <w:rPr>
          <w:rFonts w:hint="default"/>
          <w:color w:val="auto"/>
        </w:rPr>
      </w:pPr>
      <w:r>
        <w:rPr>
          <w:color w:val="auto"/>
        </w:rPr>
        <w:t>项目编号：</w:t>
      </w:r>
      <w:r>
        <w:rPr>
          <w:color w:val="auto"/>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59285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88A39C">
            <w:pPr>
              <w:rPr>
                <w:color w:val="auto"/>
              </w:rPr>
            </w:pPr>
          </w:p>
        </w:tc>
        <w:tc>
          <w:tcPr>
            <w:tcW w:w="7122" w:type="dxa"/>
            <w:gridSpan w:val="3"/>
          </w:tcPr>
          <w:p w14:paraId="0CF975C9">
            <w:pPr>
              <w:pStyle w:val="11"/>
              <w:jc w:val="center"/>
              <w:rPr>
                <w:rFonts w:hint="default"/>
                <w:color w:val="auto"/>
              </w:rPr>
            </w:pPr>
            <w:r>
              <w:rPr>
                <w:color w:val="auto"/>
              </w:rPr>
              <w:t>本采购包内属于节能、环境标志产品情况</w:t>
            </w:r>
          </w:p>
        </w:tc>
      </w:tr>
      <w:tr w14:paraId="4F5DC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E6F77E">
            <w:pPr>
              <w:pStyle w:val="11"/>
              <w:rPr>
                <w:rFonts w:hint="default"/>
                <w:color w:val="auto"/>
              </w:rPr>
            </w:pPr>
            <w:r>
              <w:rPr>
                <w:color w:val="auto"/>
              </w:rPr>
              <w:t>采购包</w:t>
            </w:r>
          </w:p>
        </w:tc>
        <w:tc>
          <w:tcPr>
            <w:tcW w:w="1187" w:type="dxa"/>
          </w:tcPr>
          <w:p w14:paraId="66B1A6B7">
            <w:pPr>
              <w:pStyle w:val="11"/>
              <w:rPr>
                <w:rFonts w:hint="default"/>
                <w:color w:val="auto"/>
              </w:rPr>
            </w:pPr>
            <w:r>
              <w:rPr>
                <w:color w:val="auto"/>
              </w:rPr>
              <w:t>品目号</w:t>
            </w:r>
          </w:p>
        </w:tc>
        <w:tc>
          <w:tcPr>
            <w:tcW w:w="1187" w:type="dxa"/>
          </w:tcPr>
          <w:p w14:paraId="4855A3C1">
            <w:pPr>
              <w:pStyle w:val="11"/>
              <w:rPr>
                <w:rFonts w:hint="default"/>
                <w:color w:val="auto"/>
              </w:rPr>
            </w:pPr>
            <w:r>
              <w:rPr>
                <w:color w:val="auto"/>
              </w:rPr>
              <w:t>产品名称</w:t>
            </w:r>
          </w:p>
        </w:tc>
        <w:tc>
          <w:tcPr>
            <w:tcW w:w="4748" w:type="dxa"/>
          </w:tcPr>
          <w:p w14:paraId="187804D3">
            <w:pPr>
              <w:pStyle w:val="11"/>
              <w:rPr>
                <w:rFonts w:hint="default"/>
                <w:color w:val="auto"/>
              </w:rPr>
            </w:pPr>
            <w:r>
              <w:rPr>
                <w:color w:val="auto"/>
              </w:rPr>
              <w:t>认证种类</w:t>
            </w:r>
          </w:p>
        </w:tc>
      </w:tr>
      <w:tr w14:paraId="6357C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AB7BAF8">
            <w:pPr>
              <w:pStyle w:val="11"/>
              <w:rPr>
                <w:rFonts w:hint="default"/>
                <w:color w:val="auto"/>
              </w:rPr>
            </w:pPr>
            <w:r>
              <w:rPr>
                <w:color w:val="auto"/>
              </w:rPr>
              <w:t>*</w:t>
            </w:r>
          </w:p>
        </w:tc>
        <w:tc>
          <w:tcPr>
            <w:tcW w:w="1187" w:type="dxa"/>
          </w:tcPr>
          <w:p w14:paraId="558CB1A8">
            <w:pPr>
              <w:pStyle w:val="11"/>
              <w:rPr>
                <w:rFonts w:hint="default"/>
                <w:color w:val="auto"/>
              </w:rPr>
            </w:pPr>
            <w:r>
              <w:rPr>
                <w:color w:val="auto"/>
              </w:rPr>
              <w:t>*-1</w:t>
            </w:r>
          </w:p>
        </w:tc>
        <w:tc>
          <w:tcPr>
            <w:tcW w:w="1187" w:type="dxa"/>
          </w:tcPr>
          <w:p w14:paraId="118853A6">
            <w:pPr>
              <w:rPr>
                <w:color w:val="auto"/>
              </w:rPr>
            </w:pPr>
          </w:p>
        </w:tc>
        <w:tc>
          <w:tcPr>
            <w:tcW w:w="4748" w:type="dxa"/>
          </w:tcPr>
          <w:p w14:paraId="35FDC413">
            <w:pPr>
              <w:pStyle w:val="11"/>
              <w:rPr>
                <w:rFonts w:hint="default"/>
                <w:color w:val="auto"/>
              </w:rPr>
            </w:pPr>
            <w:r>
              <w:rPr>
                <w:color w:val="auto"/>
              </w:rPr>
              <w:t>供应商自行填写种类，并上传证明附件以便评审查看</w:t>
            </w:r>
          </w:p>
        </w:tc>
      </w:tr>
      <w:tr w14:paraId="5BFBF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A452659">
            <w:pPr>
              <w:rPr>
                <w:color w:val="auto"/>
              </w:rPr>
            </w:pPr>
          </w:p>
        </w:tc>
        <w:tc>
          <w:tcPr>
            <w:tcW w:w="1187" w:type="dxa"/>
          </w:tcPr>
          <w:p w14:paraId="09DCFAA7">
            <w:pPr>
              <w:pStyle w:val="11"/>
              <w:rPr>
                <w:rFonts w:hint="default"/>
                <w:color w:val="auto"/>
              </w:rPr>
            </w:pPr>
            <w:r>
              <w:rPr>
                <w:color w:val="auto"/>
              </w:rPr>
              <w:t>…</w:t>
            </w:r>
          </w:p>
          <w:p w14:paraId="7D8895BB">
            <w:pPr>
              <w:pStyle w:val="11"/>
              <w:rPr>
                <w:rFonts w:hint="default"/>
                <w:color w:val="auto"/>
              </w:rPr>
            </w:pPr>
          </w:p>
        </w:tc>
        <w:tc>
          <w:tcPr>
            <w:tcW w:w="1187" w:type="dxa"/>
          </w:tcPr>
          <w:p w14:paraId="7BE5288E">
            <w:pPr>
              <w:rPr>
                <w:color w:val="auto"/>
              </w:rPr>
            </w:pPr>
          </w:p>
        </w:tc>
        <w:tc>
          <w:tcPr>
            <w:tcW w:w="4748" w:type="dxa"/>
          </w:tcPr>
          <w:p w14:paraId="2151D8EF">
            <w:pPr>
              <w:rPr>
                <w:color w:val="auto"/>
              </w:rPr>
            </w:pPr>
          </w:p>
        </w:tc>
      </w:tr>
      <w:tr w14:paraId="38EC2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C02B01">
            <w:pPr>
              <w:pStyle w:val="11"/>
              <w:rPr>
                <w:rFonts w:hint="default"/>
                <w:color w:val="auto"/>
              </w:rPr>
            </w:pPr>
            <w:r>
              <w:rPr>
                <w:color w:val="auto"/>
              </w:rPr>
              <w:t>备注</w:t>
            </w:r>
          </w:p>
        </w:tc>
        <w:tc>
          <w:tcPr>
            <w:tcW w:w="7122" w:type="dxa"/>
            <w:gridSpan w:val="3"/>
          </w:tcPr>
          <w:p w14:paraId="233EBD2D">
            <w:pPr>
              <w:pStyle w:val="11"/>
              <w:rPr>
                <w:rFonts w:hint="default"/>
                <w:color w:val="auto"/>
              </w:rPr>
            </w:pPr>
          </w:p>
        </w:tc>
      </w:tr>
    </w:tbl>
    <w:p w14:paraId="575D44D6">
      <w:pPr>
        <w:pStyle w:val="11"/>
        <w:rPr>
          <w:rFonts w:hint="default"/>
          <w:color w:val="auto"/>
        </w:rPr>
      </w:pPr>
      <w:r>
        <w:rPr>
          <w:color w:val="auto"/>
        </w:rPr>
        <w:t>※注意：</w:t>
      </w:r>
    </w:p>
    <w:p w14:paraId="3026B29D">
      <w:pPr>
        <w:pStyle w:val="11"/>
        <w:ind w:firstLine="480"/>
        <w:rPr>
          <w:rFonts w:hint="default"/>
          <w:color w:val="auto"/>
        </w:rPr>
      </w:pPr>
      <w:r>
        <w:rPr>
          <w:color w:val="auto"/>
        </w:rPr>
        <w:t>1、对节能、环境标志产品计算价格扣除时，只依据电子投标（响应）文件“投标（响应）报价明细表”以及“优先类节能产品、环境标志产品证明材料（价格扣除适用，若有）。</w:t>
      </w:r>
    </w:p>
    <w:p w14:paraId="579F07F3">
      <w:pPr>
        <w:pStyle w:val="11"/>
        <w:ind w:firstLine="480"/>
        <w:rPr>
          <w:rFonts w:hint="default"/>
          <w:color w:val="auto"/>
        </w:rPr>
      </w:pPr>
      <w:r>
        <w:rPr>
          <w:color w:val="auto"/>
        </w:rPr>
        <w:t>2、本表以采购包为单位，不同采购包请分别填写；同一采购包请按照其品目号顺序分别填写。</w:t>
      </w:r>
    </w:p>
    <w:p w14:paraId="0B00EA18">
      <w:pPr>
        <w:pStyle w:val="11"/>
        <w:ind w:firstLine="480"/>
        <w:rPr>
          <w:rFonts w:hint="default"/>
          <w:color w:val="auto"/>
        </w:rPr>
      </w:pPr>
      <w:r>
        <w:rPr>
          <w:color w:val="auto"/>
        </w:rPr>
        <w:t>3、具体统计、计算：</w:t>
      </w:r>
    </w:p>
    <w:p w14:paraId="3D215503">
      <w:pPr>
        <w:pStyle w:val="11"/>
        <w:ind w:firstLine="480"/>
        <w:rPr>
          <w:rFonts w:hint="default"/>
          <w:color w:val="auto"/>
        </w:rPr>
      </w:pPr>
      <w:r>
        <w:rPr>
          <w:color w:val="auto"/>
        </w:rPr>
        <w:t>3.1若同一采购包内的单个或多个货物取得或同时取得节能、环境标志产品等两项或多项认证的，均按照单个货物对应一项认证的原则统计、计算1次。</w:t>
      </w:r>
    </w:p>
    <w:p w14:paraId="42C73A11">
      <w:pPr>
        <w:pStyle w:val="11"/>
        <w:ind w:firstLine="480"/>
        <w:rPr>
          <w:rFonts w:hint="default"/>
          <w:color w:val="auto"/>
        </w:rPr>
      </w:pPr>
      <w:r>
        <w:rPr>
          <w:color w:val="auto"/>
        </w:rPr>
        <w:t>3.2计算结果若除不尽，可四舍五入保留到小数点后两位。</w:t>
      </w:r>
    </w:p>
    <w:p w14:paraId="700B802E">
      <w:pPr>
        <w:pStyle w:val="11"/>
        <w:ind w:firstLine="480"/>
        <w:rPr>
          <w:rFonts w:hint="default"/>
          <w:color w:val="auto"/>
        </w:rPr>
      </w:pPr>
      <w:r>
        <w:rPr>
          <w:color w:val="auto"/>
        </w:rPr>
        <w:t>3.3投标人(供应商)按照采购文件要求认真统计、计算。</w:t>
      </w:r>
    </w:p>
    <w:p w14:paraId="04415508">
      <w:pPr>
        <w:pStyle w:val="11"/>
        <w:ind w:firstLine="480"/>
        <w:rPr>
          <w:rFonts w:hint="default"/>
          <w:color w:val="auto"/>
        </w:rPr>
      </w:pPr>
      <w:r>
        <w:rPr>
          <w:color w:val="auto"/>
        </w:rPr>
        <w:t>3.4若无节能、环境标志产品，不填写本表。</w:t>
      </w:r>
    </w:p>
    <w:p w14:paraId="5967D22C">
      <w:pPr>
        <w:pStyle w:val="11"/>
        <w:ind w:firstLine="480"/>
        <w:rPr>
          <w:rFonts w:hint="default"/>
          <w:color w:val="auto"/>
        </w:rPr>
      </w:pPr>
      <w:r>
        <w:rPr>
          <w:color w:val="auto"/>
        </w:rPr>
        <w:t>3.5强制类节能产品不享受价格扣除。</w:t>
      </w:r>
    </w:p>
    <w:p w14:paraId="7EF6B9A6">
      <w:pPr>
        <w:pStyle w:val="11"/>
        <w:ind w:firstLine="480"/>
        <w:jc w:val="right"/>
        <w:rPr>
          <w:rFonts w:hint="default"/>
          <w:color w:val="auto"/>
        </w:rPr>
      </w:pPr>
      <w:r>
        <w:rPr>
          <w:color w:val="auto"/>
        </w:rPr>
        <w:t>投标人：</w:t>
      </w:r>
      <w:r>
        <w:rPr>
          <w:color w:val="auto"/>
          <w:u w:val="single"/>
        </w:rPr>
        <w:t>（全称并加盖单位公章）</w:t>
      </w:r>
    </w:p>
    <w:p w14:paraId="5A3D0313">
      <w:pPr>
        <w:pStyle w:val="11"/>
        <w:ind w:firstLine="480"/>
        <w:jc w:val="right"/>
        <w:rPr>
          <w:rFonts w:hint="default"/>
          <w:color w:val="auto"/>
        </w:rPr>
      </w:pPr>
      <w:r>
        <w:rPr>
          <w:color w:val="auto"/>
        </w:rPr>
        <w:t>日期：</w:t>
      </w:r>
      <w:r>
        <w:rPr>
          <w:color w:val="auto"/>
          <w:u w:val="single"/>
        </w:rPr>
        <w:t>　　年　　月　　日</w:t>
      </w:r>
    </w:p>
    <w:p w14:paraId="71ABCDC9">
      <w:pPr>
        <w:pStyle w:val="11"/>
        <w:rPr>
          <w:rFonts w:hint="default"/>
          <w:color w:val="auto"/>
        </w:rPr>
      </w:pPr>
      <w:r>
        <w:rPr>
          <w:color w:val="auto"/>
        </w:rPr>
        <w:t xml:space="preserve"> </w:t>
      </w:r>
      <w:r>
        <w:rPr>
          <w:color w:val="auto"/>
        </w:rPr>
        <w:br w:type="textWrapping"/>
      </w:r>
      <w:r>
        <w:rPr>
          <w:color w:val="auto"/>
        </w:rPr>
        <w:br w:type="page"/>
      </w:r>
    </w:p>
    <w:p w14:paraId="670288B6">
      <w:pPr>
        <w:pStyle w:val="11"/>
        <w:jc w:val="center"/>
        <w:outlineLvl w:val="3"/>
        <w:rPr>
          <w:rFonts w:hint="default"/>
          <w:color w:val="auto"/>
        </w:rPr>
      </w:pPr>
      <w:r>
        <w:rPr>
          <w:b/>
          <w:color w:val="auto"/>
          <w:sz w:val="24"/>
        </w:rPr>
        <w:t>三-1-②优先类节能产品、环境标志产品证明材料（价格扣除适用，若有）</w:t>
      </w:r>
    </w:p>
    <w:p w14:paraId="67438F26">
      <w:pPr>
        <w:pStyle w:val="11"/>
        <w:jc w:val="center"/>
        <w:outlineLvl w:val="3"/>
        <w:rPr>
          <w:rFonts w:hint="default"/>
          <w:color w:val="auto"/>
        </w:rPr>
      </w:pPr>
      <w:r>
        <w:rPr>
          <w:b/>
          <w:color w:val="auto"/>
          <w:sz w:val="24"/>
        </w:rPr>
        <w:t>三-2小型、微型企业产品等价格扣除证明材料（若有）</w:t>
      </w:r>
    </w:p>
    <w:p w14:paraId="25D78743">
      <w:pPr>
        <w:pStyle w:val="11"/>
        <w:jc w:val="center"/>
        <w:outlineLvl w:val="3"/>
        <w:rPr>
          <w:rFonts w:hint="default"/>
          <w:color w:val="auto"/>
        </w:rPr>
      </w:pPr>
      <w:r>
        <w:rPr>
          <w:b/>
          <w:color w:val="auto"/>
          <w:sz w:val="24"/>
        </w:rPr>
        <w:t>三-2-①中小企业声明函（价格扣除适用，若有）</w:t>
      </w:r>
    </w:p>
    <w:p w14:paraId="586CE2BD">
      <w:pPr>
        <w:pStyle w:val="11"/>
        <w:jc w:val="center"/>
        <w:outlineLvl w:val="3"/>
        <w:rPr>
          <w:rFonts w:hint="default"/>
          <w:color w:val="auto"/>
        </w:rPr>
      </w:pPr>
      <w:r>
        <w:rPr>
          <w:b/>
          <w:color w:val="auto"/>
          <w:sz w:val="24"/>
        </w:rPr>
        <w:t>中小企业声明函（货物）</w:t>
      </w:r>
    </w:p>
    <w:p w14:paraId="64435ED9">
      <w:pPr>
        <w:pStyle w:val="11"/>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079AA425">
      <w:pPr>
        <w:pStyle w:val="11"/>
        <w:ind w:firstLine="480"/>
        <w:rPr>
          <w:rFonts w:hint="default"/>
          <w:color w:val="auto"/>
        </w:rPr>
      </w:pPr>
      <w:r>
        <w:rPr>
          <w:color w:val="auto"/>
        </w:rPr>
        <w:t>1.</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vertAlign w:val="superscript"/>
        </w:rPr>
        <w:t>1</w:t>
      </w:r>
      <w:r>
        <w:rPr>
          <w:color w:val="auto"/>
        </w:rPr>
        <w:t>，属于</w:t>
      </w:r>
      <w:r>
        <w:rPr>
          <w:color w:val="auto"/>
          <w:u w:val="single"/>
        </w:rPr>
        <w:t>（中型企业、小型企业、微型企业）</w:t>
      </w:r>
      <w:r>
        <w:rPr>
          <w:color w:val="auto"/>
        </w:rPr>
        <w:t>；</w:t>
      </w:r>
    </w:p>
    <w:p w14:paraId="5297D5D7">
      <w:pPr>
        <w:pStyle w:val="11"/>
        <w:ind w:firstLine="480"/>
        <w:rPr>
          <w:rFonts w:hint="default"/>
          <w:color w:val="auto"/>
        </w:rPr>
      </w:pPr>
      <w:r>
        <w:rPr>
          <w:color w:val="auto"/>
        </w:rPr>
        <w:t>2.</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25F36E00">
      <w:pPr>
        <w:pStyle w:val="11"/>
        <w:ind w:firstLine="480"/>
        <w:rPr>
          <w:rFonts w:hint="default"/>
          <w:color w:val="auto"/>
        </w:rPr>
      </w:pPr>
      <w:r>
        <w:rPr>
          <w:color w:val="auto"/>
        </w:rPr>
        <w:t>……</w:t>
      </w:r>
    </w:p>
    <w:p w14:paraId="06CFC820">
      <w:pPr>
        <w:pStyle w:val="11"/>
        <w:ind w:firstLine="480"/>
        <w:rPr>
          <w:rFonts w:hint="default"/>
          <w:color w:val="auto"/>
        </w:rPr>
      </w:pPr>
      <w:r>
        <w:rPr>
          <w:color w:val="auto"/>
        </w:rPr>
        <w:t>以上企业，不属于大企业的分支机构，不存在控股股东为大企业的情形，也不存在与大企业的负责人为同一人的情形。</w:t>
      </w:r>
    </w:p>
    <w:p w14:paraId="6C3D2A18">
      <w:pPr>
        <w:pStyle w:val="11"/>
        <w:ind w:firstLine="480"/>
        <w:rPr>
          <w:rFonts w:hint="default"/>
          <w:color w:val="auto"/>
        </w:rPr>
      </w:pPr>
      <w:r>
        <w:rPr>
          <w:color w:val="auto"/>
        </w:rPr>
        <w:t>本企业对上述声明内容的真实性负责。如有虚假，将依法承担相应责任。</w:t>
      </w:r>
    </w:p>
    <w:p w14:paraId="0184DCF3">
      <w:pPr>
        <w:pStyle w:val="11"/>
        <w:ind w:firstLine="480"/>
        <w:jc w:val="right"/>
        <w:rPr>
          <w:rFonts w:hint="default"/>
          <w:color w:val="auto"/>
        </w:rPr>
      </w:pPr>
      <w:r>
        <w:rPr>
          <w:color w:val="auto"/>
        </w:rPr>
        <w:t>投标人：</w:t>
      </w:r>
      <w:r>
        <w:rPr>
          <w:color w:val="auto"/>
          <w:u w:val="single"/>
        </w:rPr>
        <w:t>（全称并加盖单位公章）</w:t>
      </w:r>
    </w:p>
    <w:p w14:paraId="611CFDEA">
      <w:pPr>
        <w:pStyle w:val="11"/>
        <w:ind w:firstLine="480"/>
        <w:jc w:val="right"/>
        <w:rPr>
          <w:rFonts w:hint="default"/>
          <w:color w:val="auto"/>
        </w:rPr>
      </w:pPr>
      <w:r>
        <w:rPr>
          <w:color w:val="auto"/>
        </w:rPr>
        <w:t>日期：</w:t>
      </w:r>
      <w:r>
        <w:rPr>
          <w:color w:val="auto"/>
          <w:u w:val="single"/>
        </w:rPr>
        <w:t>　　年　　月　　日</w:t>
      </w:r>
    </w:p>
    <w:p w14:paraId="3045D739">
      <w:pPr>
        <w:pStyle w:val="11"/>
        <w:ind w:firstLine="480"/>
        <w:rPr>
          <w:rFonts w:hint="default"/>
          <w:color w:val="auto"/>
        </w:rPr>
      </w:pPr>
      <w:r>
        <w:rPr>
          <w:color w:val="auto"/>
        </w:rPr>
        <w:t>※注意：</w:t>
      </w:r>
    </w:p>
    <w:p w14:paraId="025E6327">
      <w:pPr>
        <w:pStyle w:val="11"/>
        <w:ind w:firstLine="480"/>
        <w:rPr>
          <w:rFonts w:hint="default"/>
          <w:color w:val="auto"/>
        </w:rPr>
      </w:pPr>
      <w:r>
        <w:rPr>
          <w:color w:val="auto"/>
        </w:rPr>
        <w:t>1、从业人员、营业收入、资产总额填报上一年度数据，无上一年度数据的新成立企业可不填报。</w:t>
      </w:r>
    </w:p>
    <w:p w14:paraId="7A0E808B">
      <w:pPr>
        <w:pStyle w:val="11"/>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66493D">
      <w:pPr>
        <w:pStyle w:val="11"/>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14736B">
      <w:pPr>
        <w:pStyle w:val="11"/>
        <w:rPr>
          <w:rFonts w:hint="default"/>
          <w:color w:val="auto"/>
        </w:rPr>
      </w:pPr>
      <w:r>
        <w:rPr>
          <w:color w:val="auto"/>
        </w:rPr>
        <w:t xml:space="preserve"> </w:t>
      </w:r>
      <w:r>
        <w:rPr>
          <w:color w:val="auto"/>
        </w:rPr>
        <w:br w:type="textWrapping"/>
      </w:r>
      <w:r>
        <w:rPr>
          <w:color w:val="auto"/>
        </w:rPr>
        <w:br w:type="page"/>
      </w:r>
    </w:p>
    <w:p w14:paraId="1F9C8393">
      <w:pPr>
        <w:pStyle w:val="11"/>
        <w:jc w:val="center"/>
        <w:outlineLvl w:val="3"/>
        <w:rPr>
          <w:rFonts w:hint="default"/>
          <w:color w:val="auto"/>
        </w:rPr>
      </w:pPr>
      <w:r>
        <w:rPr>
          <w:b/>
          <w:color w:val="auto"/>
          <w:sz w:val="24"/>
        </w:rPr>
        <w:t>中小企业声明函（工程、服务）</w:t>
      </w:r>
    </w:p>
    <w:p w14:paraId="52705E9D">
      <w:pPr>
        <w:pStyle w:val="11"/>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3BEAA06D">
      <w:pPr>
        <w:pStyle w:val="11"/>
        <w:ind w:firstLine="480"/>
        <w:rPr>
          <w:rFonts w:hint="default"/>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vertAlign w:val="superscript"/>
        </w:rPr>
        <w:t>1</w:t>
      </w:r>
      <w:r>
        <w:rPr>
          <w:color w:val="auto"/>
        </w:rPr>
        <w:t>，属于</w:t>
      </w:r>
      <w:r>
        <w:rPr>
          <w:color w:val="auto"/>
          <w:u w:val="single"/>
        </w:rPr>
        <w:t>（中型企业、小型企业、微型企业）</w:t>
      </w:r>
      <w:r>
        <w:rPr>
          <w:color w:val="auto"/>
        </w:rPr>
        <w:t>；</w:t>
      </w:r>
    </w:p>
    <w:p w14:paraId="331944F3">
      <w:pPr>
        <w:pStyle w:val="11"/>
        <w:ind w:firstLine="480"/>
        <w:rPr>
          <w:rFonts w:hint="default"/>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6B76DF76">
      <w:pPr>
        <w:pStyle w:val="11"/>
        <w:ind w:firstLine="480"/>
        <w:rPr>
          <w:rFonts w:hint="default"/>
          <w:color w:val="auto"/>
        </w:rPr>
      </w:pPr>
      <w:r>
        <w:rPr>
          <w:color w:val="auto"/>
        </w:rPr>
        <w:t>……</w:t>
      </w:r>
    </w:p>
    <w:p w14:paraId="4A67B31E">
      <w:pPr>
        <w:pStyle w:val="11"/>
        <w:ind w:firstLine="480"/>
        <w:rPr>
          <w:rFonts w:hint="default"/>
          <w:color w:val="auto"/>
        </w:rPr>
      </w:pPr>
      <w:r>
        <w:rPr>
          <w:color w:val="auto"/>
        </w:rPr>
        <w:t>以上企业，不属于大企业的分支机构，不存在控股股东为大企业的情形，也不存在与大企业的负责人为同一人的情形。</w:t>
      </w:r>
    </w:p>
    <w:p w14:paraId="074F6C7B">
      <w:pPr>
        <w:pStyle w:val="11"/>
        <w:ind w:firstLine="480"/>
        <w:rPr>
          <w:rFonts w:hint="default"/>
          <w:color w:val="auto"/>
        </w:rPr>
      </w:pPr>
      <w:r>
        <w:rPr>
          <w:color w:val="auto"/>
        </w:rPr>
        <w:t>本企业对上述声明内容的真实性负责。如有虚假，将依法承担相应责任。</w:t>
      </w:r>
    </w:p>
    <w:p w14:paraId="0D01515A">
      <w:pPr>
        <w:pStyle w:val="11"/>
        <w:ind w:firstLine="480"/>
        <w:jc w:val="right"/>
        <w:rPr>
          <w:rFonts w:hint="default"/>
          <w:color w:val="auto"/>
        </w:rPr>
      </w:pPr>
      <w:r>
        <w:rPr>
          <w:color w:val="auto"/>
        </w:rPr>
        <w:t>投标人：</w:t>
      </w:r>
      <w:r>
        <w:rPr>
          <w:color w:val="auto"/>
          <w:u w:val="single"/>
        </w:rPr>
        <w:t>（全称并加盖单位公章）</w:t>
      </w:r>
    </w:p>
    <w:p w14:paraId="069A92AF">
      <w:pPr>
        <w:pStyle w:val="11"/>
        <w:ind w:firstLine="480"/>
        <w:jc w:val="right"/>
        <w:rPr>
          <w:rFonts w:hint="default"/>
          <w:color w:val="auto"/>
        </w:rPr>
      </w:pPr>
      <w:r>
        <w:rPr>
          <w:color w:val="auto"/>
        </w:rPr>
        <w:t>日期：</w:t>
      </w:r>
      <w:r>
        <w:rPr>
          <w:color w:val="auto"/>
          <w:u w:val="single"/>
        </w:rPr>
        <w:t>　　年　　月　　日</w:t>
      </w:r>
    </w:p>
    <w:p w14:paraId="72FA04C2">
      <w:pPr>
        <w:pStyle w:val="11"/>
        <w:ind w:firstLine="480"/>
        <w:rPr>
          <w:rFonts w:hint="default"/>
          <w:color w:val="auto"/>
        </w:rPr>
      </w:pPr>
      <w:r>
        <w:rPr>
          <w:color w:val="auto"/>
        </w:rPr>
        <w:t>※注意：</w:t>
      </w:r>
    </w:p>
    <w:p w14:paraId="7C9587B9">
      <w:pPr>
        <w:pStyle w:val="11"/>
        <w:ind w:firstLine="480"/>
        <w:rPr>
          <w:rFonts w:hint="default"/>
          <w:color w:val="auto"/>
        </w:rPr>
      </w:pPr>
      <w:r>
        <w:rPr>
          <w:color w:val="auto"/>
        </w:rPr>
        <w:t>1、从业人员、营业收入、资产总额填报上一年度数据，无上一年度数据的新成立企业可不填报。</w:t>
      </w:r>
    </w:p>
    <w:p w14:paraId="0F84D127">
      <w:pPr>
        <w:pStyle w:val="11"/>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586BE7">
      <w:pPr>
        <w:pStyle w:val="11"/>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307999">
      <w:pPr>
        <w:pStyle w:val="11"/>
        <w:rPr>
          <w:rFonts w:hint="default"/>
          <w:color w:val="auto"/>
        </w:rPr>
      </w:pPr>
      <w:r>
        <w:rPr>
          <w:color w:val="auto"/>
        </w:rPr>
        <w:t xml:space="preserve"> </w:t>
      </w:r>
      <w:r>
        <w:rPr>
          <w:color w:val="auto"/>
        </w:rPr>
        <w:br w:type="textWrapping"/>
      </w:r>
      <w:r>
        <w:rPr>
          <w:color w:val="auto"/>
        </w:rPr>
        <w:br w:type="page"/>
      </w:r>
    </w:p>
    <w:p w14:paraId="4AB5C603">
      <w:pPr>
        <w:pStyle w:val="11"/>
        <w:jc w:val="center"/>
        <w:outlineLvl w:val="3"/>
        <w:rPr>
          <w:rFonts w:hint="default"/>
          <w:color w:val="auto"/>
        </w:rPr>
      </w:pPr>
      <w:r>
        <w:rPr>
          <w:b/>
          <w:color w:val="auto"/>
          <w:sz w:val="24"/>
        </w:rPr>
        <w:t>三-2-②小型、微型企业等证明材料（价格扣除适用，若有）</w:t>
      </w:r>
    </w:p>
    <w:p w14:paraId="3A7A3C5A">
      <w:pPr>
        <w:pStyle w:val="11"/>
        <w:ind w:firstLine="480"/>
        <w:jc w:val="center"/>
        <w:rPr>
          <w:rFonts w:hint="default"/>
          <w:color w:val="auto"/>
        </w:rPr>
      </w:pPr>
      <w:r>
        <w:rPr>
          <w:color w:val="auto"/>
        </w:rPr>
        <w:t>编制说明</w:t>
      </w:r>
    </w:p>
    <w:p w14:paraId="7E6A2BAC">
      <w:pPr>
        <w:pStyle w:val="11"/>
        <w:ind w:firstLine="480"/>
        <w:rPr>
          <w:rFonts w:hint="default"/>
          <w:color w:val="auto"/>
        </w:rPr>
      </w:pPr>
      <w:r>
        <w:rPr>
          <w:color w:val="auto"/>
        </w:rPr>
        <w:t>1、投标人为监狱企业的，根据其提供的由省级以上监狱管理局、戒毒管理局（含新疆生产建设兵团）出具的属于监狱企业的证明文件进行认定，监狱企业视同小型、微型企业。</w:t>
      </w:r>
    </w:p>
    <w:p w14:paraId="4A1A63AA">
      <w:pPr>
        <w:pStyle w:val="11"/>
        <w:ind w:firstLine="480"/>
        <w:rPr>
          <w:rFonts w:hint="default"/>
          <w:color w:val="auto"/>
        </w:rPr>
      </w:pPr>
      <w:r>
        <w:rPr>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716E4619">
      <w:pPr>
        <w:pStyle w:val="11"/>
        <w:ind w:firstLine="480"/>
        <w:rPr>
          <w:rFonts w:hint="default"/>
          <w:color w:val="auto"/>
        </w:rPr>
      </w:pPr>
      <w:r>
        <w:rPr>
          <w:color w:val="auto"/>
        </w:rPr>
        <w:t>附：</w:t>
      </w:r>
    </w:p>
    <w:p w14:paraId="2E842904">
      <w:pPr>
        <w:pStyle w:val="11"/>
        <w:jc w:val="center"/>
        <w:outlineLvl w:val="3"/>
        <w:rPr>
          <w:rFonts w:hint="default"/>
          <w:color w:val="auto"/>
        </w:rPr>
      </w:pPr>
      <w:r>
        <w:rPr>
          <w:b/>
          <w:color w:val="auto"/>
          <w:sz w:val="24"/>
        </w:rPr>
        <w:t>残疾人福利性单位声明函（价格扣除适用，若有）</w:t>
      </w:r>
    </w:p>
    <w:p w14:paraId="1F264291">
      <w:pPr>
        <w:pStyle w:val="11"/>
        <w:ind w:firstLine="480"/>
        <w:rPr>
          <w:rFonts w:hint="default"/>
          <w:color w:val="auto"/>
        </w:rPr>
      </w:pPr>
      <w:r>
        <w:rPr>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9D46C6D">
      <w:pPr>
        <w:pStyle w:val="11"/>
        <w:ind w:firstLine="480"/>
        <w:rPr>
          <w:rFonts w:hint="default"/>
          <w:color w:val="auto"/>
        </w:rPr>
      </w:pPr>
      <w:r>
        <w:rPr>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5504A79">
      <w:pPr>
        <w:pStyle w:val="11"/>
        <w:ind w:firstLine="480"/>
        <w:rPr>
          <w:rFonts w:hint="default"/>
          <w:color w:val="auto"/>
        </w:rPr>
      </w:pPr>
      <w:r>
        <w:rPr>
          <w:color w:val="auto"/>
        </w:rPr>
        <w:t>（ ）由本投标人承建的（填写“所投采购包、品目号”）工程</w:t>
      </w:r>
    </w:p>
    <w:p w14:paraId="7445B243">
      <w:pPr>
        <w:pStyle w:val="11"/>
        <w:ind w:firstLine="480"/>
        <w:rPr>
          <w:rFonts w:hint="default"/>
          <w:color w:val="auto"/>
        </w:rPr>
      </w:pPr>
      <w:r>
        <w:rPr>
          <w:color w:val="auto"/>
        </w:rPr>
        <w:t>（ ）由本投标人承接的（填写“所投采购包、品目号”）服务；</w:t>
      </w:r>
    </w:p>
    <w:p w14:paraId="30D497EC">
      <w:pPr>
        <w:pStyle w:val="11"/>
        <w:ind w:firstLine="480"/>
        <w:rPr>
          <w:rFonts w:hint="default"/>
          <w:color w:val="auto"/>
        </w:rPr>
      </w:pPr>
      <w:r>
        <w:rPr>
          <w:color w:val="auto"/>
        </w:rPr>
        <w:t>本投标人对上述声明的真实性负责。如有虚假，将依法承担相应责任。</w:t>
      </w:r>
    </w:p>
    <w:p w14:paraId="66D4FBA5">
      <w:pPr>
        <w:pStyle w:val="11"/>
        <w:ind w:firstLine="480"/>
        <w:rPr>
          <w:rFonts w:hint="default"/>
          <w:color w:val="auto"/>
        </w:rPr>
      </w:pPr>
      <w:r>
        <w:rPr>
          <w:color w:val="auto"/>
        </w:rPr>
        <w:t>备注：</w:t>
      </w:r>
    </w:p>
    <w:p w14:paraId="13C6CAA7">
      <w:pPr>
        <w:pStyle w:val="11"/>
        <w:ind w:firstLine="480"/>
        <w:rPr>
          <w:rFonts w:hint="default"/>
          <w:color w:val="auto"/>
        </w:rPr>
      </w:pPr>
      <w:r>
        <w:rPr>
          <w:color w:val="auto"/>
        </w:rPr>
        <w:t>1、请投标人按照实际情况编制填写本声明函，并在相应的（）中打“√”。</w:t>
      </w:r>
    </w:p>
    <w:p w14:paraId="4C5916C0">
      <w:pPr>
        <w:pStyle w:val="11"/>
        <w:ind w:firstLine="480"/>
        <w:rPr>
          <w:rFonts w:hint="default"/>
          <w:color w:val="auto"/>
        </w:rPr>
      </w:pPr>
      <w:r>
        <w:rPr>
          <w:color w:val="auto"/>
        </w:rPr>
        <w:t>2、若《残疾人福利性单位声明函》内容不真实，视为提供虚假材料。</w:t>
      </w:r>
    </w:p>
    <w:p w14:paraId="10CA926E">
      <w:pPr>
        <w:pStyle w:val="11"/>
        <w:ind w:firstLine="480"/>
        <w:jc w:val="right"/>
        <w:rPr>
          <w:rFonts w:hint="default"/>
          <w:color w:val="auto"/>
        </w:rPr>
      </w:pPr>
      <w:r>
        <w:rPr>
          <w:color w:val="auto"/>
        </w:rPr>
        <w:t>投标人：</w:t>
      </w:r>
      <w:r>
        <w:rPr>
          <w:color w:val="auto"/>
          <w:u w:val="single"/>
        </w:rPr>
        <w:t>（全称并加盖单位公章）</w:t>
      </w:r>
    </w:p>
    <w:p w14:paraId="46602ECC">
      <w:pPr>
        <w:pStyle w:val="11"/>
        <w:ind w:firstLine="480"/>
        <w:jc w:val="right"/>
        <w:rPr>
          <w:rFonts w:hint="default"/>
          <w:color w:val="auto"/>
        </w:rPr>
      </w:pPr>
      <w:r>
        <w:rPr>
          <w:color w:val="auto"/>
        </w:rPr>
        <w:t>日期：</w:t>
      </w:r>
      <w:r>
        <w:rPr>
          <w:color w:val="auto"/>
          <w:u w:val="single"/>
        </w:rPr>
        <w:t>　　年　　月　　日</w:t>
      </w:r>
    </w:p>
    <w:p w14:paraId="72F021B9">
      <w:pPr>
        <w:pStyle w:val="11"/>
        <w:rPr>
          <w:rFonts w:hint="default"/>
          <w:color w:val="auto"/>
        </w:rPr>
      </w:pPr>
      <w:r>
        <w:rPr>
          <w:color w:val="auto"/>
        </w:rPr>
        <w:t xml:space="preserve"> </w:t>
      </w:r>
      <w:r>
        <w:rPr>
          <w:color w:val="auto"/>
        </w:rPr>
        <w:br w:type="textWrapping"/>
      </w:r>
      <w:r>
        <w:rPr>
          <w:color w:val="auto"/>
        </w:rPr>
        <w:br w:type="page"/>
      </w:r>
    </w:p>
    <w:p w14:paraId="014A9957">
      <w:pPr>
        <w:pStyle w:val="11"/>
        <w:ind w:firstLine="480"/>
        <w:rPr>
          <w:rFonts w:hint="default"/>
          <w:color w:val="auto"/>
        </w:rPr>
      </w:pPr>
      <w:r>
        <w:rPr>
          <w:color w:val="auto"/>
        </w:rPr>
        <w:t>附：</w:t>
      </w:r>
    </w:p>
    <w:p w14:paraId="25E95E12">
      <w:pPr>
        <w:pStyle w:val="11"/>
        <w:jc w:val="center"/>
        <w:outlineLvl w:val="3"/>
        <w:rPr>
          <w:rFonts w:hint="default"/>
          <w:color w:val="auto"/>
        </w:rPr>
      </w:pPr>
      <w:r>
        <w:rPr>
          <w:b/>
          <w:color w:val="auto"/>
          <w:sz w:val="24"/>
        </w:rPr>
        <w:t>监狱企业证明材料</w:t>
      </w:r>
    </w:p>
    <w:p w14:paraId="04CAAC9D">
      <w:pPr>
        <w:pStyle w:val="11"/>
        <w:ind w:firstLine="480"/>
        <w:rPr>
          <w:rFonts w:hint="default"/>
          <w:color w:val="auto"/>
        </w:rPr>
      </w:pPr>
      <w:r>
        <w:rPr>
          <w:color w:val="auto"/>
        </w:rPr>
        <w:t>投标人为监狱企业，提供本单位制造的货物（承接的服务），并在电子投标文件中提供省级以上监狱管理局、戒毒管理局（含新疆生产建设兵团）出具的属于监狱企业的证明文件。</w:t>
      </w:r>
    </w:p>
    <w:p w14:paraId="6E4CBA5E">
      <w:pPr>
        <w:pStyle w:val="11"/>
        <w:rPr>
          <w:rFonts w:hint="default"/>
          <w:color w:val="auto"/>
        </w:rPr>
      </w:pPr>
      <w:r>
        <w:rPr>
          <w:color w:val="auto"/>
        </w:rPr>
        <w:t xml:space="preserve"> </w:t>
      </w:r>
      <w:r>
        <w:rPr>
          <w:color w:val="auto"/>
        </w:rPr>
        <w:br w:type="textWrapping"/>
      </w:r>
      <w:r>
        <w:rPr>
          <w:color w:val="auto"/>
        </w:rPr>
        <w:br w:type="page"/>
      </w:r>
    </w:p>
    <w:p w14:paraId="10969A9B">
      <w:pPr>
        <w:pStyle w:val="11"/>
        <w:jc w:val="center"/>
        <w:outlineLvl w:val="3"/>
        <w:rPr>
          <w:rFonts w:hint="default"/>
          <w:color w:val="auto"/>
        </w:rPr>
      </w:pPr>
      <w:r>
        <w:rPr>
          <w:b/>
          <w:color w:val="auto"/>
          <w:sz w:val="24"/>
        </w:rPr>
        <w:t>三-3招标文件规定的其他价格扣除证明材料（若有）</w:t>
      </w:r>
    </w:p>
    <w:p w14:paraId="7CB5DE22">
      <w:pPr>
        <w:pStyle w:val="11"/>
        <w:ind w:firstLine="480"/>
        <w:jc w:val="center"/>
        <w:rPr>
          <w:rFonts w:hint="default"/>
          <w:color w:val="auto"/>
        </w:rPr>
      </w:pPr>
      <w:r>
        <w:rPr>
          <w:color w:val="auto"/>
        </w:rPr>
        <w:t>编制说明</w:t>
      </w:r>
    </w:p>
    <w:p w14:paraId="6817B689">
      <w:pPr>
        <w:pStyle w:val="11"/>
        <w:ind w:firstLine="480"/>
        <w:rPr>
          <w:rFonts w:hint="default"/>
          <w:color w:val="auto"/>
        </w:rPr>
      </w:pPr>
      <w:r>
        <w:rPr>
          <w:color w:val="auto"/>
        </w:rPr>
        <w:t>若投标人可享受招标文件规定的除“节能（非强制类）、环境标志产品价格扣除”及“小型、微型企业产品等价格扣除”外的其他价格扣除优惠，则投标人应按照招标文件要求提供相应证明材料。</w:t>
      </w:r>
    </w:p>
    <w:p w14:paraId="70C28D18">
      <w:pPr>
        <w:pStyle w:val="11"/>
        <w:rPr>
          <w:rFonts w:hint="default"/>
          <w:color w:val="auto"/>
        </w:rPr>
      </w:pPr>
      <w:r>
        <w:rPr>
          <w:color w:val="auto"/>
        </w:rPr>
        <w:t xml:space="preserve"> </w:t>
      </w:r>
      <w:r>
        <w:rPr>
          <w:color w:val="auto"/>
        </w:rPr>
        <w:br w:type="textWrapping"/>
      </w:r>
      <w:r>
        <w:rPr>
          <w:color w:val="auto"/>
        </w:rPr>
        <w:br w:type="page"/>
      </w:r>
    </w:p>
    <w:p w14:paraId="72ABBE10">
      <w:pPr>
        <w:pStyle w:val="11"/>
        <w:jc w:val="center"/>
        <w:outlineLvl w:val="2"/>
        <w:rPr>
          <w:rFonts w:hint="default"/>
          <w:color w:val="auto"/>
        </w:rPr>
      </w:pPr>
      <w:r>
        <w:rPr>
          <w:b/>
          <w:color w:val="auto"/>
          <w:sz w:val="28"/>
        </w:rPr>
        <w:t>封面格式(技术商务部分)</w:t>
      </w:r>
    </w:p>
    <w:p w14:paraId="41A75EAE">
      <w:pPr>
        <w:pStyle w:val="11"/>
        <w:jc w:val="center"/>
        <w:outlineLvl w:val="0"/>
        <w:rPr>
          <w:rFonts w:hint="default"/>
          <w:color w:val="auto"/>
        </w:rPr>
      </w:pPr>
      <w:r>
        <w:rPr>
          <w:b/>
          <w:color w:val="auto"/>
          <w:sz w:val="48"/>
        </w:rPr>
        <w:t>福建省政府采购投标文件</w:t>
      </w:r>
    </w:p>
    <w:p w14:paraId="4CE7FE38">
      <w:pPr>
        <w:pStyle w:val="11"/>
        <w:jc w:val="center"/>
        <w:outlineLvl w:val="0"/>
        <w:rPr>
          <w:rFonts w:hint="default"/>
          <w:color w:val="auto"/>
        </w:rPr>
      </w:pPr>
      <w:r>
        <w:rPr>
          <w:b/>
          <w:color w:val="auto"/>
          <w:sz w:val="48"/>
        </w:rPr>
        <w:t>（技术商务部分）</w:t>
      </w:r>
      <w:r>
        <w:rPr>
          <w:color w:val="auto"/>
        </w:rPr>
        <w:br w:type="textWrapping"/>
      </w:r>
      <w:r>
        <w:rPr>
          <w:color w:val="auto"/>
        </w:rPr>
        <w:br w:type="textWrapping"/>
      </w:r>
      <w:r>
        <w:rPr>
          <w:color w:val="auto"/>
        </w:rPr>
        <w:br w:type="textWrapping"/>
      </w:r>
    </w:p>
    <w:p w14:paraId="7B108F58">
      <w:pPr>
        <w:pStyle w:val="11"/>
        <w:jc w:val="center"/>
        <w:outlineLvl w:val="1"/>
        <w:rPr>
          <w:rFonts w:hint="default"/>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45581D7A">
      <w:pPr>
        <w:pStyle w:val="11"/>
        <w:jc w:val="center"/>
        <w:outlineLvl w:val="2"/>
        <w:rPr>
          <w:rFonts w:hint="default"/>
          <w:color w:val="auto"/>
        </w:rPr>
      </w:pPr>
      <w:r>
        <w:rPr>
          <w:b/>
          <w:color w:val="auto"/>
          <w:sz w:val="28"/>
        </w:rPr>
        <w:t>（项目名称：（由投标人填写）</w:t>
      </w:r>
    </w:p>
    <w:p w14:paraId="606FAA8F">
      <w:pPr>
        <w:pStyle w:val="11"/>
        <w:jc w:val="center"/>
        <w:outlineLvl w:val="2"/>
        <w:rPr>
          <w:rFonts w:hint="default"/>
          <w:color w:val="auto"/>
        </w:rPr>
      </w:pPr>
      <w:r>
        <w:rPr>
          <w:b/>
          <w:color w:val="auto"/>
          <w:sz w:val="28"/>
        </w:rPr>
        <w:t>（备案编号：（由投标人填写）</w:t>
      </w:r>
    </w:p>
    <w:p w14:paraId="36EF169A">
      <w:pPr>
        <w:pStyle w:val="11"/>
        <w:jc w:val="center"/>
        <w:outlineLvl w:val="2"/>
        <w:rPr>
          <w:rFonts w:hint="default"/>
          <w:color w:val="auto"/>
        </w:rPr>
      </w:pPr>
      <w:r>
        <w:rPr>
          <w:b/>
          <w:color w:val="auto"/>
          <w:sz w:val="28"/>
        </w:rPr>
        <w:t>（项目编号：（由投标人填写）</w:t>
      </w:r>
    </w:p>
    <w:p w14:paraId="0D42E5F1">
      <w:pPr>
        <w:pStyle w:val="11"/>
        <w:jc w:val="center"/>
        <w:outlineLvl w:val="2"/>
        <w:rPr>
          <w:rFonts w:hint="default"/>
          <w:color w:val="auto"/>
        </w:rPr>
      </w:pPr>
      <w:r>
        <w:rPr>
          <w:b/>
          <w:color w:val="auto"/>
          <w:sz w:val="28"/>
        </w:rPr>
        <w:t>（所投采购包：（由投标人填写）</w:t>
      </w:r>
      <w:r>
        <w:rPr>
          <w:color w:val="auto"/>
        </w:rPr>
        <w:br w:type="textWrapping"/>
      </w:r>
      <w:r>
        <w:rPr>
          <w:color w:val="auto"/>
        </w:rPr>
        <w:br w:type="textWrapping"/>
      </w:r>
    </w:p>
    <w:p w14:paraId="5A7C19C7">
      <w:pPr>
        <w:pStyle w:val="11"/>
        <w:jc w:val="center"/>
        <w:outlineLvl w:val="2"/>
        <w:rPr>
          <w:rFonts w:hint="default"/>
          <w:color w:val="auto"/>
        </w:rPr>
      </w:pPr>
      <w:r>
        <w:rPr>
          <w:b/>
          <w:color w:val="auto"/>
          <w:sz w:val="28"/>
        </w:rPr>
        <w:t>投标人：（填写“全称”）</w:t>
      </w:r>
    </w:p>
    <w:p w14:paraId="65F5CF37">
      <w:pPr>
        <w:pStyle w:val="11"/>
        <w:jc w:val="center"/>
        <w:outlineLvl w:val="2"/>
        <w:rPr>
          <w:rFonts w:hint="default"/>
          <w:color w:val="auto"/>
        </w:rPr>
      </w:pPr>
      <w:r>
        <w:rPr>
          <w:b/>
          <w:color w:val="auto"/>
          <w:sz w:val="28"/>
        </w:rPr>
        <w:t>（由投标人填写）年（由投标人填写）月</w:t>
      </w:r>
    </w:p>
    <w:p w14:paraId="221B6EB6">
      <w:pPr>
        <w:pStyle w:val="11"/>
        <w:rPr>
          <w:rFonts w:hint="default"/>
          <w:color w:val="auto"/>
        </w:rPr>
      </w:pPr>
      <w:r>
        <w:rPr>
          <w:color w:val="auto"/>
        </w:rPr>
        <w:t xml:space="preserve"> </w:t>
      </w:r>
      <w:r>
        <w:rPr>
          <w:color w:val="auto"/>
        </w:rPr>
        <w:br w:type="textWrapping"/>
      </w:r>
      <w:r>
        <w:rPr>
          <w:color w:val="auto"/>
        </w:rPr>
        <w:br w:type="page"/>
      </w:r>
    </w:p>
    <w:p w14:paraId="11730E04">
      <w:pPr>
        <w:pStyle w:val="11"/>
        <w:jc w:val="center"/>
        <w:outlineLvl w:val="2"/>
        <w:rPr>
          <w:rFonts w:hint="default"/>
          <w:color w:val="auto"/>
        </w:rPr>
      </w:pPr>
      <w:r>
        <w:rPr>
          <w:b/>
          <w:color w:val="auto"/>
          <w:sz w:val="28"/>
        </w:rPr>
        <w:t>索引</w:t>
      </w:r>
    </w:p>
    <w:p w14:paraId="05ED7763">
      <w:pPr>
        <w:pStyle w:val="11"/>
        <w:ind w:firstLine="480"/>
        <w:rPr>
          <w:rFonts w:hint="default"/>
          <w:color w:val="auto"/>
        </w:rPr>
      </w:pPr>
      <w:r>
        <w:rPr>
          <w:color w:val="auto"/>
        </w:rPr>
        <w:t>一、标的说明一览表</w:t>
      </w:r>
    </w:p>
    <w:p w14:paraId="0209D2D5">
      <w:pPr>
        <w:pStyle w:val="11"/>
        <w:ind w:firstLine="480"/>
        <w:rPr>
          <w:rFonts w:hint="default"/>
          <w:color w:val="auto"/>
        </w:rPr>
      </w:pPr>
      <w:r>
        <w:rPr>
          <w:color w:val="auto"/>
        </w:rPr>
        <w:t>二、技术和服务要求响应表</w:t>
      </w:r>
    </w:p>
    <w:p w14:paraId="4DE9DBE4">
      <w:pPr>
        <w:pStyle w:val="11"/>
        <w:ind w:firstLine="480"/>
        <w:rPr>
          <w:rFonts w:hint="default"/>
          <w:color w:val="auto"/>
        </w:rPr>
      </w:pPr>
      <w:r>
        <w:rPr>
          <w:color w:val="auto"/>
        </w:rPr>
        <w:t>三、商务条件响应表</w:t>
      </w:r>
    </w:p>
    <w:p w14:paraId="1FA5A19C">
      <w:pPr>
        <w:pStyle w:val="11"/>
        <w:ind w:firstLine="480"/>
        <w:rPr>
          <w:rFonts w:hint="default"/>
          <w:color w:val="auto"/>
        </w:rPr>
      </w:pPr>
      <w:r>
        <w:rPr>
          <w:color w:val="auto"/>
        </w:rPr>
        <w:t>四、投标人提交的其他资料（若有）</w:t>
      </w:r>
    </w:p>
    <w:p w14:paraId="303597BE">
      <w:pPr>
        <w:pStyle w:val="11"/>
        <w:ind w:firstLine="480"/>
        <w:rPr>
          <w:rFonts w:hint="default"/>
          <w:color w:val="auto"/>
        </w:rPr>
      </w:pPr>
      <w:r>
        <w:rPr>
          <w:color w:val="auto"/>
        </w:rPr>
        <w:t>※注意</w:t>
      </w:r>
    </w:p>
    <w:p w14:paraId="130B2519">
      <w:pPr>
        <w:pStyle w:val="11"/>
        <w:ind w:firstLine="480"/>
        <w:rPr>
          <w:rFonts w:hint="default"/>
          <w:color w:val="auto"/>
        </w:rPr>
      </w:pPr>
      <w:r>
        <w:rPr>
          <w:color w:val="auto"/>
        </w:rPr>
        <w:t>技术商务部分中不得出现报价部分的全部或部分的投标报价信息（或组成资料），否则符合性审查不合格。</w:t>
      </w:r>
    </w:p>
    <w:p w14:paraId="2D9AF817">
      <w:pPr>
        <w:pStyle w:val="11"/>
        <w:rPr>
          <w:rFonts w:hint="default"/>
          <w:color w:val="auto"/>
        </w:rPr>
      </w:pPr>
      <w:r>
        <w:rPr>
          <w:color w:val="auto"/>
        </w:rPr>
        <w:t xml:space="preserve"> </w:t>
      </w:r>
      <w:r>
        <w:rPr>
          <w:color w:val="auto"/>
        </w:rPr>
        <w:br w:type="textWrapping"/>
      </w:r>
      <w:r>
        <w:rPr>
          <w:color w:val="auto"/>
        </w:rPr>
        <w:br w:type="page"/>
      </w:r>
    </w:p>
    <w:p w14:paraId="2D2C5330">
      <w:pPr>
        <w:pStyle w:val="11"/>
        <w:jc w:val="center"/>
        <w:outlineLvl w:val="2"/>
        <w:rPr>
          <w:rFonts w:hint="default"/>
          <w:color w:val="auto"/>
        </w:rPr>
      </w:pPr>
      <w:r>
        <w:rPr>
          <w:b/>
          <w:color w:val="auto"/>
          <w:sz w:val="28"/>
        </w:rPr>
        <w:t>一、标的说明一览表</w:t>
      </w:r>
    </w:p>
    <w:p w14:paraId="18802132">
      <w:pPr>
        <w:pStyle w:val="11"/>
        <w:ind w:firstLine="480"/>
        <w:rPr>
          <w:rFonts w:hint="default"/>
          <w:color w:val="auto"/>
        </w:rPr>
      </w:pPr>
      <w:r>
        <w:rPr>
          <w:color w:val="auto"/>
        </w:rPr>
        <w:t>项目编号：</w:t>
      </w:r>
      <w:r>
        <w:rPr>
          <w:color w:val="auto"/>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77"/>
        <w:gridCol w:w="1068"/>
        <w:gridCol w:w="1068"/>
        <w:gridCol w:w="1068"/>
        <w:gridCol w:w="1068"/>
        <w:gridCol w:w="1038"/>
      </w:tblGrid>
      <w:tr w14:paraId="6208A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tcPr>
          <w:p w14:paraId="06863CF4">
            <w:pPr>
              <w:pStyle w:val="11"/>
              <w:rPr>
                <w:rFonts w:hint="default"/>
                <w:color w:val="auto"/>
              </w:rPr>
            </w:pPr>
            <w:r>
              <w:rPr>
                <w:color w:val="auto"/>
              </w:rPr>
              <w:t>采购包</w:t>
            </w:r>
          </w:p>
        </w:tc>
        <w:tc>
          <w:tcPr>
            <w:tcW w:w="1077" w:type="dxa"/>
          </w:tcPr>
          <w:p w14:paraId="66DD228C">
            <w:pPr>
              <w:pStyle w:val="11"/>
              <w:rPr>
                <w:rFonts w:hint="default"/>
                <w:color w:val="auto"/>
              </w:rPr>
            </w:pPr>
            <w:r>
              <w:rPr>
                <w:color w:val="auto"/>
              </w:rPr>
              <w:t>品目号</w:t>
            </w:r>
          </w:p>
        </w:tc>
        <w:tc>
          <w:tcPr>
            <w:tcW w:w="1068" w:type="dxa"/>
          </w:tcPr>
          <w:p w14:paraId="4C8340C1">
            <w:pPr>
              <w:pStyle w:val="11"/>
              <w:rPr>
                <w:rFonts w:hint="default"/>
                <w:color w:val="auto"/>
              </w:rPr>
            </w:pPr>
            <w:r>
              <w:rPr>
                <w:color w:val="auto"/>
              </w:rPr>
              <w:t>投标标的</w:t>
            </w:r>
          </w:p>
        </w:tc>
        <w:tc>
          <w:tcPr>
            <w:tcW w:w="1068" w:type="dxa"/>
          </w:tcPr>
          <w:p w14:paraId="62581B88">
            <w:pPr>
              <w:pStyle w:val="11"/>
              <w:rPr>
                <w:rFonts w:hint="default"/>
                <w:color w:val="auto"/>
              </w:rPr>
            </w:pPr>
            <w:r>
              <w:rPr>
                <w:color w:val="auto"/>
              </w:rPr>
              <w:t>数量</w:t>
            </w:r>
          </w:p>
        </w:tc>
        <w:tc>
          <w:tcPr>
            <w:tcW w:w="1068" w:type="dxa"/>
          </w:tcPr>
          <w:p w14:paraId="69250E10">
            <w:pPr>
              <w:pStyle w:val="11"/>
              <w:rPr>
                <w:rFonts w:hint="default"/>
                <w:color w:val="auto"/>
              </w:rPr>
            </w:pPr>
            <w:r>
              <w:rPr>
                <w:color w:val="auto"/>
              </w:rPr>
              <w:t>规格</w:t>
            </w:r>
          </w:p>
        </w:tc>
        <w:tc>
          <w:tcPr>
            <w:tcW w:w="1068" w:type="dxa"/>
          </w:tcPr>
          <w:p w14:paraId="4D997DF6">
            <w:pPr>
              <w:pStyle w:val="11"/>
              <w:rPr>
                <w:rFonts w:hint="default"/>
                <w:color w:val="auto"/>
              </w:rPr>
            </w:pPr>
            <w:r>
              <w:rPr>
                <w:color w:val="auto"/>
              </w:rPr>
              <w:t>来源地</w:t>
            </w:r>
          </w:p>
        </w:tc>
        <w:tc>
          <w:tcPr>
            <w:tcW w:w="1038" w:type="dxa"/>
          </w:tcPr>
          <w:p w14:paraId="23CEDA4E">
            <w:pPr>
              <w:pStyle w:val="11"/>
              <w:rPr>
                <w:color w:val="auto"/>
              </w:rPr>
            </w:pPr>
            <w:r>
              <w:rPr>
                <w:color w:val="auto"/>
              </w:rPr>
              <w:t>备注</w:t>
            </w:r>
          </w:p>
        </w:tc>
      </w:tr>
      <w:tr w14:paraId="0C6D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vMerge w:val="restart"/>
          </w:tcPr>
          <w:p w14:paraId="001BECF4">
            <w:pPr>
              <w:pStyle w:val="11"/>
              <w:rPr>
                <w:rFonts w:hint="default"/>
                <w:color w:val="auto"/>
              </w:rPr>
            </w:pPr>
            <w:r>
              <w:rPr>
                <w:color w:val="auto"/>
              </w:rPr>
              <w:t>*</w:t>
            </w:r>
          </w:p>
        </w:tc>
        <w:tc>
          <w:tcPr>
            <w:tcW w:w="1077" w:type="dxa"/>
          </w:tcPr>
          <w:p w14:paraId="4A5E098F">
            <w:pPr>
              <w:pStyle w:val="11"/>
              <w:rPr>
                <w:rFonts w:hint="default"/>
                <w:color w:val="auto"/>
              </w:rPr>
            </w:pPr>
            <w:r>
              <w:rPr>
                <w:color w:val="auto"/>
              </w:rPr>
              <w:t>*-1</w:t>
            </w:r>
          </w:p>
        </w:tc>
        <w:tc>
          <w:tcPr>
            <w:tcW w:w="1068" w:type="dxa"/>
          </w:tcPr>
          <w:p w14:paraId="14A18048">
            <w:pPr>
              <w:rPr>
                <w:color w:val="auto"/>
              </w:rPr>
            </w:pPr>
          </w:p>
        </w:tc>
        <w:tc>
          <w:tcPr>
            <w:tcW w:w="1068" w:type="dxa"/>
          </w:tcPr>
          <w:p w14:paraId="12C2F70B">
            <w:pPr>
              <w:rPr>
                <w:color w:val="auto"/>
              </w:rPr>
            </w:pPr>
          </w:p>
        </w:tc>
        <w:tc>
          <w:tcPr>
            <w:tcW w:w="1068" w:type="dxa"/>
          </w:tcPr>
          <w:p w14:paraId="5C8C0CE7">
            <w:pPr>
              <w:rPr>
                <w:color w:val="auto"/>
              </w:rPr>
            </w:pPr>
          </w:p>
        </w:tc>
        <w:tc>
          <w:tcPr>
            <w:tcW w:w="1068" w:type="dxa"/>
          </w:tcPr>
          <w:p w14:paraId="03D7E4B2">
            <w:pPr>
              <w:rPr>
                <w:color w:val="auto"/>
              </w:rPr>
            </w:pPr>
          </w:p>
        </w:tc>
        <w:tc>
          <w:tcPr>
            <w:tcW w:w="1038" w:type="dxa"/>
          </w:tcPr>
          <w:p w14:paraId="0D09733F">
            <w:pPr>
              <w:rPr>
                <w:color w:val="auto"/>
              </w:rPr>
            </w:pPr>
          </w:p>
        </w:tc>
      </w:tr>
      <w:tr w14:paraId="11E77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vMerge w:val="continue"/>
          </w:tcPr>
          <w:p w14:paraId="5387857C">
            <w:pPr>
              <w:rPr>
                <w:color w:val="auto"/>
              </w:rPr>
            </w:pPr>
          </w:p>
        </w:tc>
        <w:tc>
          <w:tcPr>
            <w:tcW w:w="1077" w:type="dxa"/>
          </w:tcPr>
          <w:p w14:paraId="1118BC38">
            <w:pPr>
              <w:pStyle w:val="11"/>
              <w:rPr>
                <w:rFonts w:hint="default"/>
                <w:color w:val="auto"/>
              </w:rPr>
            </w:pPr>
            <w:r>
              <w:rPr>
                <w:color w:val="auto"/>
              </w:rPr>
              <w:t>…</w:t>
            </w:r>
          </w:p>
        </w:tc>
        <w:tc>
          <w:tcPr>
            <w:tcW w:w="1068" w:type="dxa"/>
          </w:tcPr>
          <w:p w14:paraId="7CF95F78">
            <w:pPr>
              <w:rPr>
                <w:color w:val="auto"/>
              </w:rPr>
            </w:pPr>
          </w:p>
        </w:tc>
        <w:tc>
          <w:tcPr>
            <w:tcW w:w="1068" w:type="dxa"/>
          </w:tcPr>
          <w:p w14:paraId="05D08877">
            <w:pPr>
              <w:rPr>
                <w:color w:val="auto"/>
              </w:rPr>
            </w:pPr>
          </w:p>
        </w:tc>
        <w:tc>
          <w:tcPr>
            <w:tcW w:w="1068" w:type="dxa"/>
          </w:tcPr>
          <w:p w14:paraId="2C0FF91A">
            <w:pPr>
              <w:rPr>
                <w:color w:val="auto"/>
              </w:rPr>
            </w:pPr>
          </w:p>
        </w:tc>
        <w:tc>
          <w:tcPr>
            <w:tcW w:w="1068" w:type="dxa"/>
          </w:tcPr>
          <w:p w14:paraId="7BD412F0">
            <w:pPr>
              <w:rPr>
                <w:color w:val="auto"/>
              </w:rPr>
            </w:pPr>
          </w:p>
        </w:tc>
        <w:tc>
          <w:tcPr>
            <w:tcW w:w="1038" w:type="dxa"/>
          </w:tcPr>
          <w:p w14:paraId="3DFE49E6">
            <w:pPr>
              <w:rPr>
                <w:color w:val="auto"/>
              </w:rPr>
            </w:pPr>
          </w:p>
        </w:tc>
      </w:tr>
      <w:tr w14:paraId="00978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tcPr>
          <w:p w14:paraId="791C6DEB">
            <w:pPr>
              <w:pStyle w:val="11"/>
              <w:rPr>
                <w:rFonts w:hint="default"/>
                <w:color w:val="auto"/>
              </w:rPr>
            </w:pPr>
            <w:r>
              <w:rPr>
                <w:color w:val="auto"/>
              </w:rPr>
              <w:t>…</w:t>
            </w:r>
          </w:p>
        </w:tc>
        <w:tc>
          <w:tcPr>
            <w:tcW w:w="1077" w:type="dxa"/>
          </w:tcPr>
          <w:p w14:paraId="52B1BEAA">
            <w:pPr>
              <w:rPr>
                <w:color w:val="auto"/>
              </w:rPr>
            </w:pPr>
          </w:p>
        </w:tc>
        <w:tc>
          <w:tcPr>
            <w:tcW w:w="1068" w:type="dxa"/>
          </w:tcPr>
          <w:p w14:paraId="07EC67FD">
            <w:pPr>
              <w:rPr>
                <w:color w:val="auto"/>
              </w:rPr>
            </w:pPr>
          </w:p>
        </w:tc>
        <w:tc>
          <w:tcPr>
            <w:tcW w:w="1068" w:type="dxa"/>
          </w:tcPr>
          <w:p w14:paraId="135DFB6D">
            <w:pPr>
              <w:rPr>
                <w:color w:val="auto"/>
              </w:rPr>
            </w:pPr>
          </w:p>
        </w:tc>
        <w:tc>
          <w:tcPr>
            <w:tcW w:w="1068" w:type="dxa"/>
          </w:tcPr>
          <w:p w14:paraId="17834603">
            <w:pPr>
              <w:rPr>
                <w:color w:val="auto"/>
              </w:rPr>
            </w:pPr>
          </w:p>
        </w:tc>
        <w:tc>
          <w:tcPr>
            <w:tcW w:w="1068" w:type="dxa"/>
          </w:tcPr>
          <w:p w14:paraId="2221AA86">
            <w:pPr>
              <w:rPr>
                <w:color w:val="auto"/>
              </w:rPr>
            </w:pPr>
          </w:p>
        </w:tc>
        <w:tc>
          <w:tcPr>
            <w:tcW w:w="1038" w:type="dxa"/>
          </w:tcPr>
          <w:p w14:paraId="5FE49D9D">
            <w:pPr>
              <w:rPr>
                <w:color w:val="auto"/>
              </w:rPr>
            </w:pPr>
          </w:p>
        </w:tc>
      </w:tr>
    </w:tbl>
    <w:p w14:paraId="50A771AF">
      <w:pPr>
        <w:pStyle w:val="11"/>
        <w:ind w:firstLine="480"/>
        <w:rPr>
          <w:rFonts w:hint="default"/>
          <w:color w:val="auto"/>
        </w:rPr>
      </w:pPr>
      <w:r>
        <w:rPr>
          <w:color w:val="auto"/>
        </w:rPr>
        <w:t>※注意：</w:t>
      </w:r>
    </w:p>
    <w:p w14:paraId="42C135D8">
      <w:pPr>
        <w:pStyle w:val="11"/>
        <w:ind w:firstLine="480"/>
        <w:rPr>
          <w:rFonts w:hint="default"/>
          <w:color w:val="auto"/>
        </w:rPr>
      </w:pPr>
      <w:r>
        <w:rPr>
          <w:color w:val="auto"/>
        </w:rPr>
        <w:t>1、本表应按照下列规定填写：</w:t>
      </w:r>
    </w:p>
    <w:p w14:paraId="093B7AA9">
      <w:pPr>
        <w:pStyle w:val="11"/>
        <w:ind w:firstLine="480"/>
        <w:rPr>
          <w:rFonts w:hint="default"/>
          <w:color w:val="auto"/>
        </w:rPr>
      </w:pPr>
      <w:r>
        <w:rPr>
          <w:color w:val="auto"/>
        </w:rPr>
        <w:t>1.1“采购包”、“品目号”、“投标标的”及“数量”应与招标文件《采购标的一览表》中的有关内容（“采购包”、“品目号”、“采购标的”及“数量”）保持一致。</w:t>
      </w:r>
    </w:p>
    <w:p w14:paraId="49DD5B0B">
      <w:pPr>
        <w:pStyle w:val="11"/>
        <w:ind w:firstLine="480"/>
        <w:rPr>
          <w:rFonts w:hint="default"/>
          <w:color w:val="auto"/>
        </w:rPr>
      </w:pPr>
      <w:r>
        <w:rPr>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BFA90EF">
      <w:pPr>
        <w:pStyle w:val="11"/>
        <w:ind w:firstLine="480"/>
        <w:rPr>
          <w:rFonts w:hint="default"/>
          <w:color w:val="auto"/>
        </w:rPr>
      </w:pPr>
      <w:r>
        <w:rPr>
          <w:color w:val="auto"/>
        </w:rPr>
        <w:t>1.3“投标标的”为服务的：“规格”项下应填写服务提供者提供的服务标准及品牌（若有）。“来源地”应填写服务提供者的所在地。“备注”项下应填写关于服务标准所涵盖的具体项目或内容的说明等。</w:t>
      </w:r>
    </w:p>
    <w:p w14:paraId="6696F5CA">
      <w:pPr>
        <w:pStyle w:val="11"/>
        <w:ind w:firstLine="480"/>
        <w:rPr>
          <w:rFonts w:hint="default"/>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14:paraId="486045D6">
      <w:pPr>
        <w:pStyle w:val="11"/>
        <w:ind w:firstLine="480"/>
        <w:rPr>
          <w:rFonts w:hint="default"/>
          <w:color w:val="auto"/>
        </w:rPr>
      </w:pPr>
      <w:r>
        <w:rPr>
          <w:color w:val="auto"/>
        </w:rPr>
        <w:t>3、电子投标文件中涉及“投标标的”、“数量”、“规格”、“来源地”的内容若不一致，应以本表为准。</w:t>
      </w:r>
    </w:p>
    <w:p w14:paraId="3063FB75">
      <w:pPr>
        <w:pStyle w:val="11"/>
        <w:ind w:firstLine="480"/>
        <w:jc w:val="right"/>
        <w:rPr>
          <w:rFonts w:hint="default"/>
          <w:color w:val="auto"/>
        </w:rPr>
      </w:pPr>
      <w:r>
        <w:rPr>
          <w:color w:val="auto"/>
        </w:rPr>
        <w:t>投标人：</w:t>
      </w:r>
      <w:r>
        <w:rPr>
          <w:color w:val="auto"/>
          <w:u w:val="single"/>
        </w:rPr>
        <w:t>（全称并加盖单位公章）</w:t>
      </w:r>
    </w:p>
    <w:p w14:paraId="06B293BF">
      <w:pPr>
        <w:pStyle w:val="11"/>
        <w:ind w:firstLine="480"/>
        <w:jc w:val="right"/>
        <w:rPr>
          <w:rFonts w:hint="default"/>
          <w:color w:val="auto"/>
        </w:rPr>
      </w:pPr>
      <w:r>
        <w:rPr>
          <w:color w:val="auto"/>
        </w:rPr>
        <w:t>日期：</w:t>
      </w:r>
      <w:r>
        <w:rPr>
          <w:color w:val="auto"/>
          <w:u w:val="single"/>
        </w:rPr>
        <w:t>　　年　　月　　日</w:t>
      </w:r>
    </w:p>
    <w:p w14:paraId="0BDAAA81">
      <w:pPr>
        <w:pStyle w:val="11"/>
        <w:rPr>
          <w:rFonts w:hint="default"/>
          <w:color w:val="auto"/>
        </w:rPr>
      </w:pPr>
      <w:r>
        <w:rPr>
          <w:color w:val="auto"/>
        </w:rPr>
        <w:t xml:space="preserve"> </w:t>
      </w:r>
      <w:r>
        <w:rPr>
          <w:color w:val="auto"/>
        </w:rPr>
        <w:br w:type="textWrapping"/>
      </w:r>
      <w:r>
        <w:rPr>
          <w:color w:val="auto"/>
        </w:rPr>
        <w:br w:type="page"/>
      </w:r>
    </w:p>
    <w:p w14:paraId="5ECBDF78">
      <w:pPr>
        <w:pStyle w:val="11"/>
        <w:jc w:val="center"/>
        <w:outlineLvl w:val="2"/>
        <w:rPr>
          <w:rFonts w:hint="default"/>
          <w:color w:val="auto"/>
        </w:rPr>
      </w:pPr>
      <w:r>
        <w:rPr>
          <w:b/>
          <w:color w:val="auto"/>
          <w:sz w:val="28"/>
        </w:rPr>
        <w:t>二、技术和服务要求响应表</w:t>
      </w:r>
    </w:p>
    <w:p w14:paraId="4E48D8CF">
      <w:pPr>
        <w:pStyle w:val="11"/>
        <w:ind w:firstLine="480"/>
        <w:rPr>
          <w:rFonts w:hint="default"/>
          <w:color w:val="auto"/>
        </w:rPr>
      </w:pPr>
      <w:r>
        <w:rPr>
          <w:color w:val="auto"/>
        </w:rPr>
        <w:t>项目编号：</w:t>
      </w:r>
      <w:r>
        <w:rPr>
          <w:color w:val="auto"/>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DDD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B24B59">
            <w:pPr>
              <w:pStyle w:val="11"/>
              <w:rPr>
                <w:rFonts w:hint="default"/>
                <w:color w:val="auto"/>
              </w:rPr>
            </w:pPr>
            <w:r>
              <w:rPr>
                <w:color w:val="auto"/>
              </w:rPr>
              <w:t>采购包</w:t>
            </w:r>
          </w:p>
        </w:tc>
        <w:tc>
          <w:tcPr>
            <w:tcW w:w="1661" w:type="dxa"/>
          </w:tcPr>
          <w:p w14:paraId="6201807A">
            <w:pPr>
              <w:pStyle w:val="11"/>
              <w:rPr>
                <w:rFonts w:hint="default"/>
                <w:color w:val="auto"/>
              </w:rPr>
            </w:pPr>
            <w:r>
              <w:rPr>
                <w:color w:val="auto"/>
              </w:rPr>
              <w:t>品目号</w:t>
            </w:r>
          </w:p>
        </w:tc>
        <w:tc>
          <w:tcPr>
            <w:tcW w:w="1661" w:type="dxa"/>
          </w:tcPr>
          <w:p w14:paraId="6EAABEC8">
            <w:pPr>
              <w:pStyle w:val="11"/>
              <w:rPr>
                <w:rFonts w:hint="default"/>
                <w:color w:val="auto"/>
              </w:rPr>
            </w:pPr>
            <w:r>
              <w:rPr>
                <w:color w:val="auto"/>
              </w:rPr>
              <w:t>技术和服务要求</w:t>
            </w:r>
          </w:p>
        </w:tc>
        <w:tc>
          <w:tcPr>
            <w:tcW w:w="1661" w:type="dxa"/>
          </w:tcPr>
          <w:p w14:paraId="2765DF2A">
            <w:pPr>
              <w:pStyle w:val="11"/>
              <w:rPr>
                <w:rFonts w:hint="default"/>
                <w:color w:val="auto"/>
              </w:rPr>
            </w:pPr>
            <w:r>
              <w:rPr>
                <w:color w:val="auto"/>
              </w:rPr>
              <w:t>投标响应</w:t>
            </w:r>
          </w:p>
        </w:tc>
        <w:tc>
          <w:tcPr>
            <w:tcW w:w="1661" w:type="dxa"/>
          </w:tcPr>
          <w:p w14:paraId="0A2F264D">
            <w:pPr>
              <w:pStyle w:val="11"/>
              <w:rPr>
                <w:rFonts w:hint="default"/>
                <w:color w:val="auto"/>
              </w:rPr>
            </w:pPr>
            <w:r>
              <w:rPr>
                <w:color w:val="auto"/>
              </w:rPr>
              <w:t>是否偏离及说明</w:t>
            </w:r>
          </w:p>
        </w:tc>
      </w:tr>
      <w:tr w14:paraId="4135F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6829021">
            <w:pPr>
              <w:pStyle w:val="11"/>
              <w:rPr>
                <w:rFonts w:hint="default"/>
                <w:color w:val="auto"/>
              </w:rPr>
            </w:pPr>
            <w:r>
              <w:rPr>
                <w:color w:val="auto"/>
              </w:rPr>
              <w:t>*</w:t>
            </w:r>
          </w:p>
        </w:tc>
        <w:tc>
          <w:tcPr>
            <w:tcW w:w="1661" w:type="dxa"/>
          </w:tcPr>
          <w:p w14:paraId="49E00739">
            <w:pPr>
              <w:pStyle w:val="11"/>
              <w:rPr>
                <w:rFonts w:hint="default"/>
                <w:color w:val="auto"/>
              </w:rPr>
            </w:pPr>
            <w:r>
              <w:rPr>
                <w:color w:val="auto"/>
              </w:rPr>
              <w:t>*-1</w:t>
            </w:r>
          </w:p>
        </w:tc>
        <w:tc>
          <w:tcPr>
            <w:tcW w:w="1661" w:type="dxa"/>
          </w:tcPr>
          <w:p w14:paraId="3281E941">
            <w:pPr>
              <w:rPr>
                <w:color w:val="auto"/>
              </w:rPr>
            </w:pPr>
          </w:p>
        </w:tc>
        <w:tc>
          <w:tcPr>
            <w:tcW w:w="1661" w:type="dxa"/>
          </w:tcPr>
          <w:p w14:paraId="3CDE2A65">
            <w:pPr>
              <w:rPr>
                <w:color w:val="auto"/>
              </w:rPr>
            </w:pPr>
          </w:p>
        </w:tc>
        <w:tc>
          <w:tcPr>
            <w:tcW w:w="1661" w:type="dxa"/>
          </w:tcPr>
          <w:p w14:paraId="320D3EFB">
            <w:pPr>
              <w:rPr>
                <w:color w:val="auto"/>
              </w:rPr>
            </w:pPr>
          </w:p>
        </w:tc>
      </w:tr>
      <w:tr w14:paraId="59B05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E838900">
            <w:pPr>
              <w:rPr>
                <w:color w:val="auto"/>
              </w:rPr>
            </w:pPr>
          </w:p>
        </w:tc>
        <w:tc>
          <w:tcPr>
            <w:tcW w:w="1661" w:type="dxa"/>
          </w:tcPr>
          <w:p w14:paraId="272B957A">
            <w:pPr>
              <w:pStyle w:val="11"/>
              <w:rPr>
                <w:rFonts w:hint="default"/>
                <w:color w:val="auto"/>
              </w:rPr>
            </w:pPr>
            <w:r>
              <w:rPr>
                <w:color w:val="auto"/>
              </w:rPr>
              <w:t>…</w:t>
            </w:r>
          </w:p>
        </w:tc>
        <w:tc>
          <w:tcPr>
            <w:tcW w:w="1661" w:type="dxa"/>
          </w:tcPr>
          <w:p w14:paraId="4E121FF1">
            <w:pPr>
              <w:rPr>
                <w:color w:val="auto"/>
              </w:rPr>
            </w:pPr>
          </w:p>
        </w:tc>
        <w:tc>
          <w:tcPr>
            <w:tcW w:w="1661" w:type="dxa"/>
          </w:tcPr>
          <w:p w14:paraId="28604A5A">
            <w:pPr>
              <w:rPr>
                <w:color w:val="auto"/>
              </w:rPr>
            </w:pPr>
          </w:p>
        </w:tc>
        <w:tc>
          <w:tcPr>
            <w:tcW w:w="1661" w:type="dxa"/>
          </w:tcPr>
          <w:p w14:paraId="11112475">
            <w:pPr>
              <w:rPr>
                <w:color w:val="auto"/>
              </w:rPr>
            </w:pPr>
          </w:p>
        </w:tc>
      </w:tr>
      <w:tr w14:paraId="31E31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973ABE">
            <w:pPr>
              <w:pStyle w:val="11"/>
              <w:rPr>
                <w:rFonts w:hint="default"/>
                <w:color w:val="auto"/>
              </w:rPr>
            </w:pPr>
            <w:r>
              <w:rPr>
                <w:color w:val="auto"/>
              </w:rPr>
              <w:t>…</w:t>
            </w:r>
          </w:p>
        </w:tc>
        <w:tc>
          <w:tcPr>
            <w:tcW w:w="1661" w:type="dxa"/>
          </w:tcPr>
          <w:p w14:paraId="30B567F0">
            <w:pPr>
              <w:rPr>
                <w:color w:val="auto"/>
              </w:rPr>
            </w:pPr>
          </w:p>
        </w:tc>
        <w:tc>
          <w:tcPr>
            <w:tcW w:w="1661" w:type="dxa"/>
          </w:tcPr>
          <w:p w14:paraId="3A611EA8">
            <w:pPr>
              <w:rPr>
                <w:color w:val="auto"/>
              </w:rPr>
            </w:pPr>
          </w:p>
        </w:tc>
        <w:tc>
          <w:tcPr>
            <w:tcW w:w="1661" w:type="dxa"/>
          </w:tcPr>
          <w:p w14:paraId="3AE1DCE9">
            <w:pPr>
              <w:rPr>
                <w:color w:val="auto"/>
              </w:rPr>
            </w:pPr>
          </w:p>
        </w:tc>
        <w:tc>
          <w:tcPr>
            <w:tcW w:w="1661" w:type="dxa"/>
          </w:tcPr>
          <w:p w14:paraId="05E4B43C">
            <w:pPr>
              <w:rPr>
                <w:color w:val="auto"/>
              </w:rPr>
            </w:pPr>
          </w:p>
        </w:tc>
      </w:tr>
    </w:tbl>
    <w:p w14:paraId="6EF358C4">
      <w:pPr>
        <w:pStyle w:val="11"/>
        <w:ind w:firstLine="480"/>
        <w:rPr>
          <w:rFonts w:hint="default"/>
          <w:color w:val="auto"/>
        </w:rPr>
      </w:pPr>
      <w:r>
        <w:rPr>
          <w:color w:val="auto"/>
        </w:rPr>
        <w:t>※注意：</w:t>
      </w:r>
    </w:p>
    <w:p w14:paraId="08A1382A">
      <w:pPr>
        <w:pStyle w:val="11"/>
        <w:ind w:firstLine="480"/>
        <w:rPr>
          <w:rFonts w:hint="default"/>
          <w:color w:val="auto"/>
        </w:rPr>
      </w:pPr>
      <w:r>
        <w:rPr>
          <w:color w:val="auto"/>
        </w:rPr>
        <w:t>1、本表应按照下列规定填写：</w:t>
      </w:r>
    </w:p>
    <w:p w14:paraId="2BF45862">
      <w:pPr>
        <w:pStyle w:val="11"/>
        <w:ind w:firstLine="480"/>
        <w:rPr>
          <w:rFonts w:hint="default"/>
          <w:color w:val="auto"/>
        </w:rPr>
      </w:pPr>
      <w:r>
        <w:rPr>
          <w:color w:val="auto"/>
        </w:rPr>
        <w:t>1.1“技术和服务要求”项下填写的内容应与招标文件第五章“技术和服务要求”的内容保持一致。</w:t>
      </w:r>
    </w:p>
    <w:p w14:paraId="57EF791F">
      <w:pPr>
        <w:pStyle w:val="11"/>
        <w:ind w:firstLine="480"/>
        <w:rPr>
          <w:rFonts w:hint="default"/>
          <w:color w:val="auto"/>
        </w:rPr>
      </w:pPr>
      <w:r>
        <w:rPr>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9068C15">
      <w:pPr>
        <w:pStyle w:val="11"/>
        <w:ind w:firstLine="480"/>
        <w:rPr>
          <w:rFonts w:hint="default"/>
          <w:color w:val="auto"/>
        </w:rPr>
      </w:pPr>
      <w:r>
        <w:rPr>
          <w:color w:val="auto"/>
        </w:rPr>
        <w:t>1.3“是否偏离及说明”项下应按下列规定填写：优于的，填写“正偏离”；符合的，填写“无偏离”；低于的，填写“负偏离”。</w:t>
      </w:r>
    </w:p>
    <w:p w14:paraId="2B38B1BC">
      <w:pPr>
        <w:pStyle w:val="11"/>
        <w:ind w:firstLine="480"/>
        <w:rPr>
          <w:rFonts w:hint="default"/>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14:paraId="3907444D">
      <w:pPr>
        <w:pStyle w:val="11"/>
        <w:ind w:firstLine="480"/>
        <w:jc w:val="right"/>
        <w:rPr>
          <w:rFonts w:hint="default"/>
          <w:color w:val="auto"/>
        </w:rPr>
      </w:pPr>
      <w:r>
        <w:rPr>
          <w:color w:val="auto"/>
        </w:rPr>
        <w:t>投标人：</w:t>
      </w:r>
      <w:r>
        <w:rPr>
          <w:color w:val="auto"/>
          <w:u w:val="single"/>
        </w:rPr>
        <w:t>（全称并加盖单位公章）</w:t>
      </w:r>
    </w:p>
    <w:p w14:paraId="66D410FE">
      <w:pPr>
        <w:pStyle w:val="11"/>
        <w:ind w:firstLine="480"/>
        <w:jc w:val="right"/>
        <w:rPr>
          <w:rFonts w:hint="default"/>
          <w:color w:val="auto"/>
        </w:rPr>
      </w:pPr>
      <w:r>
        <w:rPr>
          <w:color w:val="auto"/>
        </w:rPr>
        <w:t>日期：</w:t>
      </w:r>
      <w:r>
        <w:rPr>
          <w:color w:val="auto"/>
          <w:u w:val="single"/>
        </w:rPr>
        <w:t>　　年　　月　　日</w:t>
      </w:r>
    </w:p>
    <w:p w14:paraId="709CC400">
      <w:pPr>
        <w:pStyle w:val="11"/>
        <w:rPr>
          <w:rFonts w:hint="default"/>
          <w:color w:val="auto"/>
        </w:rPr>
      </w:pPr>
      <w:r>
        <w:rPr>
          <w:color w:val="auto"/>
        </w:rPr>
        <w:t xml:space="preserve"> </w:t>
      </w:r>
      <w:r>
        <w:rPr>
          <w:color w:val="auto"/>
        </w:rPr>
        <w:br w:type="textWrapping"/>
      </w:r>
      <w:r>
        <w:rPr>
          <w:color w:val="auto"/>
        </w:rPr>
        <w:br w:type="page"/>
      </w:r>
    </w:p>
    <w:p w14:paraId="49182B23">
      <w:pPr>
        <w:pStyle w:val="11"/>
        <w:jc w:val="center"/>
        <w:outlineLvl w:val="2"/>
        <w:rPr>
          <w:rFonts w:hint="default"/>
          <w:color w:val="auto"/>
        </w:rPr>
      </w:pPr>
      <w:r>
        <w:rPr>
          <w:b/>
          <w:color w:val="auto"/>
          <w:sz w:val="28"/>
        </w:rPr>
        <w:t>三、商务条件响应表</w:t>
      </w:r>
    </w:p>
    <w:p w14:paraId="3F3BB036">
      <w:pPr>
        <w:pStyle w:val="11"/>
        <w:ind w:firstLine="480"/>
        <w:rPr>
          <w:rFonts w:hint="default"/>
          <w:color w:val="auto"/>
        </w:rPr>
      </w:pPr>
      <w:r>
        <w:rPr>
          <w:color w:val="auto"/>
        </w:rPr>
        <w:t>项目编号：</w:t>
      </w:r>
      <w:r>
        <w:rPr>
          <w:color w:val="auto"/>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7EC1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FE3E0EE">
            <w:pPr>
              <w:pStyle w:val="11"/>
              <w:rPr>
                <w:rFonts w:hint="default"/>
                <w:color w:val="auto"/>
              </w:rPr>
            </w:pPr>
            <w:r>
              <w:rPr>
                <w:color w:val="auto"/>
              </w:rPr>
              <w:t>采购包</w:t>
            </w:r>
          </w:p>
        </w:tc>
        <w:tc>
          <w:tcPr>
            <w:tcW w:w="1661" w:type="dxa"/>
          </w:tcPr>
          <w:p w14:paraId="1438F816">
            <w:pPr>
              <w:pStyle w:val="11"/>
              <w:rPr>
                <w:rFonts w:hint="default"/>
                <w:color w:val="auto"/>
              </w:rPr>
            </w:pPr>
            <w:r>
              <w:rPr>
                <w:color w:val="auto"/>
              </w:rPr>
              <w:t>品目号</w:t>
            </w:r>
          </w:p>
        </w:tc>
        <w:tc>
          <w:tcPr>
            <w:tcW w:w="1661" w:type="dxa"/>
          </w:tcPr>
          <w:p w14:paraId="68920D93">
            <w:pPr>
              <w:pStyle w:val="11"/>
              <w:rPr>
                <w:rFonts w:hint="default"/>
                <w:color w:val="auto"/>
              </w:rPr>
            </w:pPr>
            <w:r>
              <w:rPr>
                <w:color w:val="auto"/>
              </w:rPr>
              <w:t>商务条件</w:t>
            </w:r>
          </w:p>
        </w:tc>
        <w:tc>
          <w:tcPr>
            <w:tcW w:w="1661" w:type="dxa"/>
          </w:tcPr>
          <w:p w14:paraId="461FB956">
            <w:pPr>
              <w:pStyle w:val="11"/>
              <w:rPr>
                <w:rFonts w:hint="default"/>
                <w:color w:val="auto"/>
              </w:rPr>
            </w:pPr>
            <w:r>
              <w:rPr>
                <w:color w:val="auto"/>
              </w:rPr>
              <w:t>投标响应</w:t>
            </w:r>
          </w:p>
        </w:tc>
        <w:tc>
          <w:tcPr>
            <w:tcW w:w="1661" w:type="dxa"/>
          </w:tcPr>
          <w:p w14:paraId="4A15F886">
            <w:pPr>
              <w:pStyle w:val="11"/>
              <w:rPr>
                <w:rFonts w:hint="default"/>
                <w:color w:val="auto"/>
              </w:rPr>
            </w:pPr>
            <w:r>
              <w:rPr>
                <w:color w:val="auto"/>
              </w:rPr>
              <w:t>是否偏离及说明</w:t>
            </w:r>
          </w:p>
        </w:tc>
      </w:tr>
      <w:tr w14:paraId="52359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71BB2F6">
            <w:pPr>
              <w:pStyle w:val="11"/>
              <w:rPr>
                <w:rFonts w:hint="default"/>
                <w:color w:val="auto"/>
              </w:rPr>
            </w:pPr>
            <w:r>
              <w:rPr>
                <w:color w:val="auto"/>
              </w:rPr>
              <w:t>*</w:t>
            </w:r>
          </w:p>
        </w:tc>
        <w:tc>
          <w:tcPr>
            <w:tcW w:w="1661" w:type="dxa"/>
          </w:tcPr>
          <w:p w14:paraId="0CAD4F74">
            <w:pPr>
              <w:pStyle w:val="11"/>
              <w:rPr>
                <w:rFonts w:hint="default"/>
                <w:color w:val="auto"/>
              </w:rPr>
            </w:pPr>
            <w:r>
              <w:rPr>
                <w:color w:val="auto"/>
              </w:rPr>
              <w:t>*-1</w:t>
            </w:r>
          </w:p>
        </w:tc>
        <w:tc>
          <w:tcPr>
            <w:tcW w:w="1661" w:type="dxa"/>
          </w:tcPr>
          <w:p w14:paraId="6FCDBE93">
            <w:pPr>
              <w:rPr>
                <w:color w:val="auto"/>
              </w:rPr>
            </w:pPr>
          </w:p>
        </w:tc>
        <w:tc>
          <w:tcPr>
            <w:tcW w:w="1661" w:type="dxa"/>
          </w:tcPr>
          <w:p w14:paraId="4314F866">
            <w:pPr>
              <w:rPr>
                <w:color w:val="auto"/>
              </w:rPr>
            </w:pPr>
          </w:p>
        </w:tc>
        <w:tc>
          <w:tcPr>
            <w:tcW w:w="1661" w:type="dxa"/>
          </w:tcPr>
          <w:p w14:paraId="168A4995">
            <w:pPr>
              <w:rPr>
                <w:color w:val="auto"/>
              </w:rPr>
            </w:pPr>
          </w:p>
        </w:tc>
      </w:tr>
      <w:tr w14:paraId="72F41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D9BEE3E">
            <w:pPr>
              <w:rPr>
                <w:color w:val="auto"/>
              </w:rPr>
            </w:pPr>
          </w:p>
        </w:tc>
        <w:tc>
          <w:tcPr>
            <w:tcW w:w="1661" w:type="dxa"/>
          </w:tcPr>
          <w:p w14:paraId="120FB1D1">
            <w:pPr>
              <w:pStyle w:val="11"/>
              <w:rPr>
                <w:rFonts w:hint="default"/>
                <w:color w:val="auto"/>
              </w:rPr>
            </w:pPr>
            <w:r>
              <w:rPr>
                <w:color w:val="auto"/>
              </w:rPr>
              <w:t>…</w:t>
            </w:r>
          </w:p>
        </w:tc>
        <w:tc>
          <w:tcPr>
            <w:tcW w:w="1661" w:type="dxa"/>
          </w:tcPr>
          <w:p w14:paraId="7F256AF9">
            <w:pPr>
              <w:rPr>
                <w:color w:val="auto"/>
              </w:rPr>
            </w:pPr>
          </w:p>
        </w:tc>
        <w:tc>
          <w:tcPr>
            <w:tcW w:w="1661" w:type="dxa"/>
          </w:tcPr>
          <w:p w14:paraId="5985E0AB">
            <w:pPr>
              <w:rPr>
                <w:color w:val="auto"/>
              </w:rPr>
            </w:pPr>
          </w:p>
        </w:tc>
        <w:tc>
          <w:tcPr>
            <w:tcW w:w="1661" w:type="dxa"/>
          </w:tcPr>
          <w:p w14:paraId="0008F6E3">
            <w:pPr>
              <w:rPr>
                <w:color w:val="auto"/>
              </w:rPr>
            </w:pPr>
          </w:p>
        </w:tc>
      </w:tr>
      <w:tr w14:paraId="6189B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67F6D3">
            <w:pPr>
              <w:pStyle w:val="11"/>
              <w:rPr>
                <w:rFonts w:hint="default"/>
                <w:color w:val="auto"/>
              </w:rPr>
            </w:pPr>
            <w:r>
              <w:rPr>
                <w:color w:val="auto"/>
              </w:rPr>
              <w:t>…</w:t>
            </w:r>
          </w:p>
        </w:tc>
        <w:tc>
          <w:tcPr>
            <w:tcW w:w="1661" w:type="dxa"/>
          </w:tcPr>
          <w:p w14:paraId="6774A962">
            <w:pPr>
              <w:rPr>
                <w:color w:val="auto"/>
              </w:rPr>
            </w:pPr>
          </w:p>
        </w:tc>
        <w:tc>
          <w:tcPr>
            <w:tcW w:w="1661" w:type="dxa"/>
          </w:tcPr>
          <w:p w14:paraId="0192FF4E">
            <w:pPr>
              <w:rPr>
                <w:color w:val="auto"/>
              </w:rPr>
            </w:pPr>
          </w:p>
        </w:tc>
        <w:tc>
          <w:tcPr>
            <w:tcW w:w="1661" w:type="dxa"/>
          </w:tcPr>
          <w:p w14:paraId="7F58F99F">
            <w:pPr>
              <w:rPr>
                <w:color w:val="auto"/>
              </w:rPr>
            </w:pPr>
          </w:p>
        </w:tc>
        <w:tc>
          <w:tcPr>
            <w:tcW w:w="1661" w:type="dxa"/>
          </w:tcPr>
          <w:p w14:paraId="136D4200">
            <w:pPr>
              <w:rPr>
                <w:color w:val="auto"/>
              </w:rPr>
            </w:pPr>
          </w:p>
        </w:tc>
      </w:tr>
    </w:tbl>
    <w:p w14:paraId="7AF0660E">
      <w:pPr>
        <w:pStyle w:val="11"/>
        <w:ind w:firstLine="480"/>
        <w:rPr>
          <w:rFonts w:hint="default"/>
          <w:color w:val="auto"/>
        </w:rPr>
      </w:pPr>
      <w:r>
        <w:rPr>
          <w:color w:val="auto"/>
        </w:rPr>
        <w:t>※注意：</w:t>
      </w:r>
    </w:p>
    <w:p w14:paraId="738830BA">
      <w:pPr>
        <w:pStyle w:val="11"/>
        <w:ind w:firstLine="480"/>
        <w:rPr>
          <w:rFonts w:hint="default"/>
          <w:color w:val="auto"/>
        </w:rPr>
      </w:pPr>
      <w:r>
        <w:rPr>
          <w:color w:val="auto"/>
        </w:rPr>
        <w:t>1、本表应按照下列规定填写：</w:t>
      </w:r>
    </w:p>
    <w:p w14:paraId="4AC24356">
      <w:pPr>
        <w:pStyle w:val="11"/>
        <w:ind w:firstLine="480"/>
        <w:rPr>
          <w:rFonts w:hint="default"/>
          <w:color w:val="auto"/>
        </w:rPr>
      </w:pPr>
      <w:r>
        <w:rPr>
          <w:color w:val="auto"/>
        </w:rPr>
        <w:t>1.1“商务条件”项下填写的内容应与招标文件第五章“商务条件”的内容保持一致。</w:t>
      </w:r>
    </w:p>
    <w:p w14:paraId="199E0626">
      <w:pPr>
        <w:pStyle w:val="11"/>
        <w:ind w:firstLine="480"/>
        <w:rPr>
          <w:rFonts w:hint="default"/>
          <w:color w:val="auto"/>
        </w:rPr>
      </w:pPr>
      <w:r>
        <w:rPr>
          <w:color w:val="auto"/>
        </w:rPr>
        <w:t>1.2“投标响应”项下应填写具体的响应内容并与“商务条件”项下填写的内容逐项对应；对“商务条件”项下涉及“≥或＞”、“≤或＜”及某个区间值范围内的内容，应填写具体的数值。</w:t>
      </w:r>
    </w:p>
    <w:p w14:paraId="5E5E935B">
      <w:pPr>
        <w:pStyle w:val="11"/>
        <w:ind w:firstLine="480"/>
        <w:rPr>
          <w:rFonts w:hint="default"/>
          <w:color w:val="auto"/>
        </w:rPr>
      </w:pPr>
      <w:r>
        <w:rPr>
          <w:color w:val="auto"/>
        </w:rPr>
        <w:t>1.3“是否偏离及说明”项下应按下列规定填写：优于的，填写“正偏离”；符合的，填写“无偏离”；低于的，填写“负偏离”。</w:t>
      </w:r>
    </w:p>
    <w:p w14:paraId="6D47E2B2">
      <w:pPr>
        <w:pStyle w:val="11"/>
        <w:ind w:firstLine="480"/>
        <w:rPr>
          <w:rFonts w:hint="default"/>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14:paraId="79D0C24B">
      <w:pPr>
        <w:pStyle w:val="11"/>
        <w:ind w:firstLine="480"/>
        <w:jc w:val="right"/>
        <w:rPr>
          <w:rFonts w:hint="default"/>
          <w:color w:val="auto"/>
        </w:rPr>
      </w:pPr>
      <w:r>
        <w:rPr>
          <w:color w:val="auto"/>
        </w:rPr>
        <w:t>投标人：</w:t>
      </w:r>
      <w:r>
        <w:rPr>
          <w:color w:val="auto"/>
          <w:u w:val="single"/>
        </w:rPr>
        <w:t>（全称并加盖单位公章）</w:t>
      </w:r>
    </w:p>
    <w:p w14:paraId="58BAAC35">
      <w:pPr>
        <w:pStyle w:val="11"/>
        <w:ind w:firstLine="480"/>
        <w:jc w:val="right"/>
        <w:rPr>
          <w:rFonts w:hint="default"/>
          <w:color w:val="auto"/>
        </w:rPr>
      </w:pPr>
      <w:r>
        <w:rPr>
          <w:color w:val="auto"/>
        </w:rPr>
        <w:t>日期：</w:t>
      </w:r>
      <w:r>
        <w:rPr>
          <w:color w:val="auto"/>
          <w:u w:val="single"/>
        </w:rPr>
        <w:t>　　年　　月　　日</w:t>
      </w:r>
    </w:p>
    <w:p w14:paraId="0C6D5BED">
      <w:pPr>
        <w:pStyle w:val="11"/>
        <w:rPr>
          <w:rFonts w:hint="default"/>
          <w:color w:val="auto"/>
        </w:rPr>
      </w:pPr>
      <w:r>
        <w:rPr>
          <w:color w:val="auto"/>
        </w:rPr>
        <w:t xml:space="preserve"> </w:t>
      </w:r>
      <w:r>
        <w:rPr>
          <w:color w:val="auto"/>
        </w:rPr>
        <w:br w:type="textWrapping"/>
      </w:r>
      <w:r>
        <w:rPr>
          <w:color w:val="auto"/>
        </w:rPr>
        <w:br w:type="page"/>
      </w:r>
    </w:p>
    <w:p w14:paraId="5A6C5170">
      <w:pPr>
        <w:pStyle w:val="11"/>
        <w:jc w:val="center"/>
        <w:outlineLvl w:val="2"/>
        <w:rPr>
          <w:rFonts w:hint="default"/>
          <w:color w:val="auto"/>
        </w:rPr>
      </w:pPr>
      <w:r>
        <w:rPr>
          <w:b/>
          <w:color w:val="auto"/>
          <w:sz w:val="28"/>
        </w:rPr>
        <w:t>四、投标人提交的其他资料（若有）</w:t>
      </w:r>
    </w:p>
    <w:p w14:paraId="087D1453">
      <w:pPr>
        <w:pStyle w:val="11"/>
        <w:ind w:firstLine="480"/>
        <w:jc w:val="center"/>
        <w:rPr>
          <w:rFonts w:hint="default"/>
          <w:color w:val="auto"/>
        </w:rPr>
      </w:pPr>
      <w:r>
        <w:rPr>
          <w:color w:val="auto"/>
        </w:rPr>
        <w:t>编制说明</w:t>
      </w:r>
    </w:p>
    <w:p w14:paraId="41817770">
      <w:pPr>
        <w:pStyle w:val="11"/>
        <w:ind w:firstLine="480"/>
        <w:rPr>
          <w:rFonts w:hint="default"/>
          <w:color w:val="auto"/>
        </w:rPr>
      </w:pPr>
      <w:r>
        <w:rPr>
          <w:color w:val="auto"/>
        </w:rPr>
        <w:t>1、招标文件要求提交的除“资格及资信证明部分”、“报价部分”外的其他证明材料或资料加盖投标人的单位公章后应在此项下提交。</w:t>
      </w:r>
    </w:p>
    <w:p w14:paraId="1ECFE1E0">
      <w:pPr>
        <w:pStyle w:val="11"/>
        <w:ind w:firstLine="480"/>
        <w:rPr>
          <w:rFonts w:hint="default"/>
          <w:color w:val="auto"/>
        </w:rPr>
      </w:pPr>
      <w:r>
        <w:rPr>
          <w:color w:val="auto"/>
        </w:rPr>
        <w:t>2、招标文件要求投标人提供方案（包括但不限于：组织、实施、技术、服务方案等）的，投标人应在此项下提交。</w:t>
      </w:r>
    </w:p>
    <w:p w14:paraId="28190E37">
      <w:pPr>
        <w:pStyle w:val="11"/>
        <w:ind w:firstLine="480"/>
        <w:rPr>
          <w:rFonts w:hint="default"/>
          <w:color w:val="auto"/>
        </w:rPr>
      </w:pPr>
      <w:r>
        <w:rPr>
          <w:color w:val="auto"/>
        </w:rPr>
        <w:t>3、除招标文件另有规定外，投标人认为需要提交的其他证明材料或资料加盖投标人的单位公章后应在此项下提交。</w:t>
      </w:r>
    </w:p>
    <w:p w14:paraId="7E1628A1">
      <w:pPr>
        <w:pStyle w:val="11"/>
        <w:rPr>
          <w:rFonts w:hint="default"/>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741"/>
    </w:sdtPr>
    <w:sdtContent>
      <w:p w14:paraId="1C47D3EF">
        <w:pPr>
          <w:pStyle w:val="4"/>
          <w:jc w:val="center"/>
        </w:pPr>
        <w:r>
          <w:fldChar w:fldCharType="begin"/>
        </w:r>
        <w:r>
          <w:instrText xml:space="preserve">PAGE   \* MERGEFORMAT</w:instrText>
        </w:r>
        <w:r>
          <w:fldChar w:fldCharType="separate"/>
        </w:r>
        <w:r>
          <w:rPr>
            <w:lang w:val="zh-CN"/>
          </w:rPr>
          <w:t>43</w:t>
        </w:r>
        <w:r>
          <w:fldChar w:fldCharType="end"/>
        </w:r>
      </w:p>
    </w:sdtContent>
  </w:sdt>
  <w:p w14:paraId="7A18E128">
    <w:pPr>
      <w:pStyle w:val="4"/>
    </w:pPr>
  </w:p>
  <w:p w14:paraId="09F17A0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A7778"/>
    <w:multiLevelType w:val="singleLevel"/>
    <w:tmpl w:val="E0CA7778"/>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ZDg3ODRmYmE4MTVjOTI2YmQ5OWE1ZGM1MjZmYmUifQ=="/>
  </w:docVars>
  <w:rsids>
    <w:rsidRoot w:val="53B52B8D"/>
    <w:rsid w:val="000527E9"/>
    <w:rsid w:val="00061B95"/>
    <w:rsid w:val="00145C43"/>
    <w:rsid w:val="00216143"/>
    <w:rsid w:val="00231256"/>
    <w:rsid w:val="002546BD"/>
    <w:rsid w:val="002A30A6"/>
    <w:rsid w:val="00305E03"/>
    <w:rsid w:val="003402E9"/>
    <w:rsid w:val="00347550"/>
    <w:rsid w:val="00422ED5"/>
    <w:rsid w:val="00451ADC"/>
    <w:rsid w:val="004C2E1F"/>
    <w:rsid w:val="004C68A2"/>
    <w:rsid w:val="005138B8"/>
    <w:rsid w:val="005A6D5A"/>
    <w:rsid w:val="006A047D"/>
    <w:rsid w:val="006C51AE"/>
    <w:rsid w:val="006D196E"/>
    <w:rsid w:val="006F08CC"/>
    <w:rsid w:val="00706A32"/>
    <w:rsid w:val="00857C34"/>
    <w:rsid w:val="008604AA"/>
    <w:rsid w:val="008A41A4"/>
    <w:rsid w:val="009559D1"/>
    <w:rsid w:val="009E732E"/>
    <w:rsid w:val="00A04624"/>
    <w:rsid w:val="00A16FE6"/>
    <w:rsid w:val="00A5269C"/>
    <w:rsid w:val="00AB3E9F"/>
    <w:rsid w:val="00AC12A6"/>
    <w:rsid w:val="00B748E5"/>
    <w:rsid w:val="00BC560C"/>
    <w:rsid w:val="00BE57D5"/>
    <w:rsid w:val="00CD03F7"/>
    <w:rsid w:val="00CD2999"/>
    <w:rsid w:val="00D01939"/>
    <w:rsid w:val="00D63F52"/>
    <w:rsid w:val="00D7084C"/>
    <w:rsid w:val="00E63F43"/>
    <w:rsid w:val="00EB3D9D"/>
    <w:rsid w:val="00EB635B"/>
    <w:rsid w:val="00ED2168"/>
    <w:rsid w:val="00ED51CE"/>
    <w:rsid w:val="00F26B11"/>
    <w:rsid w:val="00F347D4"/>
    <w:rsid w:val="00F6353F"/>
    <w:rsid w:val="1419003C"/>
    <w:rsid w:val="177F50ED"/>
    <w:rsid w:val="20C752C7"/>
    <w:rsid w:val="2E1970BB"/>
    <w:rsid w:val="37177E62"/>
    <w:rsid w:val="384F0C8B"/>
    <w:rsid w:val="3C581323"/>
    <w:rsid w:val="40CA34D2"/>
    <w:rsid w:val="41A52C9E"/>
    <w:rsid w:val="4BA063A0"/>
    <w:rsid w:val="4CB533DB"/>
    <w:rsid w:val="4F0E45CB"/>
    <w:rsid w:val="52A745A1"/>
    <w:rsid w:val="53B52B8D"/>
    <w:rsid w:val="65E24173"/>
    <w:rsid w:val="699907D6"/>
    <w:rsid w:val="6A49786B"/>
    <w:rsid w:val="6C9735F4"/>
    <w:rsid w:val="72DC402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宋体" w:hAnsi="宋体" w:eastAsia="宋体" w:cstheme="minorBid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pPr>
    <w:rPr>
      <w:sz w:val="18"/>
      <w:szCs w:val="18"/>
    </w:rPr>
  </w:style>
  <w:style w:type="paragraph" w:styleId="6">
    <w:name w:val="Normal (Web)"/>
    <w:basedOn w:val="1"/>
    <w:qFormat/>
    <w:uiPriority w:val="0"/>
    <w:pPr>
      <w:spacing w:beforeAutospacing="1" w:afterAutospacing="1"/>
      <w:jc w:val="left"/>
    </w:pPr>
    <w:rPr>
      <w:rFonts w:cs="Times New Roman"/>
      <w:kern w:val="0"/>
    </w:rPr>
  </w:style>
  <w:style w:type="paragraph" w:styleId="7">
    <w:name w:val="annotation subject"/>
    <w:basedOn w:val="2"/>
    <w:next w:val="2"/>
    <w:link w:val="18"/>
    <w:qFormat/>
    <w:uiPriority w:val="0"/>
    <w:rPr>
      <w:b/>
      <w:bCs/>
    </w:rPr>
  </w:style>
  <w:style w:type="character" w:styleId="10">
    <w:name w:val="annotation reference"/>
    <w:basedOn w:val="9"/>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99"/>
    <w:rPr>
      <w:kern w:val="2"/>
      <w:sz w:val="18"/>
      <w:szCs w:val="18"/>
    </w:rPr>
  </w:style>
  <w:style w:type="character" w:customStyle="1" w:styleId="14">
    <w:name w:val="font11"/>
    <w:basedOn w:val="9"/>
    <w:qFormat/>
    <w:uiPriority w:val="0"/>
    <w:rPr>
      <w:rFonts w:hint="eastAsia" w:ascii="仿宋" w:hAnsi="仿宋" w:eastAsia="仿宋" w:cs="仿宋"/>
      <w:b/>
      <w:bCs/>
      <w:color w:val="000000"/>
      <w:sz w:val="24"/>
      <w:szCs w:val="24"/>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 w:type="character" w:customStyle="1" w:styleId="16">
    <w:name w:val="font41"/>
    <w:basedOn w:val="9"/>
    <w:qFormat/>
    <w:uiPriority w:val="0"/>
    <w:rPr>
      <w:rFonts w:hint="eastAsia" w:ascii="宋体" w:hAnsi="宋体" w:eastAsia="宋体" w:cs="宋体"/>
      <w:b/>
      <w:bCs/>
      <w:color w:val="000000"/>
      <w:sz w:val="22"/>
      <w:szCs w:val="22"/>
      <w:u w:val="none"/>
    </w:rPr>
  </w:style>
  <w:style w:type="character" w:customStyle="1" w:styleId="17">
    <w:name w:val="批注文字 Char"/>
    <w:basedOn w:val="9"/>
    <w:link w:val="2"/>
    <w:qFormat/>
    <w:uiPriority w:val="0"/>
    <w:rPr>
      <w:rFonts w:ascii="宋体" w:hAnsi="宋体" w:eastAsia="宋体"/>
      <w:kern w:val="2"/>
      <w:sz w:val="24"/>
      <w:szCs w:val="24"/>
    </w:rPr>
  </w:style>
  <w:style w:type="character" w:customStyle="1" w:styleId="18">
    <w:name w:val="批注主题 Char"/>
    <w:basedOn w:val="17"/>
    <w:link w:val="7"/>
    <w:qFormat/>
    <w:uiPriority w:val="0"/>
    <w:rPr>
      <w:rFonts w:ascii="宋体" w:hAnsi="宋体" w:eastAsia="宋体"/>
      <w:b/>
      <w:bCs/>
      <w:kern w:val="2"/>
      <w:sz w:val="24"/>
      <w:szCs w:val="24"/>
    </w:rPr>
  </w:style>
  <w:style w:type="character" w:customStyle="1" w:styleId="19">
    <w:name w:val="批注框文本 Char"/>
    <w:basedOn w:val="9"/>
    <w:link w:val="3"/>
    <w:qFormat/>
    <w:uiPriority w:val="0"/>
    <w:rPr>
      <w:rFonts w:ascii="宋体" w:hAnsi="宋体" w:eastAsia="宋体"/>
      <w:kern w:val="2"/>
      <w:sz w:val="18"/>
      <w:szCs w:val="18"/>
    </w:rPr>
  </w:style>
  <w:style w:type="character" w:customStyle="1" w:styleId="20">
    <w:name w:val="font01"/>
    <w:basedOn w:val="9"/>
    <w:autoRedefine/>
    <w:qFormat/>
    <w:uiPriority w:val="0"/>
    <w:rPr>
      <w:rFonts w:hint="eastAsia" w:ascii="宋体" w:hAnsi="宋体" w:eastAsia="宋体" w:cs="宋体"/>
      <w:color w:val="000000"/>
      <w:sz w:val="18"/>
      <w:szCs w:val="18"/>
      <w:u w:val="none"/>
    </w:rPr>
  </w:style>
  <w:style w:type="paragraph" w:customStyle="1" w:styleId="21">
    <w:name w:val="纯文本 New"/>
    <w:basedOn w:val="1"/>
    <w:autoRedefine/>
    <w:qFormat/>
    <w:uiPriority w:val="0"/>
    <w:pPr>
      <w:widowControl/>
      <w:jc w:val="left"/>
    </w:pPr>
    <w:rPr>
      <w:rFonts w:hAnsi="Courier New"/>
    </w:rPr>
  </w:style>
  <w:style w:type="paragraph" w:customStyle="1" w:styleId="2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103</Pages>
  <Words>2029</Words>
  <Characters>2228</Characters>
  <Lines>474</Lines>
  <Paragraphs>133</Paragraphs>
  <TotalTime>1</TotalTime>
  <ScaleCrop>false</ScaleCrop>
  <LinksUpToDate>false</LinksUpToDate>
  <CharactersWithSpaces>2242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陈必</cp:lastModifiedBy>
  <dcterms:modified xsi:type="dcterms:W3CDTF">2024-11-04T07:40:04Z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1DF11BE3B0614F7593793AC4C15C213C_12</vt:lpwstr>
  </property>
</Properties>
</file>