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eastAsia="zh-CN"/>
        </w:rPr>
      </w:pPr>
      <w:r>
        <w:rPr>
          <w:rFonts w:hint="eastAsia"/>
          <w:sz w:val="28"/>
          <w:szCs w:val="28"/>
          <w:lang w:eastAsia="zh-CN"/>
        </w:rPr>
        <w:t>附件：</w:t>
      </w:r>
    </w:p>
    <w:p>
      <w:pPr>
        <w:jc w:val="center"/>
        <w:rPr>
          <w:sz w:val="28"/>
          <w:szCs w:val="28"/>
        </w:rPr>
      </w:pPr>
      <w:r>
        <w:rPr>
          <w:rFonts w:hint="eastAsia" w:ascii="黑体" w:hAnsi="黑体" w:eastAsia="黑体" w:cs="黑体"/>
          <w:b/>
          <w:bCs/>
          <w:sz w:val="32"/>
          <w:szCs w:val="32"/>
        </w:rPr>
        <w:t>价格部分、商务部分、技术部分评分标准</w:t>
      </w:r>
    </w:p>
    <w:p>
      <w:r>
        <w:rPr>
          <w:rFonts w:hint="eastAsia"/>
          <w:sz w:val="28"/>
          <w:szCs w:val="28"/>
        </w:rPr>
        <w:t>一、价格部分，</w:t>
      </w:r>
      <w:r>
        <w:rPr>
          <w:sz w:val="28"/>
          <w:szCs w:val="28"/>
        </w:rPr>
        <w:t>满分为</w:t>
      </w:r>
      <w:r>
        <w:rPr>
          <w:rFonts w:hint="eastAsia"/>
          <w:sz w:val="28"/>
          <w:szCs w:val="28"/>
        </w:rPr>
        <w:t>30分</w:t>
      </w:r>
    </w:p>
    <w:tbl>
      <w:tblPr>
        <w:tblStyle w:val="5"/>
        <w:tblW w:w="8330" w:type="dxa"/>
        <w:tblInd w:w="0" w:type="dxa"/>
        <w:shd w:val="clear" w:color="auto" w:fill="auto"/>
        <w:tblLayout w:type="fixed"/>
        <w:tblCellMar>
          <w:top w:w="0" w:type="dxa"/>
          <w:left w:w="0" w:type="dxa"/>
          <w:bottom w:w="0" w:type="dxa"/>
          <w:right w:w="0" w:type="dxa"/>
        </w:tblCellMar>
      </w:tblPr>
      <w:tblGrid>
        <w:gridCol w:w="1084"/>
        <w:gridCol w:w="774"/>
        <w:gridCol w:w="622"/>
        <w:gridCol w:w="5850"/>
      </w:tblGrid>
      <w:tr>
        <w:tblPrEx>
          <w:shd w:val="clear" w:color="auto" w:fill="auto"/>
          <w:tblCellMar>
            <w:top w:w="0" w:type="dxa"/>
            <w:left w:w="0" w:type="dxa"/>
            <w:bottom w:w="0" w:type="dxa"/>
            <w:right w:w="0" w:type="dxa"/>
          </w:tblCellMar>
        </w:tblPrEx>
        <w:trPr>
          <w:trHeight w:val="400"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序号</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  要素</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评分标准</w:t>
            </w:r>
          </w:p>
        </w:tc>
        <w:tc>
          <w:tcPr>
            <w:tcW w:w="5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评分细则</w:t>
            </w:r>
          </w:p>
        </w:tc>
      </w:tr>
      <w:tr>
        <w:tblPrEx>
          <w:shd w:val="clear" w:color="auto" w:fill="auto"/>
          <w:tblCellMar>
            <w:top w:w="0" w:type="dxa"/>
            <w:left w:w="0" w:type="dxa"/>
            <w:bottom w:w="0" w:type="dxa"/>
            <w:right w:w="0" w:type="dxa"/>
          </w:tblCellMar>
        </w:tblPrEx>
        <w:trPr>
          <w:trHeight w:val="401"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2471"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default" w:ascii="Calibri" w:hAnsi="Calibri" w:eastAsia="宋体" w:cs="Calibri"/>
                <w:b w:val="0"/>
                <w:bCs/>
                <w:i w:val="0"/>
                <w:color w:val="000000"/>
                <w:sz w:val="24"/>
                <w:szCs w:val="24"/>
                <w:u w:val="none"/>
              </w:rPr>
              <w:t>①</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   报价</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30</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numPr>
                <w:ilvl w:val="0"/>
                <w:numId w:val="0"/>
              </w:numPr>
              <w:suppressLineNumbers w:val="0"/>
              <w:jc w:val="left"/>
              <w:textAlignment w:val="center"/>
              <w:rPr>
                <w:rStyle w:val="8"/>
                <w:rFonts w:hint="eastAsia"/>
                <w:lang w:val="en-US" w:eastAsia="zh-CN" w:bidi="ar"/>
              </w:rPr>
            </w:pPr>
            <w:r>
              <w:rPr>
                <w:rFonts w:hint="eastAsia" w:ascii="宋体" w:hAnsi="宋体" w:eastAsia="宋体" w:cs="宋体"/>
                <w:i w:val="0"/>
                <w:color w:val="000000"/>
                <w:kern w:val="0"/>
                <w:sz w:val="24"/>
                <w:szCs w:val="24"/>
                <w:u w:val="none"/>
                <w:lang w:val="en-US" w:eastAsia="zh-CN" w:bidi="ar"/>
              </w:rPr>
              <w:t>A.满分为30分。价格分采用低价优先法计算，即以投标限低价为评标基准价，投标人的价格分统一按照下列公式计算：投标报价得分</w:t>
            </w:r>
            <w:r>
              <w:rPr>
                <w:rStyle w:val="7"/>
                <w:rFonts w:eastAsia="宋体"/>
                <w:lang w:val="en-US" w:eastAsia="zh-CN" w:bidi="ar"/>
              </w:rPr>
              <w:t>=</w:t>
            </w:r>
            <w:r>
              <w:rPr>
                <w:rStyle w:val="8"/>
                <w:lang w:val="en-US" w:eastAsia="zh-CN" w:bidi="ar"/>
              </w:rPr>
              <w:t>（评标基准价／投标报价）</w:t>
            </w:r>
            <w:r>
              <w:rPr>
                <w:rStyle w:val="7"/>
                <w:rFonts w:eastAsia="宋体"/>
                <w:lang w:val="en-US" w:eastAsia="zh-CN" w:bidi="ar"/>
              </w:rPr>
              <w:t>×</w:t>
            </w:r>
            <w:r>
              <w:rPr>
                <w:rStyle w:val="8"/>
                <w:lang w:val="en-US" w:eastAsia="zh-CN" w:bidi="ar"/>
              </w:rPr>
              <w:t xml:space="preserve">30。                                      B.报价区间:25元/人/月~50元/人/月（投标人报价不能超过报价区间，否则视为无效报价，即最低报价为25元/人/月，最高限价为50元/人/月）。                                            C.评标基准价为25元/人/月。                                            </w:t>
            </w:r>
          </w:p>
        </w:tc>
      </w:tr>
    </w:tbl>
    <w:p>
      <w:pPr>
        <w:rPr>
          <w:rFonts w:hint="eastAsia" w:eastAsiaTheme="minorEastAsia"/>
          <w:lang w:eastAsia="zh-CN"/>
        </w:rPr>
      </w:pPr>
      <w:r>
        <w:rPr>
          <w:rFonts w:hint="eastAsia"/>
          <w:sz w:val="28"/>
          <w:szCs w:val="28"/>
          <w:lang w:eastAsia="zh-CN"/>
        </w:rPr>
        <w:t>二</w:t>
      </w:r>
      <w:r>
        <w:rPr>
          <w:rFonts w:hint="eastAsia"/>
          <w:sz w:val="28"/>
          <w:szCs w:val="28"/>
        </w:rPr>
        <w:t>、</w:t>
      </w:r>
      <w:r>
        <w:rPr>
          <w:rFonts w:hint="eastAsia"/>
          <w:sz w:val="28"/>
          <w:szCs w:val="28"/>
          <w:lang w:val="en-US" w:eastAsia="zh-CN"/>
        </w:rPr>
        <w:t>商务</w:t>
      </w:r>
      <w:r>
        <w:rPr>
          <w:rFonts w:hint="eastAsia"/>
          <w:sz w:val="28"/>
          <w:szCs w:val="28"/>
        </w:rPr>
        <w:t>部分，</w:t>
      </w:r>
      <w:r>
        <w:rPr>
          <w:sz w:val="28"/>
          <w:szCs w:val="28"/>
        </w:rPr>
        <w:t>满分为</w:t>
      </w:r>
      <w:r>
        <w:rPr>
          <w:rFonts w:hint="eastAsia"/>
          <w:sz w:val="28"/>
          <w:szCs w:val="28"/>
          <w:lang w:val="en-US" w:eastAsia="zh-CN"/>
        </w:rPr>
        <w:t>24</w:t>
      </w:r>
      <w:r>
        <w:rPr>
          <w:rFonts w:hint="eastAsia"/>
          <w:sz w:val="28"/>
          <w:szCs w:val="28"/>
        </w:rPr>
        <w:t>分</w:t>
      </w:r>
    </w:p>
    <w:tbl>
      <w:tblPr>
        <w:tblStyle w:val="5"/>
        <w:tblW w:w="8330" w:type="dxa"/>
        <w:tblInd w:w="0" w:type="dxa"/>
        <w:shd w:val="clear" w:color="auto" w:fill="auto"/>
        <w:tblLayout w:type="fixed"/>
        <w:tblCellMar>
          <w:top w:w="0" w:type="dxa"/>
          <w:left w:w="0" w:type="dxa"/>
          <w:bottom w:w="0" w:type="dxa"/>
          <w:right w:w="0" w:type="dxa"/>
        </w:tblCellMar>
      </w:tblPr>
      <w:tblGrid>
        <w:gridCol w:w="1084"/>
        <w:gridCol w:w="774"/>
        <w:gridCol w:w="622"/>
        <w:gridCol w:w="5850"/>
      </w:tblGrid>
      <w:tr>
        <w:tblPrEx>
          <w:shd w:val="clear" w:color="auto" w:fill="auto"/>
          <w:tblCellMar>
            <w:top w:w="0" w:type="dxa"/>
            <w:left w:w="0" w:type="dxa"/>
            <w:bottom w:w="0" w:type="dxa"/>
            <w:right w:w="0" w:type="dxa"/>
          </w:tblCellMar>
        </w:tblPrEx>
        <w:trPr>
          <w:trHeight w:val="1012"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评价  要素</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评分标准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评分细则</w:t>
            </w:r>
          </w:p>
        </w:tc>
      </w:tr>
      <w:tr>
        <w:tblPrEx>
          <w:tblCellMar>
            <w:top w:w="0" w:type="dxa"/>
            <w:left w:w="0" w:type="dxa"/>
            <w:bottom w:w="0" w:type="dxa"/>
            <w:right w:w="0" w:type="dxa"/>
          </w:tblCellMar>
        </w:tblPrEx>
        <w:trPr>
          <w:trHeight w:val="1337"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①</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管理 体系</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投标人采用并通过</w:t>
            </w:r>
            <w:r>
              <w:rPr>
                <w:rStyle w:val="9"/>
                <w:lang w:val="en-US" w:eastAsia="zh-CN" w:bidi="ar"/>
              </w:rPr>
              <w:t>质量管理体系、职业健康安全管理体系和</w:t>
            </w:r>
            <w:r>
              <w:rPr>
                <w:rStyle w:val="9"/>
                <w:rFonts w:hint="eastAsia" w:eastAsia="宋体"/>
                <w:lang w:val="en-US" w:eastAsia="zh-CN" w:bidi="ar"/>
              </w:rPr>
              <w:t>环境</w:t>
            </w:r>
            <w:r>
              <w:rPr>
                <w:rStyle w:val="9"/>
                <w:lang w:val="en-US" w:eastAsia="zh-CN" w:bidi="ar"/>
              </w:rPr>
              <w:t>管理体系认证且在有效期内的，每项得</w:t>
            </w:r>
            <w:r>
              <w:rPr>
                <w:rStyle w:val="9"/>
                <w:rFonts w:hint="eastAsia"/>
                <w:lang w:val="en-US" w:eastAsia="zh-CN" w:bidi="ar"/>
              </w:rPr>
              <w:t>1</w:t>
            </w:r>
            <w:r>
              <w:rPr>
                <w:rStyle w:val="9"/>
                <w:lang w:val="en-US" w:eastAsia="zh-CN" w:bidi="ar"/>
              </w:rPr>
              <w:t>分，满分</w:t>
            </w:r>
            <w:r>
              <w:rPr>
                <w:rStyle w:val="9"/>
                <w:rFonts w:hint="eastAsia"/>
                <w:lang w:val="en-US" w:eastAsia="zh-CN" w:bidi="ar"/>
              </w:rPr>
              <w:t>3</w:t>
            </w:r>
            <w:r>
              <w:rPr>
                <w:rStyle w:val="9"/>
                <w:lang w:val="en-US" w:eastAsia="zh-CN" w:bidi="ar"/>
              </w:rPr>
              <w:t>分。（须提供有效证书复印件并加盖公章，或者同时提供证书编号和查询网址，未提供或提供不完全的，本项不得分。）</w:t>
            </w:r>
          </w:p>
        </w:tc>
      </w:tr>
      <w:tr>
        <w:tblPrEx>
          <w:tblCellMar>
            <w:top w:w="0" w:type="dxa"/>
            <w:left w:w="0" w:type="dxa"/>
            <w:bottom w:w="0" w:type="dxa"/>
            <w:right w:w="0" w:type="dxa"/>
          </w:tblCellMar>
        </w:tblPrEx>
        <w:trPr>
          <w:trHeight w:val="1427"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综合</w:t>
            </w:r>
          </w:p>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实力</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投标人获得</w:t>
            </w:r>
            <w:r>
              <w:rPr>
                <w:rFonts w:hint="eastAsia" w:ascii="宋体" w:hAnsi="宋体" w:eastAsia="宋体" w:cs="宋体"/>
                <w:i w:val="0"/>
                <w:color w:val="000000"/>
                <w:kern w:val="0"/>
                <w:sz w:val="24"/>
                <w:szCs w:val="24"/>
                <w:highlight w:val="none"/>
                <w:u w:val="none"/>
                <w:lang w:val="en-US" w:eastAsia="zh-CN" w:bidi="ar"/>
              </w:rPr>
              <w:t>省级（含副省级）或以上政府部门评选的诚</w:t>
            </w:r>
            <w:r>
              <w:rPr>
                <w:rFonts w:hint="eastAsia" w:ascii="宋体" w:hAnsi="宋体" w:eastAsia="宋体" w:cs="宋体"/>
                <w:i w:val="0"/>
                <w:color w:val="000000"/>
                <w:kern w:val="0"/>
                <w:sz w:val="24"/>
                <w:szCs w:val="24"/>
                <w:u w:val="none"/>
                <w:lang w:val="en-US" w:eastAsia="zh-CN" w:bidi="ar"/>
              </w:rPr>
              <w:t>信服务示范单位</w:t>
            </w:r>
            <w:r>
              <w:rPr>
                <w:rFonts w:hint="eastAsia" w:ascii="宋体" w:hAnsi="宋体" w:eastAsia="宋体" w:cs="宋体"/>
                <w:i w:val="0"/>
                <w:color w:val="000000"/>
                <w:kern w:val="0"/>
                <w:sz w:val="24"/>
                <w:szCs w:val="24"/>
                <w:highlight w:val="none"/>
                <w:u w:val="none"/>
                <w:lang w:val="en-US" w:eastAsia="zh-CN" w:bidi="ar"/>
              </w:rPr>
              <w:t>、人力资源诚信服务领军企业或守合同重信用企业的</w:t>
            </w:r>
            <w:r>
              <w:rPr>
                <w:rFonts w:hint="eastAsia" w:ascii="宋体" w:hAnsi="宋体" w:eastAsia="宋体" w:cs="宋体"/>
                <w:i w:val="0"/>
                <w:color w:val="000000"/>
                <w:kern w:val="0"/>
                <w:sz w:val="24"/>
                <w:szCs w:val="24"/>
                <w:u w:val="none"/>
                <w:lang w:val="en-US" w:eastAsia="zh-CN" w:bidi="ar"/>
              </w:rPr>
              <w:t>，每提供一项得2分</w:t>
            </w:r>
            <w:r>
              <w:rPr>
                <w:rStyle w:val="9"/>
                <w:lang w:val="en-US" w:eastAsia="zh-CN" w:bidi="ar"/>
              </w:rPr>
              <w:t>，满分</w:t>
            </w:r>
            <w:r>
              <w:rPr>
                <w:rStyle w:val="9"/>
                <w:rFonts w:hint="eastAsia"/>
                <w:lang w:val="en-US" w:eastAsia="zh-CN" w:bidi="ar"/>
              </w:rPr>
              <w:t>6</w:t>
            </w:r>
            <w:r>
              <w:rPr>
                <w:rStyle w:val="9"/>
                <w:lang w:val="en-US" w:eastAsia="zh-CN" w:bidi="ar"/>
              </w:rPr>
              <w:t>分。（提供相关证明材料复印件并加盖公章，未提供或提供不完全的，本项不得分。）</w:t>
            </w:r>
          </w:p>
        </w:tc>
      </w:tr>
      <w:tr>
        <w:tblPrEx>
          <w:tblCellMar>
            <w:top w:w="0" w:type="dxa"/>
            <w:left w:w="0" w:type="dxa"/>
            <w:bottom w:w="0" w:type="dxa"/>
            <w:right w:w="0" w:type="dxa"/>
          </w:tblCellMar>
        </w:tblPrEx>
        <w:trPr>
          <w:trHeight w:val="14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服务</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业绩</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根据投标人2020年1月1日起（以合同签订时间为准）完成的与本项目同类的经验案例进行评分，每个案例2分，满分6分。（需提供相关合作协议复印件等相关佐证材料, 未提供或提供不完全的，本项不得分）</w:t>
            </w:r>
          </w:p>
        </w:tc>
      </w:tr>
      <w:tr>
        <w:tblPrEx>
          <w:tblCellMar>
            <w:top w:w="0" w:type="dxa"/>
            <w:left w:w="0" w:type="dxa"/>
            <w:bottom w:w="0" w:type="dxa"/>
            <w:right w:w="0" w:type="dxa"/>
          </w:tblCellMar>
        </w:tblPrEx>
        <w:trPr>
          <w:trHeight w:val="1747"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黑体" w:hAnsi="黑体" w:eastAsia="黑体" w:cs="黑体"/>
                <w:b w:val="0"/>
                <w:bCs/>
                <w:i w:val="0"/>
                <w:color w:val="000000"/>
                <w:sz w:val="24"/>
                <w:szCs w:val="24"/>
                <w:u w:val="none"/>
              </w:rPr>
              <w:t>④</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满意</w:t>
            </w:r>
          </w:p>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度</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根据投标人</w:t>
            </w:r>
            <w:r>
              <w:rPr>
                <w:rFonts w:hint="eastAsia" w:ascii="宋体" w:hAnsi="宋体" w:eastAsia="宋体" w:cs="宋体"/>
                <w:i w:val="0"/>
                <w:color w:val="000000"/>
                <w:sz w:val="24"/>
                <w:szCs w:val="24"/>
                <w:u w:val="none"/>
                <w:lang w:val="en-US" w:eastAsia="zh-CN"/>
              </w:rPr>
              <w:t>2020年1月1日起至今承接的劳务派遣项目的甲方满意度证明进行评议，每提供一项满意度评价为“满意”、“优秀”或90分以上的满意度高的评价证明得1分，满分3分。（需提供加盖甲方公章的满意度调查表等相关材料，</w:t>
            </w:r>
            <w:r>
              <w:rPr>
                <w:rFonts w:hint="eastAsia" w:ascii="宋体" w:hAnsi="宋体" w:eastAsia="宋体" w:cs="宋体"/>
                <w:i w:val="0"/>
                <w:color w:val="000000"/>
                <w:kern w:val="0"/>
                <w:sz w:val="24"/>
                <w:szCs w:val="24"/>
                <w:u w:val="none"/>
                <w:lang w:val="en-US" w:eastAsia="zh-CN" w:bidi="ar"/>
              </w:rPr>
              <w:t>未提供或提供不完全的，本项不得分</w:t>
            </w:r>
            <w:r>
              <w:rPr>
                <w:rFonts w:hint="eastAsia" w:ascii="宋体" w:hAnsi="宋体" w:eastAsia="宋体" w:cs="宋体"/>
                <w:i w:val="0"/>
                <w:color w:val="000000"/>
                <w:sz w:val="24"/>
                <w:szCs w:val="24"/>
                <w:u w:val="none"/>
                <w:lang w:val="en-US" w:eastAsia="zh-CN"/>
              </w:rPr>
              <w:t>）</w:t>
            </w:r>
          </w:p>
        </w:tc>
      </w:tr>
      <w:tr>
        <w:tblPrEx>
          <w:tblCellMar>
            <w:top w:w="0" w:type="dxa"/>
            <w:left w:w="0" w:type="dxa"/>
            <w:bottom w:w="0" w:type="dxa"/>
            <w:right w:w="0" w:type="dxa"/>
          </w:tblCellMar>
        </w:tblPrEx>
        <w:trPr>
          <w:trHeight w:val="98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序号</w:t>
            </w:r>
          </w:p>
        </w:tc>
        <w:tc>
          <w:tcPr>
            <w:tcW w:w="77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评价  要素</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评分标准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评分细则</w:t>
            </w:r>
          </w:p>
        </w:tc>
      </w:tr>
      <w:tr>
        <w:tblPrEx>
          <w:tblCellMar>
            <w:top w:w="0" w:type="dxa"/>
            <w:left w:w="0" w:type="dxa"/>
            <w:bottom w:w="0" w:type="dxa"/>
            <w:right w:w="0" w:type="dxa"/>
          </w:tblCellMar>
        </w:tblPrEx>
        <w:trPr>
          <w:trHeight w:val="1569" w:hRule="atLeast"/>
        </w:trPr>
        <w:tc>
          <w:tcPr>
            <w:tcW w:w="108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⑤</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响应</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w:t>
            </w:r>
          </w:p>
        </w:tc>
        <w:tc>
          <w:tcPr>
            <w:tcW w:w="622"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根据投标人针对日常工作（即正常的人员入职、离职等手续）进行处理的时间进行评议，承诺时间≤8小时的得3分，8小时＜承诺时间≤24小时的得2分，24小时＜承诺时间≤36小时的得1分，其余不得分。</w:t>
            </w:r>
          </w:p>
        </w:tc>
      </w:tr>
      <w:tr>
        <w:tblPrEx>
          <w:tblCellMar>
            <w:top w:w="0" w:type="dxa"/>
            <w:left w:w="0" w:type="dxa"/>
            <w:bottom w:w="0" w:type="dxa"/>
            <w:right w:w="0" w:type="dxa"/>
          </w:tblCellMar>
        </w:tblPrEx>
        <w:trPr>
          <w:trHeight w:val="1407" w:hRule="atLeast"/>
        </w:trPr>
        <w:tc>
          <w:tcPr>
            <w:tcW w:w="1084"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Calibri" w:hAnsi="Calibri" w:eastAsia="宋体" w:cs="Calibri"/>
                <w:b/>
                <w:i w:val="0"/>
                <w:color w:val="000000"/>
                <w:sz w:val="24"/>
                <w:szCs w:val="24"/>
                <w:u w:val="none"/>
              </w:rPr>
            </w:pPr>
            <w:r>
              <w:rPr>
                <w:rFonts w:hint="default" w:ascii="Calibri" w:hAnsi="Calibri" w:eastAsia="宋体" w:cs="Calibri"/>
                <w:b w:val="0"/>
                <w:bCs/>
                <w:i w:val="0"/>
                <w:color w:val="000000"/>
                <w:sz w:val="24"/>
                <w:szCs w:val="24"/>
                <w:u w:val="none"/>
              </w:rPr>
              <w:t>⑥</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社保</w:t>
            </w:r>
          </w:p>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缴纳</w:t>
            </w:r>
          </w:p>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能力</w:t>
            </w:r>
          </w:p>
        </w:tc>
        <w:tc>
          <w:tcPr>
            <w:tcW w:w="622"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须已在福建省医疗保障基金中心开户并具备缴纳资格，在福建省医保中心有参保账户的得3分，无福建省医保中心参保账户不得分。（须提供有体现单位名称的《福建省社会保险基金缴费通知单》复印件并加盖单位公章，未提供或提供不完全的，本项不得分。）</w:t>
            </w:r>
          </w:p>
        </w:tc>
      </w:tr>
    </w:tbl>
    <w:p>
      <w:r>
        <w:rPr>
          <w:rFonts w:hint="eastAsia"/>
          <w:sz w:val="28"/>
          <w:szCs w:val="28"/>
          <w:lang w:eastAsia="zh-CN"/>
        </w:rPr>
        <w:t>三</w:t>
      </w:r>
      <w:r>
        <w:rPr>
          <w:rFonts w:hint="eastAsia"/>
          <w:sz w:val="28"/>
          <w:szCs w:val="28"/>
        </w:rPr>
        <w:t>、</w:t>
      </w:r>
      <w:r>
        <w:rPr>
          <w:rFonts w:hint="eastAsia"/>
          <w:sz w:val="28"/>
          <w:szCs w:val="28"/>
          <w:lang w:val="en-US" w:eastAsia="zh-CN"/>
        </w:rPr>
        <w:t>技术</w:t>
      </w:r>
      <w:r>
        <w:rPr>
          <w:rFonts w:hint="eastAsia"/>
          <w:sz w:val="28"/>
          <w:szCs w:val="28"/>
        </w:rPr>
        <w:t>部分，</w:t>
      </w:r>
      <w:r>
        <w:rPr>
          <w:sz w:val="28"/>
          <w:szCs w:val="28"/>
        </w:rPr>
        <w:t>满分为</w:t>
      </w:r>
      <w:r>
        <w:rPr>
          <w:rFonts w:hint="eastAsia"/>
          <w:sz w:val="28"/>
          <w:szCs w:val="28"/>
          <w:lang w:val="en-US" w:eastAsia="zh-CN"/>
        </w:rPr>
        <w:t>46</w:t>
      </w:r>
      <w:r>
        <w:rPr>
          <w:rFonts w:hint="eastAsia"/>
          <w:sz w:val="28"/>
          <w:szCs w:val="28"/>
        </w:rPr>
        <w:t>分</w:t>
      </w:r>
    </w:p>
    <w:tbl>
      <w:tblPr>
        <w:tblStyle w:val="5"/>
        <w:tblW w:w="8330" w:type="dxa"/>
        <w:tblInd w:w="0" w:type="dxa"/>
        <w:shd w:val="clear" w:color="auto" w:fill="auto"/>
        <w:tblLayout w:type="fixed"/>
        <w:tblCellMar>
          <w:top w:w="0" w:type="dxa"/>
          <w:left w:w="0" w:type="dxa"/>
          <w:bottom w:w="0" w:type="dxa"/>
          <w:right w:w="0" w:type="dxa"/>
        </w:tblCellMar>
      </w:tblPr>
      <w:tblGrid>
        <w:gridCol w:w="1084"/>
        <w:gridCol w:w="774"/>
        <w:gridCol w:w="622"/>
        <w:gridCol w:w="5850"/>
      </w:tblGrid>
      <w:tr>
        <w:tblPrEx>
          <w:shd w:val="clear" w:color="auto" w:fill="auto"/>
          <w:tblCellMar>
            <w:top w:w="0" w:type="dxa"/>
            <w:left w:w="0" w:type="dxa"/>
            <w:bottom w:w="0" w:type="dxa"/>
            <w:right w:w="0" w:type="dxa"/>
          </w:tblCellMar>
        </w:tblPrEx>
        <w:trPr>
          <w:trHeight w:val="9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评价  要素</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评分标准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评分细则</w:t>
            </w:r>
          </w:p>
        </w:tc>
      </w:tr>
      <w:tr>
        <w:tblPrEx>
          <w:tblCellMar>
            <w:top w:w="0" w:type="dxa"/>
            <w:left w:w="0" w:type="dxa"/>
            <w:bottom w:w="0" w:type="dxa"/>
            <w:right w:w="0" w:type="dxa"/>
          </w:tblCellMar>
        </w:tblPrEx>
        <w:trPr>
          <w:trHeight w:val="1225"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①</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 团队</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投标人针对本项目的专职管理团队要求具有专业资格和一定的管理经验，有获得由人力资源和社会保障部发放的企业人力资源管理师一级证书，每提供一人得2分，满分6分。（须提供至投标截止时间止</w:t>
            </w:r>
            <w:r>
              <w:rPr>
                <w:rFonts w:hint="eastAsia" w:ascii="宋体" w:hAnsi="宋体" w:eastAsia="宋体" w:cs="宋体"/>
                <w:i w:val="0"/>
                <w:color w:val="000000"/>
                <w:kern w:val="0"/>
                <w:sz w:val="24"/>
                <w:szCs w:val="24"/>
                <w:highlight w:val="none"/>
                <w:u w:val="none"/>
                <w:lang w:val="en-US" w:eastAsia="zh-CN" w:bidi="ar"/>
              </w:rPr>
              <w:t>近</w:t>
            </w:r>
            <w:r>
              <w:rPr>
                <w:rFonts w:hint="eastAsia" w:ascii="宋体" w:hAnsi="宋体" w:eastAsia="宋体" w:cs="宋体"/>
                <w:i w:val="0"/>
                <w:color w:val="000000"/>
                <w:kern w:val="0"/>
                <w:sz w:val="24"/>
                <w:szCs w:val="24"/>
                <w:u w:val="none"/>
                <w:lang w:val="en-US" w:eastAsia="zh-CN" w:bidi="ar"/>
              </w:rPr>
              <w:t>3个月连续由投标单位为本项目专职管理人员缴交的社保证明材料以及相关专业资格证书复印件，未提供或提供不完全的，本项不得分。）</w:t>
            </w:r>
          </w:p>
        </w:tc>
      </w:tr>
      <w:tr>
        <w:tblPrEx>
          <w:tblCellMar>
            <w:top w:w="0" w:type="dxa"/>
            <w:left w:w="0" w:type="dxa"/>
            <w:bottom w:w="0" w:type="dxa"/>
            <w:right w:w="0" w:type="dxa"/>
          </w:tblCellMar>
        </w:tblPrEx>
        <w:trPr>
          <w:trHeight w:val="143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Calibri" w:hAnsi="Calibri" w:eastAsia="宋体" w:cs="Calibri"/>
                <w:b w:val="0"/>
                <w:bCs/>
                <w:i w:val="0"/>
                <w:color w:val="000000"/>
                <w:sz w:val="24"/>
                <w:szCs w:val="24"/>
                <w:u w:val="none"/>
              </w:rPr>
            </w:pPr>
            <w:r>
              <w:rPr>
                <w:rFonts w:hint="default" w:ascii="Calibri" w:hAnsi="Calibri" w:eastAsia="宋体" w:cs="Calibri"/>
                <w:b w:val="0"/>
                <w:bCs/>
                <w:i w:val="0"/>
                <w:color w:val="000000"/>
                <w:sz w:val="24"/>
                <w:szCs w:val="24"/>
                <w:u w:val="none"/>
              </w:rPr>
              <w:t>②</w:t>
            </w:r>
          </w:p>
        </w:tc>
        <w:tc>
          <w:tcPr>
            <w:tcW w:w="77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法务 团队</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投标人针对本项目的专职法务团队要求具有专业资格，提供专职律师有效执业证书、聘用该专职律师的相关证明资料的，每提供一人得2.5分，满分5分。（须提供至投标截止时间止近3个月连续由投标单位为本项目专职管理人员缴交的社保证明材料以及相关专业资格证书复印件，未提供或提供不完全的，本项不得分。）</w:t>
            </w:r>
          </w:p>
        </w:tc>
      </w:tr>
      <w:tr>
        <w:tblPrEx>
          <w:tblCellMar>
            <w:top w:w="0" w:type="dxa"/>
            <w:left w:w="0" w:type="dxa"/>
            <w:bottom w:w="0" w:type="dxa"/>
            <w:right w:w="0" w:type="dxa"/>
          </w:tblCellMar>
        </w:tblPrEx>
        <w:trPr>
          <w:trHeight w:val="143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Calibri" w:hAnsi="Calibri" w:eastAsia="宋体" w:cs="Calibri"/>
                <w:b w:val="0"/>
                <w:bCs/>
                <w:i w:val="0"/>
                <w:color w:val="000000"/>
                <w:sz w:val="24"/>
                <w:szCs w:val="24"/>
                <w:u w:val="none"/>
              </w:rPr>
            </w:pPr>
            <w:r>
              <w:rPr>
                <w:rFonts w:hint="default" w:ascii="Calibri" w:hAnsi="Calibri" w:eastAsia="宋体" w:cs="Calibri"/>
                <w:b w:val="0"/>
                <w:bCs/>
                <w:i w:val="0"/>
                <w:color w:val="000000"/>
                <w:sz w:val="24"/>
                <w:szCs w:val="24"/>
                <w:u w:val="none"/>
              </w:rPr>
              <w:t>③</w:t>
            </w:r>
          </w:p>
        </w:tc>
        <w:tc>
          <w:tcPr>
            <w:tcW w:w="77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针对本项目须具有一定的处理纠纷经验，有专职律师处理各类法务纠纷，有劳动争议仲裁委员会发放的劳动人事争议调解员证的，每提供一人得2.5分，满分5分。（须提供至投标截止时间止近3个月连续由投标单位为本项目专职管理人员缴交的社保证明材料以及相关专业资格证书复印件，未提供或提供不完全的，本项不得分。）</w:t>
            </w:r>
          </w:p>
        </w:tc>
      </w:tr>
      <w:tr>
        <w:tblPrEx>
          <w:tblCellMar>
            <w:top w:w="0" w:type="dxa"/>
            <w:left w:w="0" w:type="dxa"/>
            <w:bottom w:w="0" w:type="dxa"/>
            <w:right w:w="0" w:type="dxa"/>
          </w:tblCellMar>
        </w:tblPrEx>
        <w:trPr>
          <w:trHeight w:val="143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黑体" w:hAnsi="黑体" w:eastAsia="黑体" w:cs="黑体"/>
                <w:b w:val="0"/>
                <w:bCs/>
                <w:i w:val="0"/>
                <w:color w:val="000000"/>
                <w:sz w:val="24"/>
                <w:szCs w:val="24"/>
                <w:u w:val="none"/>
              </w:rPr>
              <w:t>④</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 方案</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根据投标人提供的针对本项目的总体服务方案设计和进度方案，由评委进行横向比较，优的得6分，良的得4分，一般的得</w:t>
            </w:r>
            <w:r>
              <w:rPr>
                <w:rStyle w:val="7"/>
                <w:rFonts w:hint="eastAsia" w:eastAsia="宋体"/>
                <w:lang w:val="en-US" w:eastAsia="zh-CN" w:bidi="ar"/>
              </w:rPr>
              <w:t>2</w:t>
            </w:r>
            <w:r>
              <w:rPr>
                <w:rStyle w:val="8"/>
                <w:lang w:val="en-US" w:eastAsia="zh-CN" w:bidi="ar"/>
              </w:rPr>
              <w:t>分，未提供任何说明情况的本项不得分。</w:t>
            </w:r>
          </w:p>
        </w:tc>
      </w:tr>
      <w:tr>
        <w:tblPrEx>
          <w:tblCellMar>
            <w:top w:w="0" w:type="dxa"/>
            <w:left w:w="0" w:type="dxa"/>
            <w:bottom w:w="0" w:type="dxa"/>
            <w:right w:w="0" w:type="dxa"/>
          </w:tblCellMar>
        </w:tblPrEx>
        <w:trPr>
          <w:trHeight w:val="147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评价  要素</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评分标准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评分细则</w:t>
            </w:r>
          </w:p>
        </w:tc>
      </w:tr>
      <w:tr>
        <w:tblPrEx>
          <w:tblCellMar>
            <w:top w:w="0" w:type="dxa"/>
            <w:left w:w="0" w:type="dxa"/>
            <w:bottom w:w="0" w:type="dxa"/>
            <w:right w:w="0" w:type="dxa"/>
          </w:tblCellMar>
        </w:tblPrEx>
        <w:trPr>
          <w:trHeight w:val="147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⑤</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过渡</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期的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服务</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团队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交接</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方案</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根据投标人提供的针对本项目制定的过渡期服务团队交接方案，由评委进行横向评议，优的得6分，良的得4分，一般的得</w:t>
            </w:r>
            <w:r>
              <w:rPr>
                <w:rStyle w:val="7"/>
                <w:rFonts w:hint="eastAsia" w:eastAsia="宋体"/>
                <w:lang w:val="en-US" w:eastAsia="zh-CN" w:bidi="ar"/>
              </w:rPr>
              <w:t>2</w:t>
            </w:r>
            <w:r>
              <w:rPr>
                <w:rStyle w:val="8"/>
                <w:lang w:val="en-US" w:eastAsia="zh-CN" w:bidi="ar"/>
              </w:rPr>
              <w:t>分，未提供任何说明情况的本项不得分。</w:t>
            </w:r>
          </w:p>
        </w:tc>
      </w:tr>
      <w:tr>
        <w:tblPrEx>
          <w:tblCellMar>
            <w:top w:w="0" w:type="dxa"/>
            <w:left w:w="0" w:type="dxa"/>
            <w:bottom w:w="0" w:type="dxa"/>
            <w:right w:w="0" w:type="dxa"/>
          </w:tblCellMar>
        </w:tblPrEx>
        <w:trPr>
          <w:trHeight w:val="12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Calibri" w:hAnsi="Calibri" w:eastAsia="宋体" w:cs="Calibri"/>
                <w:b w:val="0"/>
                <w:bCs/>
                <w:i w:val="0"/>
                <w:color w:val="000000"/>
                <w:sz w:val="24"/>
                <w:szCs w:val="24"/>
                <w:u w:val="none"/>
              </w:rPr>
            </w:pPr>
            <w:r>
              <w:rPr>
                <w:rFonts w:hint="default" w:ascii="Calibri" w:hAnsi="Calibri" w:eastAsia="宋体" w:cs="Calibri"/>
                <w:b w:val="0"/>
                <w:bCs/>
                <w:i w:val="0"/>
                <w:color w:val="000000"/>
                <w:sz w:val="24"/>
                <w:szCs w:val="24"/>
                <w:u w:val="none"/>
              </w:rPr>
              <w:t>⑥</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垫付</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款项</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应急</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预案</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根据投标人提供的针对本项目制定的垫付款项的应急方案，由评委进行横向评议，优的得6分，良的得4分，一般的得</w:t>
            </w:r>
            <w:r>
              <w:rPr>
                <w:rStyle w:val="7"/>
                <w:rFonts w:hint="eastAsia" w:eastAsia="宋体"/>
                <w:lang w:val="en-US" w:eastAsia="zh-CN" w:bidi="ar"/>
              </w:rPr>
              <w:t>2</w:t>
            </w:r>
            <w:r>
              <w:rPr>
                <w:rStyle w:val="8"/>
                <w:lang w:val="en-US" w:eastAsia="zh-CN" w:bidi="ar"/>
              </w:rPr>
              <w:t>分，未提供任何说明情况的本项不得分。</w:t>
            </w:r>
          </w:p>
        </w:tc>
      </w:tr>
      <w:tr>
        <w:tblPrEx>
          <w:tblCellMar>
            <w:top w:w="0" w:type="dxa"/>
            <w:left w:w="0" w:type="dxa"/>
            <w:bottom w:w="0" w:type="dxa"/>
            <w:right w:w="0" w:type="dxa"/>
          </w:tblCellMar>
        </w:tblPrEx>
        <w:trPr>
          <w:trHeight w:val="12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Calibri" w:hAnsi="Calibri" w:eastAsia="宋体" w:cs="Calibri"/>
                <w:b w:val="0"/>
                <w:bCs/>
                <w:i w:val="0"/>
                <w:color w:val="000000"/>
                <w:sz w:val="24"/>
                <w:szCs w:val="24"/>
                <w:u w:val="none"/>
              </w:rPr>
            </w:pPr>
            <w:r>
              <w:rPr>
                <w:rFonts w:hint="default" w:ascii="Calibri" w:hAnsi="Calibri" w:eastAsia="宋体" w:cs="Calibri"/>
                <w:b w:val="0"/>
                <w:bCs/>
                <w:i w:val="0"/>
                <w:color w:val="000000"/>
                <w:sz w:val="24"/>
                <w:szCs w:val="24"/>
                <w:u w:val="none"/>
              </w:rPr>
              <w:t>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产生</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劳务</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纠纷</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处置</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方案</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根据投标人提供的针对本项目制定的产生劳务纠纷的处置方案，由评委进行横向评议，优的得6分，良的得4分，一般的得</w:t>
            </w:r>
            <w:r>
              <w:rPr>
                <w:rStyle w:val="7"/>
                <w:rFonts w:hint="eastAsia" w:eastAsia="宋体"/>
                <w:lang w:val="en-US" w:eastAsia="zh-CN" w:bidi="ar"/>
              </w:rPr>
              <w:t>2</w:t>
            </w:r>
            <w:r>
              <w:rPr>
                <w:rStyle w:val="8"/>
                <w:lang w:val="en-US" w:eastAsia="zh-CN" w:bidi="ar"/>
              </w:rPr>
              <w:t>分，未提供任何说明情况的本项不得分。</w:t>
            </w:r>
          </w:p>
        </w:tc>
      </w:tr>
      <w:tr>
        <w:tblPrEx>
          <w:tblCellMar>
            <w:top w:w="0" w:type="dxa"/>
            <w:left w:w="0" w:type="dxa"/>
            <w:bottom w:w="0" w:type="dxa"/>
            <w:right w:w="0" w:type="dxa"/>
          </w:tblCellMar>
        </w:tblPrEx>
        <w:trPr>
          <w:trHeight w:val="1210"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default" w:ascii="Calibri" w:hAnsi="Calibri" w:eastAsia="宋体" w:cs="Calibri"/>
                <w:b w:val="0"/>
                <w:bCs/>
                <w:i w:val="0"/>
                <w:color w:val="000000"/>
                <w:sz w:val="24"/>
                <w:szCs w:val="24"/>
                <w:u w:val="none"/>
              </w:rPr>
              <w:t>⑧</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售后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服务</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方案</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根据投标人提供的针对本项目制定的售后服务方案，由评委进行横向评议，</w:t>
            </w:r>
            <w:bookmarkStart w:id="0" w:name="_GoBack"/>
            <w:bookmarkEnd w:id="0"/>
            <w:r>
              <w:rPr>
                <w:rFonts w:hint="eastAsia" w:ascii="宋体" w:hAnsi="宋体" w:eastAsia="宋体" w:cs="宋体"/>
                <w:i w:val="0"/>
                <w:color w:val="000000"/>
                <w:kern w:val="0"/>
                <w:sz w:val="24"/>
                <w:szCs w:val="24"/>
                <w:u w:val="none"/>
                <w:lang w:val="en-US" w:eastAsia="zh-CN" w:bidi="ar"/>
              </w:rPr>
              <w:t>优的得6分，良的得4分，一般的得</w:t>
            </w:r>
            <w:r>
              <w:rPr>
                <w:rStyle w:val="7"/>
                <w:rFonts w:hint="eastAsia" w:eastAsia="宋体"/>
                <w:lang w:val="en-US" w:eastAsia="zh-CN" w:bidi="ar"/>
              </w:rPr>
              <w:t>2</w:t>
            </w:r>
            <w:r>
              <w:rPr>
                <w:rStyle w:val="8"/>
                <w:lang w:val="en-US" w:eastAsia="zh-CN" w:bidi="ar"/>
              </w:rPr>
              <w:t>分，未提供任何说明情况的本项不得分。</w:t>
            </w:r>
          </w:p>
        </w:tc>
      </w:tr>
    </w:tbl>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MzlhNDY1ODY0ZmQxODc0NTBmNGFkMTE4MWM2MjkifQ=="/>
  </w:docVars>
  <w:rsids>
    <w:rsidRoot w:val="2D813ADC"/>
    <w:rsid w:val="01C019F8"/>
    <w:rsid w:val="14383E88"/>
    <w:rsid w:val="1A5F2DEE"/>
    <w:rsid w:val="1E8F5D43"/>
    <w:rsid w:val="294425C4"/>
    <w:rsid w:val="2D813ADC"/>
    <w:rsid w:val="2DCB0A74"/>
    <w:rsid w:val="39EF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ascii="Calibri" w:hAnsi="Calibri" w:cs="Calibri"/>
      <w:color w:val="000000"/>
      <w:sz w:val="24"/>
      <w:szCs w:val="24"/>
      <w:u w:val="none"/>
    </w:r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01"/>
    <w:basedOn w:val="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1607</Words>
  <Characters>1629</Characters>
  <Lines>0</Lines>
  <Paragraphs>0</Paragraphs>
  <TotalTime>10</TotalTime>
  <ScaleCrop>false</ScaleCrop>
  <LinksUpToDate>false</LinksUpToDate>
  <CharactersWithSpaces>1732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2022-08-29T07:11:00Z</dcterms:created>
  <dc:creator>fyuser</dc:creator>
  <cp:lastModifiedBy>fyuser</cp:lastModifiedBy>
  <cp:lastPrinted>2022-09-21T00:46:25Z</cp:lastPrinted>
  <dcterms:modified xsi:type="dcterms:W3CDTF">2022-09-21T01:36:55Z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1921D5BE8A8C49C3951986A724B8E599</vt:lpwstr>
  </property>
</Properties>
</file>