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D3727">
      <w:pPr>
        <w:pStyle w:val="23"/>
        <w:keepNext w:val="0"/>
        <w:keepLines w:val="0"/>
        <w:pageBreakBefore w:val="0"/>
        <w:widowControl/>
        <w:kinsoku/>
        <w:wordWrap/>
        <w:overflowPunct/>
        <w:topLinePunct w:val="0"/>
        <w:autoSpaceDE/>
        <w:autoSpaceDN/>
        <w:bidi w:val="0"/>
        <w:adjustRightInd/>
        <w:snapToGrid/>
        <w:spacing w:before="469" w:beforeLines="150"/>
        <w:jc w:val="center"/>
        <w:textAlignment w:val="auto"/>
        <w:outlineLvl w:val="0"/>
        <w:rPr>
          <w:sz w:val="24"/>
          <w:szCs w:val="24"/>
        </w:rPr>
      </w:pPr>
      <w:bookmarkStart w:id="0" w:name="_Toc28200"/>
      <w:r>
        <w:rPr>
          <w:b/>
          <w:sz w:val="72"/>
          <w:szCs w:val="24"/>
        </w:rPr>
        <w:t>货物和服务项目</w:t>
      </w:r>
      <w:bookmarkEnd w:id="0"/>
    </w:p>
    <w:p w14:paraId="69F5326A">
      <w:pPr>
        <w:pStyle w:val="23"/>
        <w:keepNext w:val="0"/>
        <w:keepLines w:val="0"/>
        <w:pageBreakBefore w:val="0"/>
        <w:widowControl/>
        <w:kinsoku/>
        <w:wordWrap/>
        <w:overflowPunct/>
        <w:topLinePunct w:val="0"/>
        <w:autoSpaceDE/>
        <w:autoSpaceDN/>
        <w:bidi w:val="0"/>
        <w:adjustRightInd/>
        <w:snapToGrid/>
        <w:spacing w:before="469" w:beforeLines="150"/>
        <w:jc w:val="center"/>
        <w:textAlignment w:val="auto"/>
        <w:outlineLvl w:val="0"/>
        <w:rPr>
          <w:sz w:val="24"/>
          <w:szCs w:val="24"/>
        </w:rPr>
      </w:pPr>
      <w:bookmarkStart w:id="1" w:name="_Toc29687"/>
      <w:r>
        <w:rPr>
          <w:b/>
          <w:sz w:val="72"/>
          <w:szCs w:val="24"/>
        </w:rPr>
        <w:t>公开招标文件</w:t>
      </w:r>
      <w:bookmarkEnd w:id="1"/>
    </w:p>
    <w:p w14:paraId="3FD75303">
      <w:pPr>
        <w:pStyle w:val="23"/>
        <w:jc w:val="center"/>
        <w:outlineLvl w:val="2"/>
        <w:rPr>
          <w:b/>
          <w:sz w:val="28"/>
        </w:rPr>
      </w:pPr>
    </w:p>
    <w:p w14:paraId="1229E38E">
      <w:pPr>
        <w:pStyle w:val="23"/>
        <w:jc w:val="center"/>
        <w:outlineLvl w:val="2"/>
        <w:rPr>
          <w:b/>
          <w:sz w:val="28"/>
        </w:rPr>
      </w:pPr>
    </w:p>
    <w:p w14:paraId="0B54986D">
      <w:pPr>
        <w:pStyle w:val="23"/>
        <w:jc w:val="center"/>
        <w:outlineLvl w:val="2"/>
        <w:rPr>
          <w:b/>
          <w:sz w:val="28"/>
        </w:rPr>
      </w:pPr>
      <w:bookmarkStart w:id="87" w:name="_GoBack"/>
      <w:bookmarkEnd w:id="87"/>
    </w:p>
    <w:p w14:paraId="10948FE0">
      <w:pPr>
        <w:pStyle w:val="23"/>
        <w:jc w:val="center"/>
        <w:outlineLvl w:val="2"/>
        <w:rPr>
          <w:b/>
          <w:sz w:val="28"/>
        </w:rPr>
      </w:pPr>
    </w:p>
    <w:p w14:paraId="143A029C">
      <w:pPr>
        <w:pStyle w:val="23"/>
        <w:jc w:val="both"/>
        <w:outlineLvl w:val="2"/>
        <w:rPr>
          <w:b/>
          <w:sz w:val="28"/>
        </w:rPr>
      </w:pPr>
    </w:p>
    <w:p w14:paraId="206EF538">
      <w:pPr>
        <w:pStyle w:val="23"/>
        <w:jc w:val="center"/>
        <w:outlineLvl w:val="2"/>
        <w:rPr>
          <w:b/>
          <w:sz w:val="28"/>
        </w:rPr>
      </w:pPr>
    </w:p>
    <w:p w14:paraId="25AF7722">
      <w:pPr>
        <w:pStyle w:val="23"/>
        <w:ind w:firstLine="0" w:firstLineChars="0"/>
        <w:jc w:val="center"/>
        <w:outlineLvl w:val="2"/>
        <w:rPr>
          <w:rFonts w:hint="eastAsia" w:eastAsiaTheme="minorEastAsia"/>
          <w:highlight w:val="none"/>
          <w:lang w:eastAsia="zh-CN"/>
        </w:rPr>
      </w:pPr>
      <w:bookmarkStart w:id="2" w:name="_Toc12273"/>
      <w:r>
        <w:rPr>
          <w:b/>
          <w:sz w:val="28"/>
          <w:highlight w:val="none"/>
        </w:rPr>
        <w:t>项目名称：</w:t>
      </w:r>
      <w:bookmarkEnd w:id="2"/>
      <w:r>
        <w:rPr>
          <w:rFonts w:hint="eastAsia"/>
          <w:b/>
          <w:sz w:val="28"/>
          <w:highlight w:val="none"/>
          <w:lang w:eastAsia="zh-CN"/>
        </w:rPr>
        <w:t>2026年职工</w:t>
      </w:r>
      <w:r>
        <w:rPr>
          <w:rFonts w:hint="eastAsia"/>
          <w:b/>
          <w:sz w:val="28"/>
          <w:highlight w:val="none"/>
          <w:lang w:val="en-US" w:eastAsia="zh-CN"/>
        </w:rPr>
        <w:t>节日</w:t>
      </w:r>
      <w:r>
        <w:rPr>
          <w:rFonts w:hint="eastAsia"/>
          <w:b/>
          <w:sz w:val="28"/>
          <w:highlight w:val="none"/>
          <w:lang w:eastAsia="zh-CN"/>
        </w:rPr>
        <w:t>慰问品采购供货单位遴选项目</w:t>
      </w:r>
    </w:p>
    <w:p w14:paraId="76EFC616">
      <w:pPr>
        <w:pStyle w:val="23"/>
        <w:ind w:firstLine="0" w:firstLineChars="0"/>
        <w:jc w:val="center"/>
        <w:outlineLvl w:val="2"/>
        <w:rPr>
          <w:rFonts w:hint="default" w:eastAsiaTheme="minorEastAsia"/>
          <w:highlight w:val="none"/>
          <w:lang w:val="en-US" w:eastAsia="zh-CN"/>
        </w:rPr>
      </w:pPr>
      <w:bookmarkStart w:id="3" w:name="_Toc4944"/>
      <w:r>
        <w:rPr>
          <w:b/>
          <w:sz w:val="28"/>
          <w:highlight w:val="none"/>
        </w:rPr>
        <w:t>项目编号：</w:t>
      </w:r>
      <w:bookmarkEnd w:id="3"/>
      <w:r>
        <w:rPr>
          <w:rFonts w:hint="eastAsia"/>
          <w:b/>
          <w:sz w:val="28"/>
          <w:highlight w:val="none"/>
          <w:lang w:val="en-US" w:eastAsia="zh-CN"/>
        </w:rPr>
        <w:t>RWZB-2025-329</w:t>
      </w:r>
    </w:p>
    <w:p w14:paraId="5530E805">
      <w:pPr>
        <w:pStyle w:val="23"/>
        <w:ind w:firstLine="0" w:firstLineChars="0"/>
        <w:jc w:val="center"/>
        <w:outlineLvl w:val="2"/>
        <w:rPr>
          <w:rFonts w:hint="eastAsia" w:eastAsiaTheme="minorEastAsia"/>
          <w:highlight w:val="none"/>
          <w:lang w:eastAsia="zh-CN"/>
        </w:rPr>
      </w:pPr>
      <w:r>
        <w:rPr>
          <w:b/>
          <w:sz w:val="28"/>
          <w:highlight w:val="none"/>
        </w:rPr>
        <w:t>采购人：</w:t>
      </w:r>
      <w:r>
        <w:rPr>
          <w:rFonts w:hint="eastAsia"/>
          <w:b/>
          <w:sz w:val="28"/>
          <w:highlight w:val="none"/>
          <w:lang w:eastAsia="zh-CN"/>
        </w:rPr>
        <w:t>福建医科大学附属第一医院工会委员会</w:t>
      </w:r>
    </w:p>
    <w:p w14:paraId="3B36B658">
      <w:pPr>
        <w:pStyle w:val="23"/>
        <w:jc w:val="center"/>
        <w:outlineLvl w:val="2"/>
        <w:rPr>
          <w:b/>
          <w:sz w:val="28"/>
        </w:rPr>
      </w:pPr>
    </w:p>
    <w:p w14:paraId="72E70DEA">
      <w:pPr>
        <w:pStyle w:val="23"/>
        <w:jc w:val="both"/>
        <w:outlineLvl w:val="2"/>
        <w:rPr>
          <w:b/>
          <w:sz w:val="28"/>
        </w:rPr>
      </w:pPr>
    </w:p>
    <w:p w14:paraId="51E5D3C3">
      <w:pPr>
        <w:pStyle w:val="23"/>
        <w:jc w:val="both"/>
        <w:outlineLvl w:val="2"/>
        <w:rPr>
          <w:b/>
          <w:sz w:val="28"/>
        </w:rPr>
      </w:pPr>
    </w:p>
    <w:p w14:paraId="27970682">
      <w:pPr>
        <w:pStyle w:val="23"/>
        <w:jc w:val="both"/>
        <w:outlineLvl w:val="2"/>
        <w:rPr>
          <w:b/>
          <w:sz w:val="28"/>
        </w:rPr>
      </w:pPr>
    </w:p>
    <w:p w14:paraId="463158E2">
      <w:pPr>
        <w:pStyle w:val="23"/>
        <w:jc w:val="center"/>
        <w:outlineLvl w:val="2"/>
      </w:pPr>
      <w:bookmarkStart w:id="4" w:name="_Toc1529"/>
      <w:r>
        <w:rPr>
          <w:b/>
          <w:sz w:val="28"/>
        </w:rPr>
        <w:t>代理机构：福建榕卫招标有限公司</w:t>
      </w:r>
      <w:bookmarkEnd w:id="4"/>
    </w:p>
    <w:p w14:paraId="7DB4C1D5">
      <w:pPr>
        <w:pStyle w:val="23"/>
        <w:jc w:val="center"/>
        <w:outlineLvl w:val="2"/>
        <w:rPr>
          <w:b/>
          <w:sz w:val="28"/>
        </w:rPr>
      </w:pPr>
      <w:bookmarkStart w:id="5" w:name="_Toc30680"/>
      <w:r>
        <w:rPr>
          <w:b/>
          <w:sz w:val="28"/>
        </w:rPr>
        <w:t>编制时间：</w:t>
      </w:r>
      <w:r>
        <w:rPr>
          <w:rFonts w:hint="eastAsia"/>
          <w:b/>
          <w:sz w:val="28"/>
          <w:lang w:eastAsia="zh-CN"/>
        </w:rPr>
        <w:t>2025</w:t>
      </w:r>
      <w:r>
        <w:rPr>
          <w:b/>
          <w:sz w:val="28"/>
          <w:highlight w:val="none"/>
        </w:rPr>
        <w:t>年</w:t>
      </w:r>
      <w:r>
        <w:rPr>
          <w:rFonts w:hint="eastAsia"/>
          <w:b/>
          <w:sz w:val="28"/>
          <w:highlight w:val="none"/>
          <w:lang w:val="en-US" w:eastAsia="zh-CN"/>
        </w:rPr>
        <w:t>11</w:t>
      </w:r>
      <w:r>
        <w:rPr>
          <w:b/>
          <w:sz w:val="28"/>
          <w:highlight w:val="none"/>
        </w:rPr>
        <w:t>月</w:t>
      </w:r>
      <w:bookmarkEnd w:id="5"/>
    </w:p>
    <w:p w14:paraId="25CCBEE3">
      <w:pPr>
        <w:pBdr>
          <w:top w:val="single" w:color="auto" w:sz="4" w:space="1"/>
        </w:pBdr>
        <w:spacing w:line="600" w:lineRule="exact"/>
        <w:rPr>
          <w:rFonts w:hint="default" w:ascii="宋体" w:hAnsi="宋体" w:eastAsiaTheme="minorEastAsia"/>
          <w:color w:val="auto"/>
          <w:sz w:val="21"/>
          <w:szCs w:val="21"/>
          <w:highlight w:val="none"/>
          <w:lang w:val="en-US" w:eastAsia="zh-CN"/>
        </w:rPr>
      </w:pPr>
      <w:r>
        <w:rPr>
          <w:rFonts w:hint="eastAsia" w:ascii="宋体" w:hAnsi="宋体"/>
          <w:color w:val="auto"/>
          <w:sz w:val="21"/>
          <w:szCs w:val="21"/>
          <w:highlight w:val="none"/>
        </w:rPr>
        <w:t>地址：</w:t>
      </w:r>
      <w:r>
        <w:rPr>
          <w:rFonts w:hint="eastAsia" w:ascii="宋体" w:hAnsi="宋体"/>
          <w:color w:val="auto"/>
          <w:sz w:val="21"/>
          <w:szCs w:val="21"/>
          <w:highlight w:val="none"/>
          <w:lang w:eastAsia="zh-CN"/>
        </w:rPr>
        <w:t>福州市鼓楼区</w:t>
      </w:r>
      <w:r>
        <w:rPr>
          <w:rFonts w:hint="eastAsia" w:ascii="宋体" w:hAnsi="宋体"/>
          <w:color w:val="auto"/>
          <w:sz w:val="21"/>
          <w:szCs w:val="21"/>
          <w:highlight w:val="none"/>
          <w:lang w:val="en-US" w:eastAsia="zh-CN"/>
        </w:rPr>
        <w:t>洪山镇</w:t>
      </w:r>
      <w:r>
        <w:rPr>
          <w:rFonts w:hint="eastAsia" w:ascii="宋体" w:hAnsi="宋体"/>
          <w:color w:val="auto"/>
          <w:sz w:val="21"/>
          <w:szCs w:val="21"/>
          <w:highlight w:val="none"/>
          <w:lang w:eastAsia="zh-CN"/>
        </w:rPr>
        <w:t>洪山园路52号华润万象城（三期）S11#楼6层</w:t>
      </w:r>
      <w:r>
        <w:rPr>
          <w:rFonts w:hint="eastAsia" w:ascii="宋体" w:hAnsi="宋体"/>
          <w:color w:val="auto"/>
          <w:sz w:val="21"/>
          <w:szCs w:val="21"/>
          <w:highlight w:val="none"/>
        </w:rPr>
        <w:t xml:space="preserve">     邮编：3500</w:t>
      </w:r>
      <w:r>
        <w:rPr>
          <w:rFonts w:hint="eastAsia" w:ascii="宋体" w:hAnsi="宋体"/>
          <w:color w:val="auto"/>
          <w:sz w:val="21"/>
          <w:szCs w:val="21"/>
          <w:highlight w:val="none"/>
          <w:lang w:val="en-US" w:eastAsia="zh-CN"/>
        </w:rPr>
        <w:t>01</w:t>
      </w:r>
    </w:p>
    <w:p w14:paraId="160C923C">
      <w:pPr>
        <w:pBdr>
          <w:top w:val="single" w:color="auto" w:sz="4" w:space="1"/>
        </w:pBdr>
        <w:spacing w:line="600" w:lineRule="exact"/>
        <w:rPr>
          <w:rFonts w:hint="eastAsia" w:ascii="宋体" w:hAnsi="宋体" w:eastAsiaTheme="minorEastAsia"/>
          <w:color w:val="auto"/>
          <w:sz w:val="21"/>
          <w:szCs w:val="21"/>
          <w:highlight w:val="none"/>
          <w:lang w:eastAsia="zh-CN"/>
        </w:rPr>
      </w:pPr>
      <w:r>
        <w:rPr>
          <w:rFonts w:hint="eastAsia" w:ascii="宋体" w:hAnsi="宋体"/>
          <w:color w:val="auto"/>
          <w:sz w:val="21"/>
          <w:szCs w:val="21"/>
          <w:highlight w:val="none"/>
        </w:rPr>
        <w:t xml:space="preserve">网址：http://www.fjrwzb.com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电话：</w:t>
      </w:r>
      <w:r>
        <w:rPr>
          <w:rFonts w:ascii="宋体" w:hAnsi="宋体"/>
          <w:color w:val="auto"/>
          <w:sz w:val="21"/>
          <w:szCs w:val="21"/>
          <w:highlight w:val="none"/>
        </w:rPr>
        <w:t>0591-</w:t>
      </w:r>
      <w:r>
        <w:rPr>
          <w:rFonts w:hint="eastAsia" w:ascii="宋体" w:hAnsi="宋体"/>
          <w:color w:val="auto"/>
          <w:sz w:val="21"/>
          <w:szCs w:val="21"/>
          <w:highlight w:val="none"/>
        </w:rPr>
        <w:t>875</w:t>
      </w:r>
      <w:r>
        <w:rPr>
          <w:rFonts w:hint="eastAsia" w:ascii="宋体" w:hAnsi="宋体"/>
          <w:color w:val="auto"/>
          <w:sz w:val="21"/>
          <w:szCs w:val="21"/>
          <w:highlight w:val="none"/>
          <w:lang w:val="en-US" w:eastAsia="zh-CN"/>
        </w:rPr>
        <w:t>12357、87542269</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邮箱</w:t>
      </w:r>
      <w:r>
        <w:rPr>
          <w:rFonts w:hint="eastAsia" w:ascii="宋体" w:hAnsi="宋体"/>
          <w:color w:val="auto"/>
          <w:sz w:val="21"/>
          <w:szCs w:val="21"/>
          <w:highlight w:val="none"/>
        </w:rPr>
        <w:t xml:space="preserve">: fjrwzb@163.com                  </w:t>
      </w:r>
      <w:r>
        <w:rPr>
          <w:rFonts w:hint="eastAsia" w:ascii="宋体" w:hAnsi="宋体"/>
          <w:color w:val="auto"/>
          <w:sz w:val="21"/>
          <w:szCs w:val="21"/>
          <w:highlight w:val="none"/>
          <w:lang w:val="en-US" w:eastAsia="zh-CN"/>
        </w:rPr>
        <w:t xml:space="preserve"> </w:t>
      </w:r>
    </w:p>
    <w:p w14:paraId="28837C62">
      <w:pPr>
        <w:pStyle w:val="23"/>
        <w:rPr>
          <w:rFonts w:hint="eastAsia" w:eastAsiaTheme="minorEastAsia"/>
          <w:lang w:eastAsia="zh-CN"/>
        </w:rPr>
      </w:pPr>
    </w:p>
    <w:p w14:paraId="776C6025">
      <w:pPr>
        <w:pStyle w:val="23"/>
      </w:pPr>
      <w:r>
        <w:br w:type="page"/>
      </w:r>
    </w:p>
    <w:p w14:paraId="27E912E8">
      <w:pPr>
        <w:pStyle w:val="23"/>
      </w:pPr>
    </w:p>
    <w:sdt>
      <w:sdtPr>
        <w:rPr>
          <w:rFonts w:ascii="宋体" w:hAnsi="宋体" w:eastAsia="宋体" w:cstheme="minorBidi"/>
          <w:b/>
          <w:bCs/>
          <w:kern w:val="2"/>
          <w:sz w:val="22"/>
          <w:szCs w:val="28"/>
          <w:lang w:val="en-US" w:eastAsia="zh-CN" w:bidi="ar-SA"/>
        </w:rPr>
        <w:id w:val="147476324"/>
        <w15:color w:val="DBDBDB"/>
        <w:docPartObj>
          <w:docPartGallery w:val="Table of Contents"/>
          <w:docPartUnique/>
        </w:docPartObj>
      </w:sdtPr>
      <w:sdtEndPr>
        <w:rPr>
          <w:rFonts w:ascii="宋体" w:hAnsi="宋体" w:eastAsia="宋体" w:cstheme="minorBidi"/>
          <w:b/>
          <w:bCs/>
          <w:kern w:val="2"/>
          <w:sz w:val="21"/>
          <w:szCs w:val="24"/>
          <w:lang w:val="en-US" w:eastAsia="zh-CN" w:bidi="ar-SA"/>
        </w:rPr>
      </w:sdtEndPr>
      <w:sdtContent>
        <w:p w14:paraId="59C0CFA1">
          <w:pPr>
            <w:spacing w:before="0" w:beforeLines="0" w:after="0" w:afterLines="0" w:line="240" w:lineRule="auto"/>
            <w:ind w:left="0" w:leftChars="0" w:right="0" w:rightChars="0" w:firstLine="0" w:firstLineChars="0"/>
            <w:jc w:val="center"/>
            <w:rPr>
              <w:rFonts w:ascii="宋体" w:hAnsi="宋体" w:eastAsia="宋体" w:cstheme="minorBidi"/>
              <w:b/>
              <w:bCs/>
              <w:kern w:val="2"/>
              <w:sz w:val="22"/>
              <w:szCs w:val="28"/>
              <w:lang w:val="en-US" w:eastAsia="zh-CN" w:bidi="ar-SA"/>
            </w:rPr>
          </w:pPr>
        </w:p>
        <w:p w14:paraId="69801D77">
          <w:pPr>
            <w:spacing w:before="0" w:beforeLines="0" w:after="0" w:afterLines="0" w:line="240" w:lineRule="auto"/>
            <w:ind w:left="0" w:leftChars="0" w:right="0" w:rightChars="0" w:firstLine="0" w:firstLineChars="0"/>
            <w:jc w:val="center"/>
            <w:rPr>
              <w:sz w:val="28"/>
              <w:szCs w:val="28"/>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r>
            <w:rPr>
              <w:sz w:val="28"/>
              <w:szCs w:val="28"/>
            </w:rPr>
            <w:fldChar w:fldCharType="begin"/>
          </w:r>
          <w:r>
            <w:rPr>
              <w:sz w:val="28"/>
              <w:szCs w:val="28"/>
            </w:rPr>
            <w:instrText xml:space="preserve">TOC \o "1-3" \h \u </w:instrText>
          </w:r>
          <w:r>
            <w:rPr>
              <w:sz w:val="28"/>
              <w:szCs w:val="28"/>
            </w:rPr>
            <w:fldChar w:fldCharType="separate"/>
          </w:r>
        </w:p>
        <w:p w14:paraId="302C37EB">
          <w:pPr>
            <w:pStyle w:val="12"/>
            <w:tabs>
              <w:tab w:val="right" w:leader="dot" w:pos="8306"/>
            </w:tabs>
            <w:rPr>
              <w:sz w:val="28"/>
              <w:szCs w:val="28"/>
            </w:rPr>
          </w:pPr>
          <w:r>
            <w:rPr>
              <w:sz w:val="28"/>
              <w:szCs w:val="28"/>
            </w:rPr>
            <w:fldChar w:fldCharType="begin"/>
          </w:r>
          <w:r>
            <w:rPr>
              <w:sz w:val="28"/>
              <w:szCs w:val="28"/>
            </w:rPr>
            <w:instrText xml:space="preserve"> HYPERLINK \l _Toc7995 </w:instrText>
          </w:r>
          <w:r>
            <w:rPr>
              <w:sz w:val="28"/>
              <w:szCs w:val="28"/>
            </w:rPr>
            <w:fldChar w:fldCharType="separate"/>
          </w:r>
          <w:r>
            <w:rPr>
              <w:sz w:val="28"/>
              <w:szCs w:val="28"/>
            </w:rPr>
            <w:t>第一章 投标邀请</w:t>
          </w:r>
          <w:r>
            <w:rPr>
              <w:sz w:val="28"/>
              <w:szCs w:val="28"/>
            </w:rPr>
            <w:tab/>
          </w:r>
          <w:r>
            <w:rPr>
              <w:sz w:val="28"/>
              <w:szCs w:val="28"/>
            </w:rPr>
            <w:fldChar w:fldCharType="begin"/>
          </w:r>
          <w:r>
            <w:rPr>
              <w:sz w:val="28"/>
              <w:szCs w:val="28"/>
            </w:rPr>
            <w:instrText xml:space="preserve"> PAGEREF _Toc7995 \h </w:instrText>
          </w:r>
          <w:r>
            <w:rPr>
              <w:sz w:val="28"/>
              <w:szCs w:val="28"/>
            </w:rPr>
            <w:fldChar w:fldCharType="separate"/>
          </w:r>
          <w:r>
            <w:rPr>
              <w:sz w:val="28"/>
              <w:szCs w:val="28"/>
            </w:rPr>
            <w:t>3</w:t>
          </w:r>
          <w:r>
            <w:rPr>
              <w:sz w:val="28"/>
              <w:szCs w:val="28"/>
            </w:rPr>
            <w:fldChar w:fldCharType="end"/>
          </w:r>
          <w:r>
            <w:rPr>
              <w:sz w:val="28"/>
              <w:szCs w:val="28"/>
            </w:rPr>
            <w:fldChar w:fldCharType="end"/>
          </w:r>
        </w:p>
        <w:p w14:paraId="5335C985">
          <w:pPr>
            <w:pStyle w:val="12"/>
            <w:tabs>
              <w:tab w:val="right" w:leader="dot" w:pos="8306"/>
            </w:tabs>
            <w:rPr>
              <w:sz w:val="28"/>
              <w:szCs w:val="28"/>
            </w:rPr>
          </w:pPr>
          <w:r>
            <w:rPr>
              <w:sz w:val="28"/>
              <w:szCs w:val="28"/>
            </w:rPr>
            <w:fldChar w:fldCharType="begin"/>
          </w:r>
          <w:r>
            <w:rPr>
              <w:sz w:val="28"/>
              <w:szCs w:val="28"/>
            </w:rPr>
            <w:instrText xml:space="preserve"> HYPERLINK \l _Toc25962 </w:instrText>
          </w:r>
          <w:r>
            <w:rPr>
              <w:sz w:val="28"/>
              <w:szCs w:val="28"/>
            </w:rPr>
            <w:fldChar w:fldCharType="separate"/>
          </w:r>
          <w:r>
            <w:rPr>
              <w:sz w:val="28"/>
              <w:szCs w:val="28"/>
            </w:rPr>
            <w:t>第二章 投标人须知前附表</w:t>
          </w:r>
          <w:r>
            <w:rPr>
              <w:sz w:val="28"/>
              <w:szCs w:val="28"/>
            </w:rPr>
            <w:tab/>
          </w:r>
          <w:r>
            <w:rPr>
              <w:sz w:val="28"/>
              <w:szCs w:val="28"/>
            </w:rPr>
            <w:fldChar w:fldCharType="begin"/>
          </w:r>
          <w:r>
            <w:rPr>
              <w:sz w:val="28"/>
              <w:szCs w:val="28"/>
            </w:rPr>
            <w:instrText xml:space="preserve"> PAGEREF _Toc25962 \h </w:instrText>
          </w:r>
          <w:r>
            <w:rPr>
              <w:sz w:val="28"/>
              <w:szCs w:val="28"/>
            </w:rPr>
            <w:fldChar w:fldCharType="separate"/>
          </w:r>
          <w:r>
            <w:rPr>
              <w:sz w:val="28"/>
              <w:szCs w:val="28"/>
            </w:rPr>
            <w:t>7</w:t>
          </w:r>
          <w:r>
            <w:rPr>
              <w:sz w:val="28"/>
              <w:szCs w:val="28"/>
            </w:rPr>
            <w:fldChar w:fldCharType="end"/>
          </w:r>
          <w:r>
            <w:rPr>
              <w:sz w:val="28"/>
              <w:szCs w:val="28"/>
            </w:rPr>
            <w:fldChar w:fldCharType="end"/>
          </w:r>
        </w:p>
        <w:p w14:paraId="36E3F2F3">
          <w:pPr>
            <w:pStyle w:val="12"/>
            <w:tabs>
              <w:tab w:val="right" w:leader="dot" w:pos="8306"/>
            </w:tabs>
            <w:rPr>
              <w:sz w:val="28"/>
              <w:szCs w:val="28"/>
            </w:rPr>
          </w:pPr>
          <w:r>
            <w:rPr>
              <w:sz w:val="28"/>
              <w:szCs w:val="28"/>
            </w:rPr>
            <w:fldChar w:fldCharType="begin"/>
          </w:r>
          <w:r>
            <w:rPr>
              <w:sz w:val="28"/>
              <w:szCs w:val="28"/>
            </w:rPr>
            <w:instrText xml:space="preserve"> HYPERLINK \l _Toc11456 </w:instrText>
          </w:r>
          <w:r>
            <w:rPr>
              <w:sz w:val="28"/>
              <w:szCs w:val="28"/>
            </w:rPr>
            <w:fldChar w:fldCharType="separate"/>
          </w:r>
          <w:r>
            <w:rPr>
              <w:sz w:val="28"/>
              <w:szCs w:val="28"/>
            </w:rPr>
            <w:t>第三章 投标人须知</w:t>
          </w:r>
          <w:r>
            <w:rPr>
              <w:sz w:val="28"/>
              <w:szCs w:val="28"/>
            </w:rPr>
            <w:tab/>
          </w:r>
          <w:r>
            <w:rPr>
              <w:sz w:val="28"/>
              <w:szCs w:val="28"/>
            </w:rPr>
            <w:fldChar w:fldCharType="begin"/>
          </w:r>
          <w:r>
            <w:rPr>
              <w:sz w:val="28"/>
              <w:szCs w:val="28"/>
            </w:rPr>
            <w:instrText xml:space="preserve"> PAGEREF _Toc11456 \h </w:instrText>
          </w:r>
          <w:r>
            <w:rPr>
              <w:sz w:val="28"/>
              <w:szCs w:val="28"/>
            </w:rPr>
            <w:fldChar w:fldCharType="separate"/>
          </w:r>
          <w:r>
            <w:rPr>
              <w:sz w:val="28"/>
              <w:szCs w:val="28"/>
            </w:rPr>
            <w:t>10</w:t>
          </w:r>
          <w:r>
            <w:rPr>
              <w:sz w:val="28"/>
              <w:szCs w:val="28"/>
            </w:rPr>
            <w:fldChar w:fldCharType="end"/>
          </w:r>
          <w:r>
            <w:rPr>
              <w:sz w:val="28"/>
              <w:szCs w:val="28"/>
            </w:rPr>
            <w:fldChar w:fldCharType="end"/>
          </w:r>
        </w:p>
        <w:p w14:paraId="4F21ED0A">
          <w:pPr>
            <w:pStyle w:val="12"/>
            <w:tabs>
              <w:tab w:val="right" w:leader="dot" w:pos="8306"/>
            </w:tabs>
            <w:rPr>
              <w:sz w:val="28"/>
              <w:szCs w:val="28"/>
            </w:rPr>
          </w:pPr>
          <w:r>
            <w:rPr>
              <w:sz w:val="28"/>
              <w:szCs w:val="28"/>
            </w:rPr>
            <w:fldChar w:fldCharType="begin"/>
          </w:r>
          <w:r>
            <w:rPr>
              <w:sz w:val="28"/>
              <w:szCs w:val="28"/>
            </w:rPr>
            <w:instrText xml:space="preserve"> HYPERLINK \l _Toc9895 </w:instrText>
          </w:r>
          <w:r>
            <w:rPr>
              <w:sz w:val="28"/>
              <w:szCs w:val="28"/>
            </w:rPr>
            <w:fldChar w:fldCharType="separate"/>
          </w:r>
          <w:r>
            <w:rPr>
              <w:sz w:val="28"/>
              <w:szCs w:val="28"/>
            </w:rPr>
            <w:t>第四章 资格审查与评标</w:t>
          </w:r>
          <w:r>
            <w:rPr>
              <w:sz w:val="28"/>
              <w:szCs w:val="28"/>
            </w:rPr>
            <w:tab/>
          </w:r>
          <w:r>
            <w:rPr>
              <w:sz w:val="28"/>
              <w:szCs w:val="28"/>
            </w:rPr>
            <w:fldChar w:fldCharType="begin"/>
          </w:r>
          <w:r>
            <w:rPr>
              <w:sz w:val="28"/>
              <w:szCs w:val="28"/>
            </w:rPr>
            <w:instrText xml:space="preserve"> PAGEREF _Toc9895 \h </w:instrText>
          </w:r>
          <w:r>
            <w:rPr>
              <w:sz w:val="28"/>
              <w:szCs w:val="28"/>
            </w:rPr>
            <w:fldChar w:fldCharType="separate"/>
          </w:r>
          <w:r>
            <w:rPr>
              <w:sz w:val="28"/>
              <w:szCs w:val="28"/>
            </w:rPr>
            <w:t>21</w:t>
          </w:r>
          <w:r>
            <w:rPr>
              <w:sz w:val="28"/>
              <w:szCs w:val="28"/>
            </w:rPr>
            <w:fldChar w:fldCharType="end"/>
          </w:r>
          <w:r>
            <w:rPr>
              <w:sz w:val="28"/>
              <w:szCs w:val="28"/>
            </w:rPr>
            <w:fldChar w:fldCharType="end"/>
          </w:r>
        </w:p>
        <w:p w14:paraId="3174A35C">
          <w:pPr>
            <w:pStyle w:val="12"/>
            <w:tabs>
              <w:tab w:val="right" w:leader="dot" w:pos="8306"/>
            </w:tabs>
            <w:rPr>
              <w:sz w:val="28"/>
              <w:szCs w:val="28"/>
            </w:rPr>
          </w:pPr>
          <w:r>
            <w:rPr>
              <w:sz w:val="28"/>
              <w:szCs w:val="28"/>
            </w:rPr>
            <w:fldChar w:fldCharType="begin"/>
          </w:r>
          <w:r>
            <w:rPr>
              <w:sz w:val="28"/>
              <w:szCs w:val="28"/>
            </w:rPr>
            <w:instrText xml:space="preserve"> HYPERLINK \l _Toc15190 </w:instrText>
          </w:r>
          <w:r>
            <w:rPr>
              <w:sz w:val="28"/>
              <w:szCs w:val="28"/>
            </w:rPr>
            <w:fldChar w:fldCharType="separate"/>
          </w:r>
          <w:r>
            <w:rPr>
              <w:sz w:val="28"/>
              <w:szCs w:val="28"/>
            </w:rPr>
            <w:t>第五章 招标内容及要求</w:t>
          </w:r>
          <w:r>
            <w:rPr>
              <w:sz w:val="28"/>
              <w:szCs w:val="28"/>
            </w:rPr>
            <w:tab/>
          </w:r>
          <w:r>
            <w:rPr>
              <w:sz w:val="28"/>
              <w:szCs w:val="28"/>
            </w:rPr>
            <w:fldChar w:fldCharType="begin"/>
          </w:r>
          <w:r>
            <w:rPr>
              <w:sz w:val="28"/>
              <w:szCs w:val="28"/>
            </w:rPr>
            <w:instrText xml:space="preserve"> PAGEREF _Toc15190 \h </w:instrText>
          </w:r>
          <w:r>
            <w:rPr>
              <w:sz w:val="28"/>
              <w:szCs w:val="28"/>
            </w:rPr>
            <w:fldChar w:fldCharType="separate"/>
          </w:r>
          <w:r>
            <w:rPr>
              <w:sz w:val="28"/>
              <w:szCs w:val="28"/>
            </w:rPr>
            <w:t>33</w:t>
          </w:r>
          <w:r>
            <w:rPr>
              <w:sz w:val="28"/>
              <w:szCs w:val="28"/>
            </w:rPr>
            <w:fldChar w:fldCharType="end"/>
          </w:r>
          <w:r>
            <w:rPr>
              <w:sz w:val="28"/>
              <w:szCs w:val="28"/>
            </w:rPr>
            <w:fldChar w:fldCharType="end"/>
          </w:r>
        </w:p>
        <w:p w14:paraId="6A004987">
          <w:pPr>
            <w:pStyle w:val="12"/>
            <w:tabs>
              <w:tab w:val="right" w:leader="dot" w:pos="8306"/>
            </w:tabs>
            <w:rPr>
              <w:sz w:val="28"/>
              <w:szCs w:val="28"/>
            </w:rPr>
          </w:pPr>
          <w:r>
            <w:rPr>
              <w:sz w:val="28"/>
              <w:szCs w:val="28"/>
            </w:rPr>
            <w:fldChar w:fldCharType="begin"/>
          </w:r>
          <w:r>
            <w:rPr>
              <w:sz w:val="28"/>
              <w:szCs w:val="28"/>
            </w:rPr>
            <w:instrText xml:space="preserve"> HYPERLINK \l _Toc31995 </w:instrText>
          </w:r>
          <w:r>
            <w:rPr>
              <w:sz w:val="28"/>
              <w:szCs w:val="28"/>
            </w:rPr>
            <w:fldChar w:fldCharType="separate"/>
          </w:r>
          <w:r>
            <w:rPr>
              <w:sz w:val="28"/>
              <w:szCs w:val="28"/>
            </w:rPr>
            <w:t>第六章 采购合同</w:t>
          </w:r>
          <w:r>
            <w:rPr>
              <w:sz w:val="28"/>
              <w:szCs w:val="28"/>
            </w:rPr>
            <w:tab/>
          </w:r>
          <w:r>
            <w:rPr>
              <w:sz w:val="28"/>
              <w:szCs w:val="28"/>
            </w:rPr>
            <w:fldChar w:fldCharType="begin"/>
          </w:r>
          <w:r>
            <w:rPr>
              <w:sz w:val="28"/>
              <w:szCs w:val="28"/>
            </w:rPr>
            <w:instrText xml:space="preserve"> PAGEREF _Toc31995 \h </w:instrText>
          </w:r>
          <w:r>
            <w:rPr>
              <w:sz w:val="28"/>
              <w:szCs w:val="28"/>
            </w:rPr>
            <w:fldChar w:fldCharType="separate"/>
          </w:r>
          <w:r>
            <w:rPr>
              <w:sz w:val="28"/>
              <w:szCs w:val="28"/>
            </w:rPr>
            <w:t>38</w:t>
          </w:r>
          <w:r>
            <w:rPr>
              <w:sz w:val="28"/>
              <w:szCs w:val="28"/>
            </w:rPr>
            <w:fldChar w:fldCharType="end"/>
          </w:r>
          <w:r>
            <w:rPr>
              <w:sz w:val="28"/>
              <w:szCs w:val="28"/>
            </w:rPr>
            <w:fldChar w:fldCharType="end"/>
          </w:r>
        </w:p>
        <w:p w14:paraId="1CEABCF3">
          <w:pPr>
            <w:pStyle w:val="12"/>
            <w:tabs>
              <w:tab w:val="right" w:leader="dot" w:pos="8306"/>
            </w:tabs>
            <w:rPr>
              <w:sz w:val="28"/>
              <w:szCs w:val="28"/>
            </w:rPr>
          </w:pPr>
          <w:r>
            <w:rPr>
              <w:sz w:val="28"/>
              <w:szCs w:val="28"/>
            </w:rPr>
            <w:fldChar w:fldCharType="begin"/>
          </w:r>
          <w:r>
            <w:rPr>
              <w:sz w:val="28"/>
              <w:szCs w:val="28"/>
            </w:rPr>
            <w:instrText xml:space="preserve"> HYPERLINK \l _Toc27816 </w:instrText>
          </w:r>
          <w:r>
            <w:rPr>
              <w:sz w:val="28"/>
              <w:szCs w:val="28"/>
            </w:rPr>
            <w:fldChar w:fldCharType="separate"/>
          </w:r>
          <w:r>
            <w:rPr>
              <w:sz w:val="28"/>
              <w:szCs w:val="28"/>
            </w:rPr>
            <w:t xml:space="preserve">第七章 </w:t>
          </w:r>
          <w:r>
            <w:rPr>
              <w:rFonts w:hint="eastAsia"/>
              <w:sz w:val="28"/>
              <w:szCs w:val="28"/>
              <w:lang w:eastAsia="zh-CN"/>
            </w:rPr>
            <w:t>投标文件</w:t>
          </w:r>
          <w:r>
            <w:rPr>
              <w:sz w:val="28"/>
              <w:szCs w:val="28"/>
            </w:rPr>
            <w:t>格式</w:t>
          </w:r>
          <w:r>
            <w:rPr>
              <w:sz w:val="28"/>
              <w:szCs w:val="28"/>
            </w:rPr>
            <w:tab/>
          </w:r>
          <w:r>
            <w:rPr>
              <w:sz w:val="28"/>
              <w:szCs w:val="28"/>
            </w:rPr>
            <w:fldChar w:fldCharType="begin"/>
          </w:r>
          <w:r>
            <w:rPr>
              <w:sz w:val="28"/>
              <w:szCs w:val="28"/>
            </w:rPr>
            <w:instrText xml:space="preserve"> PAGEREF _Toc27816 \h </w:instrText>
          </w:r>
          <w:r>
            <w:rPr>
              <w:sz w:val="28"/>
              <w:szCs w:val="28"/>
            </w:rPr>
            <w:fldChar w:fldCharType="separate"/>
          </w:r>
          <w:r>
            <w:rPr>
              <w:sz w:val="28"/>
              <w:szCs w:val="28"/>
            </w:rPr>
            <w:t>42</w:t>
          </w:r>
          <w:r>
            <w:rPr>
              <w:sz w:val="28"/>
              <w:szCs w:val="28"/>
            </w:rPr>
            <w:fldChar w:fldCharType="end"/>
          </w:r>
          <w:r>
            <w:rPr>
              <w:sz w:val="28"/>
              <w:szCs w:val="28"/>
            </w:rPr>
            <w:fldChar w:fldCharType="end"/>
          </w:r>
        </w:p>
        <w:p w14:paraId="467DD597">
          <w:pPr>
            <w:pStyle w:val="8"/>
            <w:tabs>
              <w:tab w:val="right" w:leader="dot" w:pos="8306"/>
            </w:tabs>
            <w:rPr>
              <w:sz w:val="28"/>
              <w:szCs w:val="28"/>
            </w:rPr>
          </w:pPr>
        </w:p>
        <w:p w14:paraId="4F0F8527">
          <w:r>
            <w:rPr>
              <w:sz w:val="28"/>
              <w:szCs w:val="28"/>
            </w:rPr>
            <w:fldChar w:fldCharType="end"/>
          </w:r>
        </w:p>
      </w:sdtContent>
    </w:sdt>
    <w:p w14:paraId="3D08E305">
      <w:pPr>
        <w:rPr>
          <w:b/>
          <w:sz w:val="36"/>
        </w:rPr>
      </w:pPr>
      <w:bookmarkStart w:id="6" w:name="_Toc7995"/>
      <w:r>
        <w:rPr>
          <w:b/>
          <w:sz w:val="36"/>
        </w:rPr>
        <w:br w:type="page"/>
      </w:r>
    </w:p>
    <w:p w14:paraId="4554B047">
      <w:pPr>
        <w:pStyle w:val="23"/>
        <w:jc w:val="center"/>
        <w:outlineLvl w:val="1"/>
      </w:pPr>
      <w:r>
        <w:rPr>
          <w:b/>
          <w:sz w:val="36"/>
        </w:rPr>
        <w:t>第一章 投标邀请</w:t>
      </w:r>
      <w:bookmarkEnd w:id="6"/>
    </w:p>
    <w:p w14:paraId="60996A3F">
      <w:pPr>
        <w:pStyle w:val="23"/>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福建榕卫招标有限公司采用公开招标方式组织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2026年职工</w:t>
      </w:r>
      <w:r>
        <w:rPr>
          <w:rFonts w:hint="eastAsia" w:ascii="宋体" w:hAnsi="宋体" w:eastAsia="宋体" w:cs="宋体"/>
          <w:sz w:val="24"/>
          <w:szCs w:val="24"/>
          <w:highlight w:val="none"/>
          <w:u w:val="single"/>
          <w:lang w:val="en-US" w:eastAsia="zh-CN"/>
        </w:rPr>
        <w:t>节日</w:t>
      </w:r>
      <w:r>
        <w:rPr>
          <w:rFonts w:hint="eastAsia" w:ascii="宋体" w:hAnsi="宋体" w:eastAsia="宋体" w:cs="宋体"/>
          <w:sz w:val="24"/>
          <w:szCs w:val="24"/>
          <w:highlight w:val="none"/>
          <w:u w:val="single"/>
          <w:lang w:eastAsia="zh-CN"/>
        </w:rPr>
        <w:t>慰问品采购供货单位遴选项目</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（以下简称：“本项目”）的采购活动，现邀请供应商参加投标。</w:t>
      </w:r>
    </w:p>
    <w:p w14:paraId="3F6D7CAE">
      <w:pPr>
        <w:pStyle w:val="23"/>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outlineLvl w:val="2"/>
        <w:rPr>
          <w:rFonts w:hint="eastAsia" w:ascii="宋体" w:hAnsi="宋体" w:eastAsia="宋体" w:cs="宋体"/>
          <w:sz w:val="24"/>
          <w:szCs w:val="24"/>
          <w:highlight w:val="none"/>
          <w:lang w:eastAsia="zh-CN"/>
        </w:rPr>
      </w:pPr>
      <w:bookmarkStart w:id="7" w:name="_Toc2113"/>
      <w:r>
        <w:rPr>
          <w:rFonts w:hint="eastAsia" w:ascii="宋体" w:hAnsi="宋体" w:eastAsia="宋体" w:cs="宋体"/>
          <w:b/>
          <w:sz w:val="24"/>
          <w:szCs w:val="24"/>
          <w:highlight w:val="none"/>
        </w:rPr>
        <w:t>1、</w:t>
      </w:r>
      <w:bookmarkEnd w:id="7"/>
      <w:bookmarkStart w:id="8" w:name="_Toc27917"/>
      <w:r>
        <w:rPr>
          <w:rFonts w:hint="eastAsia" w:ascii="宋体" w:hAnsi="宋体" w:eastAsia="宋体" w:cs="宋体"/>
          <w:b/>
          <w:sz w:val="24"/>
          <w:szCs w:val="24"/>
          <w:highlight w:val="none"/>
        </w:rPr>
        <w:t>项目编号：</w:t>
      </w:r>
      <w:bookmarkEnd w:id="8"/>
      <w:r>
        <w:rPr>
          <w:rFonts w:hint="eastAsia" w:ascii="宋体" w:hAnsi="宋体" w:eastAsia="宋体" w:cs="宋体"/>
          <w:b/>
          <w:sz w:val="24"/>
          <w:szCs w:val="24"/>
          <w:highlight w:val="none"/>
          <w:lang w:eastAsia="zh-CN"/>
        </w:rPr>
        <w:t>RWZB-2025-329</w:t>
      </w:r>
    </w:p>
    <w:p w14:paraId="67414F9A">
      <w:pPr>
        <w:pStyle w:val="23"/>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outlineLvl w:val="2"/>
        <w:rPr>
          <w:rFonts w:hint="eastAsia" w:ascii="宋体" w:hAnsi="宋体" w:eastAsia="宋体" w:cs="宋体"/>
          <w:sz w:val="24"/>
          <w:szCs w:val="24"/>
          <w:highlight w:val="none"/>
        </w:rPr>
      </w:pPr>
      <w:bookmarkStart w:id="9" w:name="_Toc26303"/>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、预算金额、最高限价：详见《采购标的一览表》。</w:t>
      </w:r>
      <w:bookmarkEnd w:id="9"/>
    </w:p>
    <w:p w14:paraId="591138EA">
      <w:pPr>
        <w:pStyle w:val="23"/>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outlineLvl w:val="2"/>
        <w:rPr>
          <w:rFonts w:hint="eastAsia" w:ascii="宋体" w:hAnsi="宋体" w:eastAsia="宋体" w:cs="宋体"/>
          <w:sz w:val="24"/>
          <w:szCs w:val="24"/>
          <w:highlight w:val="none"/>
        </w:rPr>
      </w:pPr>
      <w:bookmarkStart w:id="10" w:name="_Toc10840"/>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、招标内容及要求：详见《采购标的一览表》及招标文件第五章。</w:t>
      </w:r>
      <w:bookmarkEnd w:id="10"/>
    </w:p>
    <w:p w14:paraId="7C08E19A">
      <w:pPr>
        <w:pStyle w:val="23"/>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outlineLvl w:val="2"/>
        <w:rPr>
          <w:rFonts w:hint="eastAsia" w:ascii="宋体" w:hAnsi="宋体" w:eastAsia="宋体" w:cs="宋体"/>
          <w:sz w:val="24"/>
          <w:szCs w:val="24"/>
          <w:highlight w:val="none"/>
        </w:rPr>
      </w:pPr>
      <w:bookmarkStart w:id="11" w:name="_Toc4784"/>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、需要落实的政府采购政策</w:t>
      </w:r>
      <w:bookmarkEnd w:id="11"/>
    </w:p>
    <w:p w14:paraId="69E1FE78">
      <w:pPr>
        <w:pStyle w:val="23"/>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进口产品：不适用</w:t>
      </w:r>
      <w:r>
        <w:rPr>
          <w:rFonts w:hint="eastAsia" w:ascii="宋体" w:hAnsi="宋体" w:eastAsia="宋体" w:cs="宋体"/>
          <w:sz w:val="24"/>
          <w:szCs w:val="24"/>
          <w:highlight w:val="none"/>
          <w:lang w:eastAsia="zh-CN"/>
        </w:rPr>
        <w:t>。</w:t>
      </w:r>
    </w:p>
    <w:p w14:paraId="3A947642">
      <w:pPr>
        <w:pStyle w:val="23"/>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节能产品：不适用。</w:t>
      </w:r>
    </w:p>
    <w:p w14:paraId="0F420D21">
      <w:pPr>
        <w:pStyle w:val="23"/>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环境标志产品：不适用。</w:t>
      </w:r>
    </w:p>
    <w:p w14:paraId="21F7EC2B">
      <w:pPr>
        <w:pStyle w:val="23"/>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促进中小企业发展的相关政策：</w:t>
      </w:r>
    </w:p>
    <w:p w14:paraId="04087ACD">
      <w:pPr>
        <w:pStyle w:val="23"/>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采购包1：不专门面向中小企业采购</w:t>
      </w:r>
    </w:p>
    <w:p w14:paraId="30312A30">
      <w:pPr>
        <w:pStyle w:val="23"/>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outlineLvl w:val="2"/>
        <w:rPr>
          <w:rFonts w:hint="eastAsia" w:ascii="宋体" w:hAnsi="宋体" w:eastAsia="宋体" w:cs="宋体"/>
          <w:sz w:val="24"/>
          <w:szCs w:val="24"/>
        </w:rPr>
      </w:pPr>
      <w:bookmarkStart w:id="12" w:name="_Toc12466"/>
      <w:r>
        <w:rPr>
          <w:rFonts w:hint="eastAsia" w:ascii="宋体" w:hAnsi="宋体" w:eastAsia="宋体" w:cs="宋体"/>
          <w:b/>
          <w:sz w:val="24"/>
          <w:szCs w:val="24"/>
          <w:lang w:val="en-US" w:eastAsia="zh-CN"/>
        </w:rPr>
        <w:t>5</w:t>
      </w:r>
      <w:r>
        <w:rPr>
          <w:rFonts w:hint="eastAsia" w:ascii="宋体" w:hAnsi="宋体" w:eastAsia="宋体" w:cs="宋体"/>
          <w:b/>
          <w:sz w:val="24"/>
          <w:szCs w:val="24"/>
        </w:rPr>
        <w:t>、投标人的资格要求</w:t>
      </w:r>
      <w:bookmarkEnd w:id="12"/>
    </w:p>
    <w:p w14:paraId="4649FA46">
      <w:pPr>
        <w:pStyle w:val="23"/>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.1法定条件：符合政府采购法第二十二条第一款规定的条件。</w:t>
      </w:r>
    </w:p>
    <w:p w14:paraId="49C92F6A">
      <w:pPr>
        <w:pStyle w:val="23"/>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.2特定条件：</w:t>
      </w:r>
    </w:p>
    <w:p w14:paraId="0339D99C">
      <w:pPr>
        <w:pStyle w:val="23"/>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采购包1：</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6"/>
        <w:gridCol w:w="6040"/>
      </w:tblGrid>
      <w:tr w14:paraId="6D48A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6" w:type="dxa"/>
          </w:tcPr>
          <w:p w14:paraId="380A65CB">
            <w:pPr>
              <w:pStyle w:val="23"/>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资格审查要求概况</w:t>
            </w:r>
          </w:p>
        </w:tc>
        <w:tc>
          <w:tcPr>
            <w:tcW w:w="6040" w:type="dxa"/>
          </w:tcPr>
          <w:p w14:paraId="78BA64AA">
            <w:pPr>
              <w:pStyle w:val="23"/>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评审点具体描述</w:t>
            </w:r>
          </w:p>
        </w:tc>
      </w:tr>
      <w:tr w14:paraId="756B9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6" w:type="dxa"/>
            <w:vAlign w:val="top"/>
          </w:tcPr>
          <w:p w14:paraId="0CD99BE8">
            <w:pPr>
              <w:pStyle w:val="23"/>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资格承诺函</w:t>
            </w:r>
          </w:p>
        </w:tc>
        <w:tc>
          <w:tcPr>
            <w:tcW w:w="6040" w:type="dxa"/>
            <w:vAlign w:val="top"/>
          </w:tcPr>
          <w:p w14:paraId="4BBBAC78">
            <w:pPr>
              <w:pStyle w:val="23"/>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EB29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6" w:type="dxa"/>
            <w:vAlign w:val="top"/>
          </w:tcPr>
          <w:p w14:paraId="025DD987">
            <w:pPr>
              <w:pStyle w:val="23"/>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其他资格条件</w:t>
            </w:r>
          </w:p>
        </w:tc>
        <w:tc>
          <w:tcPr>
            <w:tcW w:w="6040" w:type="dxa"/>
            <w:vAlign w:val="top"/>
          </w:tcPr>
          <w:p w14:paraId="1A21FFA1">
            <w:pPr>
              <w:pStyle w:val="23"/>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highlight w:val="none"/>
                <w:lang w:eastAsia="zh-CN"/>
              </w:rPr>
            </w:pPr>
            <w:r>
              <w:rPr>
                <w:rFonts w:hint="default" w:ascii="宋体" w:hAnsi="宋体" w:eastAsia="宋体" w:cs="宋体"/>
                <w:b w:val="0"/>
                <w:bCs w:val="0"/>
                <w:color w:val="auto"/>
                <w:kern w:val="0"/>
                <w:sz w:val="24"/>
                <w:szCs w:val="24"/>
                <w:highlight w:val="none"/>
                <w:lang w:val="en-US" w:eastAsia="zh-CN" w:bidi="ar"/>
              </w:rPr>
              <w:t>投标人须具备有效的《食品生产许可证》或《食品经营许可证》或《食品药品经营许可证》或《食品药品生产经营许可证》，须提供相关证件复印件。在投标截止时间前，如因国家政策调整，国家有关行政部门有新的食品经营销售方面规定的，应从其规定，但投标人须在投标文件中做出书面说明并附上有关制度规定予以佐证。</w:t>
            </w:r>
          </w:p>
        </w:tc>
      </w:tr>
    </w:tbl>
    <w:p w14:paraId="117CDD86">
      <w:pPr>
        <w:pStyle w:val="23"/>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.3是否接受联合体投标：</w:t>
      </w:r>
    </w:p>
    <w:p w14:paraId="4B08334C">
      <w:pPr>
        <w:pStyle w:val="23"/>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采购包1：不接受</w:t>
      </w:r>
    </w:p>
    <w:p w14:paraId="2CE1239D">
      <w:pPr>
        <w:pStyle w:val="23"/>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※根据上述资格要求，</w:t>
      </w:r>
      <w:r>
        <w:rPr>
          <w:rFonts w:hint="eastAsia" w:ascii="宋体" w:hAnsi="宋体" w:eastAsia="宋体" w:cs="宋体"/>
          <w:b/>
          <w:sz w:val="24"/>
          <w:szCs w:val="24"/>
          <w:lang w:val="en-US" w:eastAsia="zh-CN"/>
        </w:rPr>
        <w:t>电子</w:t>
      </w:r>
      <w:r>
        <w:rPr>
          <w:rFonts w:hint="eastAsia" w:ascii="宋体" w:hAnsi="宋体" w:eastAsia="宋体" w:cs="宋体"/>
          <w:b/>
          <w:sz w:val="24"/>
          <w:szCs w:val="24"/>
        </w:rPr>
        <w:t>投标文件中应提交的“投标人的资格及资信证明文件”详见招标文件第四章。</w:t>
      </w:r>
    </w:p>
    <w:p w14:paraId="47E0EB20">
      <w:pPr>
        <w:pStyle w:val="23"/>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outlineLvl w:val="2"/>
        <w:rPr>
          <w:rFonts w:hint="eastAsia" w:ascii="宋体" w:hAnsi="宋体" w:eastAsia="宋体" w:cs="宋体"/>
          <w:sz w:val="24"/>
          <w:szCs w:val="24"/>
        </w:rPr>
      </w:pPr>
      <w:bookmarkStart w:id="13" w:name="_Toc16440"/>
      <w:r>
        <w:rPr>
          <w:rFonts w:hint="eastAsia" w:ascii="宋体" w:hAnsi="宋体" w:eastAsia="宋体" w:cs="宋体"/>
          <w:b/>
          <w:sz w:val="24"/>
          <w:szCs w:val="24"/>
          <w:lang w:val="en-US" w:eastAsia="zh-CN"/>
        </w:rPr>
        <w:t>6</w:t>
      </w:r>
      <w:r>
        <w:rPr>
          <w:rFonts w:hint="eastAsia" w:ascii="宋体" w:hAnsi="宋体" w:eastAsia="宋体" w:cs="宋体"/>
          <w:b/>
          <w:sz w:val="24"/>
          <w:szCs w:val="24"/>
        </w:rPr>
        <w:t>、招标文件的获取</w:t>
      </w:r>
      <w:bookmarkEnd w:id="13"/>
    </w:p>
    <w:p w14:paraId="0EFC94CC">
      <w:pPr>
        <w:pStyle w:val="23"/>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lang w:val="en-US" w:eastAsia="zh-CN"/>
        </w:rPr>
        <w:t>6.1、招标文件获</w:t>
      </w:r>
      <w:r>
        <w:rPr>
          <w:rFonts w:hint="eastAsia" w:ascii="宋体" w:hAnsi="宋体" w:eastAsia="宋体" w:cs="宋体"/>
          <w:b/>
          <w:bCs/>
          <w:sz w:val="24"/>
          <w:szCs w:val="24"/>
          <w:highlight w:val="none"/>
          <w:lang w:val="en-US" w:eastAsia="zh-CN"/>
        </w:rPr>
        <w:t>取期限：</w:t>
      </w:r>
      <w:r>
        <w:rPr>
          <w:rFonts w:hint="eastAsia" w:ascii="宋体" w:hAnsi="宋体" w:eastAsia="宋体" w:cs="宋体"/>
          <w:b/>
          <w:bCs/>
          <w:sz w:val="24"/>
          <w:szCs w:val="24"/>
          <w:highlight w:val="none"/>
          <w:shd w:val="clear" w:color="FFFFFF" w:fill="D9D9D9"/>
          <w:lang w:val="en-US" w:eastAsia="zh-CN"/>
        </w:rPr>
        <w:t>2025年  月  日至2025年  月  日</w:t>
      </w:r>
      <w:r>
        <w:rPr>
          <w:rFonts w:hint="eastAsia" w:ascii="宋体" w:hAnsi="宋体" w:eastAsia="宋体" w:cs="宋体"/>
          <w:sz w:val="24"/>
          <w:szCs w:val="24"/>
          <w:highlight w:val="none"/>
          <w:lang w:val="en-US" w:eastAsia="zh-CN"/>
        </w:rPr>
        <w:t>（公休日、节假日除外），若有</w:t>
      </w:r>
      <w:r>
        <w:rPr>
          <w:rFonts w:hint="eastAsia" w:ascii="宋体" w:hAnsi="宋体" w:eastAsia="宋体" w:cs="宋体"/>
          <w:sz w:val="24"/>
          <w:szCs w:val="24"/>
          <w:highlight w:val="none"/>
        </w:rPr>
        <w:t>更正公告，若不一致，以更正公告为准。</w:t>
      </w:r>
    </w:p>
    <w:p w14:paraId="14EECBC9">
      <w:pPr>
        <w:pStyle w:val="23"/>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6.2、招标文件售价：</w:t>
      </w:r>
      <w:r>
        <w:rPr>
          <w:rFonts w:hint="eastAsia" w:ascii="宋体" w:hAnsi="宋体" w:eastAsia="宋体" w:cs="宋体"/>
          <w:sz w:val="24"/>
          <w:szCs w:val="24"/>
          <w:highlight w:val="none"/>
          <w:lang w:val="en-US" w:eastAsia="zh-CN"/>
        </w:rPr>
        <w:t>电子招标文件售价100元人民币，招标文件售后不退。</w:t>
      </w:r>
    </w:p>
    <w:p w14:paraId="52F7F4A2">
      <w:pPr>
        <w:pStyle w:val="23"/>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6.3、获取地点及方式：</w:t>
      </w:r>
      <w:bookmarkStart w:id="14" w:name="_Toc484764584"/>
      <w:r>
        <w:rPr>
          <w:rFonts w:hint="eastAsia" w:ascii="宋体" w:hAnsi="宋体" w:eastAsia="宋体" w:cs="宋体"/>
          <w:b/>
          <w:bCs/>
          <w:sz w:val="24"/>
          <w:szCs w:val="24"/>
          <w:highlight w:val="none"/>
          <w:lang w:val="en-US" w:eastAsia="zh-CN"/>
        </w:rPr>
        <w:t>本项目实行电子招投标。在招标文件获取期限内，供应商应通过榕卫采电子招投标交易平台（https://rongweicai.easy-prt.com）注册账号，并通过下载方式获取招标文件。</w:t>
      </w:r>
    </w:p>
    <w:bookmarkEnd w:id="14"/>
    <w:p w14:paraId="059AA25A">
      <w:pPr>
        <w:pStyle w:val="23"/>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outlineLvl w:val="2"/>
        <w:rPr>
          <w:rFonts w:hint="eastAsia" w:ascii="宋体" w:hAnsi="宋体" w:eastAsia="宋体" w:cs="宋体"/>
          <w:sz w:val="24"/>
          <w:szCs w:val="24"/>
          <w:highlight w:val="none"/>
        </w:rPr>
      </w:pPr>
      <w:bookmarkStart w:id="15" w:name="_Toc18674"/>
      <w:r>
        <w:rPr>
          <w:rFonts w:hint="eastAsia" w:ascii="宋体" w:hAnsi="宋体" w:eastAsia="宋体" w:cs="宋体"/>
          <w:b/>
          <w:sz w:val="24"/>
          <w:szCs w:val="24"/>
          <w:highlight w:val="none"/>
          <w:lang w:val="en-US" w:eastAsia="zh-CN"/>
        </w:rPr>
        <w:t>7</w:t>
      </w:r>
      <w:r>
        <w:rPr>
          <w:rFonts w:hint="eastAsia" w:ascii="宋体" w:hAnsi="宋体" w:eastAsia="宋体" w:cs="宋体"/>
          <w:b/>
          <w:sz w:val="24"/>
          <w:szCs w:val="24"/>
          <w:highlight w:val="none"/>
        </w:rPr>
        <w:t>、投标截止</w:t>
      </w:r>
      <w:bookmarkEnd w:id="15"/>
    </w:p>
    <w:p w14:paraId="25775763">
      <w:pPr>
        <w:pStyle w:val="23"/>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b/>
          <w:bCs/>
          <w:sz w:val="24"/>
          <w:szCs w:val="24"/>
          <w:highlight w:val="none"/>
        </w:rPr>
        <w:t>投标截止时间：</w:t>
      </w:r>
      <w:r>
        <w:rPr>
          <w:rFonts w:hint="eastAsia" w:ascii="宋体" w:hAnsi="宋体" w:eastAsia="宋体" w:cs="宋体"/>
          <w:b/>
          <w:bCs/>
          <w:sz w:val="24"/>
          <w:szCs w:val="24"/>
          <w:highlight w:val="none"/>
          <w:shd w:val="clear" w:color="FFFFFF" w:fill="D9D9D9"/>
          <w:lang w:val="en-US" w:eastAsia="zh-CN"/>
        </w:rPr>
        <w:t>2025年  月  日  :00</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北京时间）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若有</w:t>
      </w:r>
      <w:r>
        <w:rPr>
          <w:rFonts w:hint="eastAsia" w:ascii="宋体" w:hAnsi="宋体" w:eastAsia="宋体" w:cs="宋体"/>
          <w:sz w:val="24"/>
          <w:szCs w:val="24"/>
          <w:highlight w:val="none"/>
        </w:rPr>
        <w:t>更正公告，若不一致，以更正公告为准。</w:t>
      </w:r>
    </w:p>
    <w:p w14:paraId="71B3BDDC">
      <w:pPr>
        <w:pStyle w:val="23"/>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.2、投标人应在投标截止时间前按照</w:t>
      </w:r>
      <w:r>
        <w:rPr>
          <w:rFonts w:hint="eastAsia" w:ascii="宋体" w:hAnsi="宋体" w:eastAsia="宋体" w:cs="宋体"/>
          <w:b/>
          <w:bCs/>
          <w:sz w:val="24"/>
          <w:szCs w:val="24"/>
          <w:highlight w:val="none"/>
        </w:rPr>
        <w:t>榕卫采电子招投标交易平台</w:t>
      </w:r>
      <w:r>
        <w:rPr>
          <w:rFonts w:hint="eastAsia" w:ascii="宋体" w:hAnsi="宋体" w:eastAsia="宋体" w:cs="宋体"/>
          <w:sz w:val="24"/>
          <w:szCs w:val="24"/>
          <w:highlight w:val="none"/>
        </w:rPr>
        <w:t>设定的操作流程将电子投标文件上传至榕卫采电子招投标交易平台，否则投标将被拒绝</w:t>
      </w:r>
      <w:r>
        <w:rPr>
          <w:rFonts w:hint="eastAsia" w:ascii="宋体" w:hAnsi="宋体" w:eastAsia="宋体" w:cs="宋体"/>
          <w:b/>
          <w:bCs/>
          <w:sz w:val="24"/>
          <w:szCs w:val="24"/>
          <w:highlight w:val="none"/>
        </w:rPr>
        <w:t>。</w:t>
      </w:r>
    </w:p>
    <w:p w14:paraId="6824E7D7">
      <w:pPr>
        <w:pStyle w:val="23"/>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outlineLvl w:val="2"/>
        <w:rPr>
          <w:rFonts w:hint="eastAsia" w:ascii="宋体" w:hAnsi="宋体" w:eastAsia="宋体" w:cs="宋体"/>
          <w:sz w:val="24"/>
          <w:szCs w:val="24"/>
          <w:highlight w:val="none"/>
        </w:rPr>
      </w:pPr>
      <w:bookmarkStart w:id="16" w:name="_Toc27923"/>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、开标时间及地点</w:t>
      </w:r>
      <w:bookmarkEnd w:id="16"/>
    </w:p>
    <w:p w14:paraId="1A51ECAA">
      <w:pPr>
        <w:pStyle w:val="23"/>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highlight w:val="none"/>
          <w:shd w:val="clear" w:color="FFFFFF" w:fill="D9D9D9"/>
          <w:lang w:val="en-US" w:eastAsia="zh-CN"/>
        </w:rPr>
        <w:t>2025年  月  日  :00</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北京时间），福建榕卫招标有限公司本项目开标厅（地址：福州市鼓楼区</w:t>
      </w:r>
      <w:r>
        <w:rPr>
          <w:rFonts w:hint="eastAsia" w:ascii="宋体" w:hAnsi="宋体" w:eastAsia="宋体" w:cs="宋体"/>
          <w:b/>
          <w:bCs/>
          <w:sz w:val="24"/>
          <w:szCs w:val="24"/>
          <w:highlight w:val="none"/>
          <w:lang w:val="en-US" w:eastAsia="zh-CN"/>
        </w:rPr>
        <w:t>洪山镇</w:t>
      </w:r>
      <w:r>
        <w:rPr>
          <w:rFonts w:hint="eastAsia" w:ascii="宋体" w:hAnsi="宋体" w:eastAsia="宋体" w:cs="宋体"/>
          <w:b/>
          <w:bCs/>
          <w:sz w:val="24"/>
          <w:szCs w:val="24"/>
          <w:highlight w:val="none"/>
        </w:rPr>
        <w:t>洪山园路52号华润万象城（</w:t>
      </w:r>
      <w:r>
        <w:rPr>
          <w:rFonts w:hint="eastAsia" w:ascii="宋体" w:hAnsi="宋体" w:eastAsia="宋体" w:cs="宋体"/>
          <w:b/>
          <w:bCs/>
          <w:sz w:val="24"/>
          <w:szCs w:val="24"/>
        </w:rPr>
        <w:t>三期）S11#楼6层）</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若有</w:t>
      </w:r>
      <w:r>
        <w:rPr>
          <w:rFonts w:hint="eastAsia" w:ascii="宋体" w:hAnsi="宋体" w:eastAsia="宋体" w:cs="宋体"/>
          <w:b w:val="0"/>
          <w:bCs w:val="0"/>
          <w:sz w:val="24"/>
          <w:szCs w:val="24"/>
        </w:rPr>
        <w:t>更正公告，</w:t>
      </w:r>
      <w:r>
        <w:rPr>
          <w:rFonts w:hint="eastAsia" w:ascii="宋体" w:hAnsi="宋体" w:eastAsia="宋体" w:cs="宋体"/>
          <w:sz w:val="24"/>
          <w:szCs w:val="24"/>
        </w:rPr>
        <w:t>若不一致，</w:t>
      </w:r>
      <w:r>
        <w:rPr>
          <w:rFonts w:hint="eastAsia" w:ascii="宋体" w:hAnsi="宋体" w:eastAsia="宋体" w:cs="宋体"/>
          <w:b w:val="0"/>
          <w:bCs w:val="0"/>
          <w:sz w:val="24"/>
          <w:szCs w:val="24"/>
        </w:rPr>
        <w:t>以更正公告为准</w:t>
      </w:r>
      <w:r>
        <w:rPr>
          <w:rFonts w:hint="eastAsia" w:ascii="宋体" w:hAnsi="宋体" w:eastAsia="宋体" w:cs="宋体"/>
          <w:sz w:val="24"/>
          <w:szCs w:val="24"/>
        </w:rPr>
        <w:t>。</w:t>
      </w:r>
    </w:p>
    <w:p w14:paraId="640A8646">
      <w:pPr>
        <w:pStyle w:val="23"/>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outlineLvl w:val="2"/>
        <w:rPr>
          <w:rFonts w:hint="eastAsia" w:ascii="宋体" w:hAnsi="宋体" w:eastAsia="宋体" w:cs="宋体"/>
          <w:sz w:val="24"/>
          <w:szCs w:val="24"/>
        </w:rPr>
      </w:pPr>
      <w:bookmarkStart w:id="17" w:name="_Toc22837"/>
      <w:r>
        <w:rPr>
          <w:rFonts w:hint="eastAsia" w:ascii="宋体" w:hAnsi="宋体" w:eastAsia="宋体" w:cs="宋体"/>
          <w:b/>
          <w:sz w:val="24"/>
          <w:szCs w:val="24"/>
          <w:lang w:val="en-US" w:eastAsia="zh-CN"/>
        </w:rPr>
        <w:t>9</w:t>
      </w:r>
      <w:r>
        <w:rPr>
          <w:rFonts w:hint="eastAsia" w:ascii="宋体" w:hAnsi="宋体" w:eastAsia="宋体" w:cs="宋体"/>
          <w:b/>
          <w:sz w:val="24"/>
          <w:szCs w:val="24"/>
        </w:rPr>
        <w:t>、公告期限</w:t>
      </w:r>
      <w:bookmarkEnd w:id="17"/>
    </w:p>
    <w:p w14:paraId="58A38DD5">
      <w:pPr>
        <w:pStyle w:val="23"/>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.1、招标公告的公告期限：自采购信息发布媒体最先发布公告之日起5个工作日。</w:t>
      </w:r>
    </w:p>
    <w:p w14:paraId="0DF1FBCC">
      <w:pPr>
        <w:pStyle w:val="23"/>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.2、招标文件公告期限：招标文件随同招标公告一并发布，其公告期限与招标公告的公告期限保持一致。</w:t>
      </w:r>
    </w:p>
    <w:p w14:paraId="5DC8AC13">
      <w:pPr>
        <w:pStyle w:val="23"/>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outlineLvl w:val="2"/>
        <w:rPr>
          <w:rFonts w:hint="eastAsia" w:ascii="宋体" w:hAnsi="宋体" w:eastAsia="宋体" w:cs="宋体"/>
          <w:sz w:val="24"/>
          <w:szCs w:val="24"/>
          <w:highlight w:val="none"/>
          <w:lang w:eastAsia="zh-CN"/>
        </w:rPr>
      </w:pPr>
      <w:bookmarkStart w:id="18" w:name="_Toc4334"/>
      <w:r>
        <w:rPr>
          <w:rFonts w:hint="eastAsia" w:ascii="宋体" w:hAnsi="宋体" w:eastAsia="宋体" w:cs="宋体"/>
          <w:b/>
          <w:sz w:val="24"/>
          <w:szCs w:val="24"/>
          <w:highlight w:val="none"/>
          <w:lang w:val="en-US" w:eastAsia="zh-CN"/>
        </w:rPr>
        <w:t>10</w:t>
      </w:r>
      <w:r>
        <w:rPr>
          <w:rFonts w:hint="eastAsia" w:ascii="宋体" w:hAnsi="宋体" w:eastAsia="宋体" w:cs="宋体"/>
          <w:b/>
          <w:sz w:val="24"/>
          <w:szCs w:val="24"/>
          <w:highlight w:val="none"/>
        </w:rPr>
        <w:t>、采购人：</w:t>
      </w:r>
      <w:bookmarkEnd w:id="18"/>
      <w:r>
        <w:rPr>
          <w:rFonts w:hint="eastAsia" w:ascii="宋体" w:hAnsi="宋体" w:eastAsia="宋体" w:cs="宋体"/>
          <w:b/>
          <w:sz w:val="24"/>
          <w:szCs w:val="24"/>
          <w:highlight w:val="none"/>
          <w:lang w:eastAsia="zh-CN"/>
        </w:rPr>
        <w:t>福建医科大学附属第一医院工会委员会</w:t>
      </w:r>
    </w:p>
    <w:p w14:paraId="1C5C46AA">
      <w:pPr>
        <w:pStyle w:val="23"/>
        <w:keepNext w:val="0"/>
        <w:keepLines w:val="0"/>
        <w:pageBreakBefore w:val="0"/>
        <w:widowControl/>
        <w:kinsoku/>
        <w:wordWrap/>
        <w:overflowPunct/>
        <w:topLinePunct w:val="0"/>
        <w:autoSpaceDE/>
        <w:autoSpaceDN/>
        <w:bidi w:val="0"/>
        <w:adjustRightInd/>
        <w:snapToGrid/>
        <w:spacing w:line="440" w:lineRule="exact"/>
        <w:ind w:firstLine="960" w:firstLineChars="4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 福州市台江区茶中路20号</w:t>
      </w:r>
    </w:p>
    <w:p w14:paraId="529E0354">
      <w:pPr>
        <w:pStyle w:val="23"/>
        <w:keepNext w:val="0"/>
        <w:keepLines w:val="0"/>
        <w:pageBreakBefore w:val="0"/>
        <w:widowControl/>
        <w:kinsoku/>
        <w:wordWrap/>
        <w:overflowPunct/>
        <w:topLinePunct w:val="0"/>
        <w:autoSpaceDE/>
        <w:autoSpaceDN/>
        <w:bidi w:val="0"/>
        <w:adjustRightInd/>
        <w:snapToGrid/>
        <w:spacing w:line="440" w:lineRule="exact"/>
        <w:ind w:firstLine="960" w:firstLineChars="4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邮编： 35000</w:t>
      </w:r>
      <w:r>
        <w:rPr>
          <w:rFonts w:hint="eastAsia" w:ascii="宋体" w:hAnsi="宋体" w:eastAsia="宋体" w:cs="宋体"/>
          <w:sz w:val="24"/>
          <w:szCs w:val="24"/>
          <w:highlight w:val="none"/>
          <w:lang w:val="en-US" w:eastAsia="zh-CN"/>
        </w:rPr>
        <w:t>4</w:t>
      </w:r>
    </w:p>
    <w:p w14:paraId="78FD81A9">
      <w:pPr>
        <w:pStyle w:val="23"/>
        <w:keepNext w:val="0"/>
        <w:keepLines w:val="0"/>
        <w:pageBreakBefore w:val="0"/>
        <w:widowControl/>
        <w:kinsoku/>
        <w:wordWrap/>
        <w:overflowPunct/>
        <w:topLinePunct w:val="0"/>
        <w:autoSpaceDE/>
        <w:autoSpaceDN/>
        <w:bidi w:val="0"/>
        <w:adjustRightInd/>
        <w:snapToGrid/>
        <w:spacing w:line="440" w:lineRule="exact"/>
        <w:ind w:firstLine="960" w:firstLineChars="4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联系人：黄女士 </w:t>
      </w:r>
    </w:p>
    <w:p w14:paraId="69CFDCE4">
      <w:pPr>
        <w:pStyle w:val="23"/>
        <w:keepNext w:val="0"/>
        <w:keepLines w:val="0"/>
        <w:pageBreakBefore w:val="0"/>
        <w:widowControl/>
        <w:kinsoku/>
        <w:wordWrap/>
        <w:overflowPunct/>
        <w:topLinePunct w:val="0"/>
        <w:autoSpaceDE/>
        <w:autoSpaceDN/>
        <w:bidi w:val="0"/>
        <w:adjustRightInd/>
        <w:snapToGrid/>
        <w:spacing w:line="440" w:lineRule="exact"/>
        <w:ind w:firstLine="960" w:firstLineChars="4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联系电话：0591-87981065</w:t>
      </w:r>
    </w:p>
    <w:p w14:paraId="717426F8">
      <w:pPr>
        <w:pStyle w:val="23"/>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outlineLvl w:val="2"/>
        <w:rPr>
          <w:rFonts w:hint="eastAsia" w:ascii="宋体" w:hAnsi="宋体" w:eastAsia="宋体" w:cs="宋体"/>
          <w:sz w:val="24"/>
          <w:szCs w:val="24"/>
        </w:rPr>
      </w:pPr>
      <w:bookmarkStart w:id="19" w:name="_Toc9303"/>
      <w:r>
        <w:rPr>
          <w:rFonts w:hint="eastAsia" w:ascii="宋体" w:hAnsi="宋体" w:eastAsia="宋体" w:cs="宋体"/>
          <w:b/>
          <w:sz w:val="24"/>
          <w:szCs w:val="24"/>
          <w:lang w:val="en-US" w:eastAsia="zh-CN"/>
        </w:rPr>
        <w:t>11</w:t>
      </w:r>
      <w:r>
        <w:rPr>
          <w:rFonts w:hint="eastAsia" w:ascii="宋体" w:hAnsi="宋体" w:eastAsia="宋体" w:cs="宋体"/>
          <w:b/>
          <w:sz w:val="24"/>
          <w:szCs w:val="24"/>
        </w:rPr>
        <w:t>、代理机构：福建榕卫招标有限公司</w:t>
      </w:r>
      <w:bookmarkEnd w:id="19"/>
    </w:p>
    <w:p w14:paraId="3ADED146">
      <w:pPr>
        <w:pStyle w:val="23"/>
        <w:keepNext w:val="0"/>
        <w:keepLines w:val="0"/>
        <w:pageBreakBefore w:val="0"/>
        <w:widowControl/>
        <w:kinsoku/>
        <w:wordWrap/>
        <w:overflowPunct/>
        <w:topLinePunct w:val="0"/>
        <w:autoSpaceDE/>
        <w:autoSpaceDN/>
        <w:bidi w:val="0"/>
        <w:adjustRightInd/>
        <w:snapToGrid/>
        <w:spacing w:line="440" w:lineRule="exact"/>
        <w:ind w:firstLine="960" w:firstLineChars="400"/>
        <w:jc w:val="both"/>
        <w:textAlignment w:val="auto"/>
        <w:rPr>
          <w:rFonts w:hint="eastAsia" w:ascii="宋体" w:hAnsi="宋体" w:eastAsia="宋体" w:cs="宋体"/>
          <w:sz w:val="24"/>
          <w:szCs w:val="24"/>
        </w:rPr>
      </w:pPr>
      <w:r>
        <w:rPr>
          <w:rFonts w:hint="eastAsia" w:ascii="宋体" w:hAnsi="宋体" w:eastAsia="宋体" w:cs="宋体"/>
          <w:sz w:val="24"/>
          <w:szCs w:val="24"/>
        </w:rPr>
        <w:t>地址：福州市鼓楼区洪山园路52号华润万象城（三期）S11#楼6层</w:t>
      </w:r>
    </w:p>
    <w:p w14:paraId="2DD12A3C">
      <w:pPr>
        <w:pStyle w:val="23"/>
        <w:keepNext w:val="0"/>
        <w:keepLines w:val="0"/>
        <w:pageBreakBefore w:val="0"/>
        <w:widowControl/>
        <w:kinsoku/>
        <w:wordWrap/>
        <w:overflowPunct/>
        <w:topLinePunct w:val="0"/>
        <w:autoSpaceDE/>
        <w:autoSpaceDN/>
        <w:bidi w:val="0"/>
        <w:adjustRightInd/>
        <w:snapToGrid/>
        <w:spacing w:line="440" w:lineRule="exact"/>
        <w:ind w:firstLine="960" w:firstLineChars="4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邮编：3500</w:t>
      </w:r>
      <w:r>
        <w:rPr>
          <w:rFonts w:hint="eastAsia" w:ascii="宋体" w:hAnsi="宋体" w:eastAsia="宋体" w:cs="宋体"/>
          <w:sz w:val="24"/>
          <w:szCs w:val="24"/>
          <w:lang w:val="en-US" w:eastAsia="zh-CN"/>
        </w:rPr>
        <w:t>01</w:t>
      </w:r>
    </w:p>
    <w:p w14:paraId="0EF23972">
      <w:pPr>
        <w:pStyle w:val="23"/>
        <w:keepNext w:val="0"/>
        <w:keepLines w:val="0"/>
        <w:pageBreakBefore w:val="0"/>
        <w:widowControl/>
        <w:kinsoku/>
        <w:wordWrap/>
        <w:overflowPunct/>
        <w:topLinePunct w:val="0"/>
        <w:autoSpaceDE/>
        <w:autoSpaceDN/>
        <w:bidi w:val="0"/>
        <w:adjustRightInd/>
        <w:snapToGrid/>
        <w:spacing w:line="440" w:lineRule="exact"/>
        <w:ind w:firstLine="960" w:firstLineChars="400"/>
        <w:jc w:val="both"/>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林晓彤、林文芳、吴艳婷</w:t>
      </w:r>
    </w:p>
    <w:p w14:paraId="3AC41932">
      <w:pPr>
        <w:pStyle w:val="23"/>
        <w:keepNext w:val="0"/>
        <w:keepLines w:val="0"/>
        <w:pageBreakBefore w:val="0"/>
        <w:widowControl/>
        <w:kinsoku/>
        <w:wordWrap/>
        <w:overflowPunct/>
        <w:topLinePunct w:val="0"/>
        <w:autoSpaceDE/>
        <w:autoSpaceDN/>
        <w:bidi w:val="0"/>
        <w:adjustRightInd/>
        <w:snapToGrid/>
        <w:spacing w:line="440" w:lineRule="exact"/>
        <w:ind w:firstLine="960" w:firstLineChars="4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联系电话：0591-87512357</w:t>
      </w:r>
    </w:p>
    <w:p w14:paraId="590224CC">
      <w:pPr>
        <w:pStyle w:val="23"/>
        <w:jc w:val="both"/>
        <w:outlineLvl w:val="2"/>
        <w:rPr>
          <w:b/>
          <w:sz w:val="28"/>
        </w:rPr>
      </w:pPr>
      <w:bookmarkStart w:id="20" w:name="_Toc28050"/>
    </w:p>
    <w:p w14:paraId="09D7425B">
      <w:pPr>
        <w:pStyle w:val="23"/>
        <w:jc w:val="both"/>
        <w:outlineLvl w:val="2"/>
        <w:rPr>
          <w:b/>
          <w:sz w:val="28"/>
        </w:rPr>
      </w:pPr>
      <w:r>
        <w:rPr>
          <w:b/>
          <w:sz w:val="28"/>
        </w:rPr>
        <w:t>附1：账户信息</w:t>
      </w:r>
      <w:bookmarkEnd w:id="20"/>
    </w:p>
    <w:tbl>
      <w:tblPr>
        <w:tblStyle w:val="16"/>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5789"/>
      </w:tblGrid>
      <w:tr w14:paraId="10C2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579" w:type="dxa"/>
            <w:vMerge w:val="restart"/>
            <w:vAlign w:val="center"/>
          </w:tcPr>
          <w:p w14:paraId="428D727C">
            <w:pPr>
              <w:keepNext w:val="0"/>
              <w:keepLines w:val="0"/>
              <w:pageBreakBefore w:val="0"/>
              <w:kinsoku/>
              <w:wordWrap/>
              <w:overflowPunct/>
              <w:topLinePunct w:val="0"/>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highlight w:val="none"/>
                <w:lang w:val="en-US" w:eastAsia="zh-CN"/>
              </w:rPr>
              <w:t>缴纳</w:t>
            </w:r>
            <w:r>
              <w:rPr>
                <w:rFonts w:hint="eastAsia" w:ascii="宋体" w:hAnsi="宋体" w:eastAsia="宋体" w:cs="宋体"/>
                <w:sz w:val="24"/>
                <w:szCs w:val="24"/>
                <w:lang w:val="zh-CN"/>
              </w:rPr>
              <w:t>投标保证金、</w:t>
            </w:r>
            <w:r>
              <w:rPr>
                <w:rFonts w:hint="eastAsia" w:ascii="宋体" w:hAnsi="宋体" w:eastAsia="宋体" w:cs="宋体"/>
                <w:sz w:val="24"/>
                <w:szCs w:val="24"/>
                <w:lang w:val="en-US" w:eastAsia="zh-CN"/>
              </w:rPr>
              <w:t>代理</w:t>
            </w:r>
            <w:r>
              <w:rPr>
                <w:rFonts w:hint="eastAsia" w:ascii="宋体" w:hAnsi="宋体" w:eastAsia="宋体" w:cs="宋体"/>
                <w:sz w:val="24"/>
                <w:szCs w:val="24"/>
                <w:lang w:val="zh-CN"/>
              </w:rPr>
              <w:t>服务费汇入账户</w:t>
            </w:r>
            <w:r>
              <w:rPr>
                <w:rFonts w:hint="eastAsia" w:ascii="宋体" w:hAnsi="宋体" w:eastAsia="宋体" w:cs="宋体"/>
                <w:sz w:val="24"/>
                <w:szCs w:val="24"/>
              </w:rPr>
              <w:t>信息</w:t>
            </w:r>
          </w:p>
        </w:tc>
        <w:tc>
          <w:tcPr>
            <w:tcW w:w="5789" w:type="dxa"/>
          </w:tcPr>
          <w:p w14:paraId="38EB7749">
            <w:pPr>
              <w:keepNext w:val="0"/>
              <w:keepLines w:val="0"/>
              <w:pageBreakBefore w:val="0"/>
              <w:kinsoku/>
              <w:wordWrap/>
              <w:overflowPunct/>
              <w:topLinePunct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开户名：福建榕卫招标有限公司</w:t>
            </w:r>
          </w:p>
        </w:tc>
      </w:tr>
      <w:tr w14:paraId="3AEA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579" w:type="dxa"/>
            <w:vMerge w:val="continue"/>
            <w:vAlign w:val="center"/>
          </w:tcPr>
          <w:p w14:paraId="36159CA1">
            <w:pPr>
              <w:keepNext w:val="0"/>
              <w:keepLines w:val="0"/>
              <w:pageBreakBefore w:val="0"/>
              <w:widowControl/>
              <w:kinsoku/>
              <w:wordWrap/>
              <w:overflowPunct/>
              <w:topLinePunct w:val="0"/>
              <w:bidi w:val="0"/>
              <w:adjustRightInd/>
              <w:snapToGrid/>
              <w:spacing w:line="440" w:lineRule="exact"/>
              <w:jc w:val="left"/>
              <w:textAlignment w:val="auto"/>
              <w:rPr>
                <w:rFonts w:hint="eastAsia" w:ascii="宋体" w:hAnsi="宋体" w:eastAsia="宋体" w:cs="宋体"/>
                <w:sz w:val="24"/>
                <w:szCs w:val="24"/>
              </w:rPr>
            </w:pPr>
          </w:p>
        </w:tc>
        <w:tc>
          <w:tcPr>
            <w:tcW w:w="5789" w:type="dxa"/>
          </w:tcPr>
          <w:p w14:paraId="6AAB68D7">
            <w:pPr>
              <w:keepNext w:val="0"/>
              <w:keepLines w:val="0"/>
              <w:pageBreakBefore w:val="0"/>
              <w:kinsoku/>
              <w:wordWrap/>
              <w:overflowPunct/>
              <w:topLinePunct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开户行：福建海峡银行股份有限公司福州鼓楼支行</w:t>
            </w:r>
          </w:p>
        </w:tc>
      </w:tr>
      <w:tr w14:paraId="4AE5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579" w:type="dxa"/>
            <w:vMerge w:val="continue"/>
            <w:vAlign w:val="center"/>
          </w:tcPr>
          <w:p w14:paraId="35ACFB0A">
            <w:pPr>
              <w:keepNext w:val="0"/>
              <w:keepLines w:val="0"/>
              <w:pageBreakBefore w:val="0"/>
              <w:widowControl/>
              <w:kinsoku/>
              <w:wordWrap/>
              <w:overflowPunct/>
              <w:topLinePunct w:val="0"/>
              <w:bidi w:val="0"/>
              <w:adjustRightInd/>
              <w:snapToGrid/>
              <w:spacing w:line="440" w:lineRule="exact"/>
              <w:jc w:val="left"/>
              <w:textAlignment w:val="auto"/>
              <w:rPr>
                <w:rFonts w:hint="eastAsia" w:ascii="宋体" w:hAnsi="宋体" w:eastAsia="宋体" w:cs="宋体"/>
                <w:sz w:val="24"/>
                <w:szCs w:val="24"/>
              </w:rPr>
            </w:pPr>
          </w:p>
        </w:tc>
        <w:tc>
          <w:tcPr>
            <w:tcW w:w="5789" w:type="dxa"/>
          </w:tcPr>
          <w:p w14:paraId="03E00964">
            <w:pPr>
              <w:keepNext w:val="0"/>
              <w:keepLines w:val="0"/>
              <w:pageBreakBefore w:val="0"/>
              <w:kinsoku/>
              <w:wordWrap/>
              <w:overflowPunct/>
              <w:topLinePunct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账  号：100028500520010001</w:t>
            </w:r>
          </w:p>
        </w:tc>
      </w:tr>
      <w:tr w14:paraId="57BD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368" w:type="dxa"/>
            <w:gridSpan w:val="2"/>
            <w:vAlign w:val="center"/>
          </w:tcPr>
          <w:p w14:paraId="5D0FF696">
            <w:pPr>
              <w:keepNext w:val="0"/>
              <w:keepLines w:val="0"/>
              <w:pageBreakBefore w:val="0"/>
              <w:kinsoku/>
              <w:wordWrap/>
              <w:overflowPunct/>
              <w:topLinePunct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特别提示</w:t>
            </w:r>
          </w:p>
          <w:p w14:paraId="31D324F8">
            <w:pPr>
              <w:keepNext w:val="0"/>
              <w:keepLines w:val="0"/>
              <w:pageBreakBefore w:val="0"/>
              <w:numPr>
                <w:ilvl w:val="0"/>
                <w:numId w:val="0"/>
              </w:numPr>
              <w:kinsoku/>
              <w:wordWrap/>
              <w:overflowPunct/>
              <w:topLinePunct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val="en-US" w:eastAsia="zh-CN"/>
              </w:rPr>
              <w:t>若采购项目含</w:t>
            </w:r>
            <w:r>
              <w:rPr>
                <w:rFonts w:hint="eastAsia" w:ascii="宋体" w:hAnsi="宋体" w:eastAsia="宋体" w:cs="宋体"/>
                <w:sz w:val="24"/>
                <w:szCs w:val="24"/>
              </w:rPr>
              <w:t>多个采购包</w:t>
            </w:r>
            <w:r>
              <w:rPr>
                <w:rFonts w:hint="eastAsia" w:ascii="宋体" w:hAnsi="宋体" w:eastAsia="宋体" w:cs="宋体"/>
                <w:sz w:val="24"/>
                <w:szCs w:val="24"/>
                <w:lang w:val="en-US" w:eastAsia="zh-CN"/>
              </w:rPr>
              <w:t>的，投标人</w:t>
            </w:r>
            <w:r>
              <w:rPr>
                <w:rFonts w:hint="eastAsia" w:ascii="宋体" w:hAnsi="宋体" w:eastAsia="宋体" w:cs="宋体"/>
                <w:sz w:val="24"/>
                <w:szCs w:val="24"/>
              </w:rPr>
              <w:t>应按照所投采购包的投标保证金要求，缴交相应的投标保证金。</w:t>
            </w:r>
          </w:p>
          <w:p w14:paraId="565D01C4">
            <w:pPr>
              <w:pStyle w:val="23"/>
              <w:keepNext w:val="0"/>
              <w:keepLines w:val="0"/>
              <w:pageBreakBefore w:val="0"/>
              <w:kinsoku/>
              <w:wordWrap/>
              <w:overflowPunct/>
              <w:topLinePunct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投标人应认真核对账户信息，将投标保证金汇入以上账户，并自行承担因汇错投标保证金而产生的一切后果。</w:t>
            </w:r>
          </w:p>
          <w:p w14:paraId="7F760697">
            <w:pPr>
              <w:pStyle w:val="24"/>
              <w:keepNext w:val="0"/>
              <w:keepLines w:val="0"/>
              <w:pageBreakBefore w:val="0"/>
              <w:numPr>
                <w:ilvl w:val="0"/>
                <w:numId w:val="0"/>
              </w:numPr>
              <w:kinsoku/>
              <w:wordWrap/>
              <w:overflowPunct/>
              <w:topLinePunct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投标人在转账或电汇的凭证上应按照以下格式注明，以便核对：“（项目编号：***）的投标保证金”。</w:t>
            </w:r>
          </w:p>
        </w:tc>
      </w:tr>
    </w:tbl>
    <w:p w14:paraId="5B4580F2">
      <w:pPr>
        <w:pStyle w:val="23"/>
        <w:jc w:val="both"/>
        <w:outlineLvl w:val="2"/>
        <w:rPr>
          <w:b/>
          <w:sz w:val="28"/>
        </w:rPr>
      </w:pPr>
    </w:p>
    <w:p w14:paraId="18E40350">
      <w:pPr>
        <w:rPr>
          <w:b/>
          <w:sz w:val="28"/>
        </w:rPr>
      </w:pPr>
      <w:bookmarkStart w:id="21" w:name="_Toc11757"/>
      <w:r>
        <w:rPr>
          <w:b/>
          <w:sz w:val="28"/>
        </w:rPr>
        <w:br w:type="page"/>
      </w:r>
    </w:p>
    <w:p w14:paraId="744305F4">
      <w:pPr>
        <w:pStyle w:val="23"/>
        <w:jc w:val="both"/>
        <w:outlineLvl w:val="2"/>
      </w:pPr>
      <w:r>
        <w:rPr>
          <w:b/>
          <w:sz w:val="28"/>
        </w:rPr>
        <w:t>附2：采购标的一览表</w:t>
      </w:r>
      <w:bookmarkEnd w:id="21"/>
    </w:p>
    <w:p w14:paraId="0D1A4428">
      <w:pPr>
        <w:pStyle w:val="23"/>
        <w:keepNext w:val="0"/>
        <w:keepLines w:val="0"/>
        <w:pageBreakBefore w:val="0"/>
        <w:widowControl/>
        <w:kinsoku/>
        <w:wordWrap/>
        <w:overflowPunct/>
        <w:topLinePunct w:val="0"/>
        <w:autoSpaceDE/>
        <w:autoSpaceDN/>
        <w:bidi w:val="0"/>
        <w:adjustRightIn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采购包1：</w:t>
      </w:r>
    </w:p>
    <w:p w14:paraId="23F251A6">
      <w:pPr>
        <w:pStyle w:val="23"/>
        <w:keepNext w:val="0"/>
        <w:keepLines w:val="0"/>
        <w:pageBreakBefore w:val="0"/>
        <w:widowControl/>
        <w:kinsoku/>
        <w:wordWrap/>
        <w:overflowPunct/>
        <w:topLinePunct w:val="0"/>
        <w:autoSpaceDE/>
        <w:autoSpaceDN/>
        <w:bidi w:val="0"/>
        <w:adjustRightIn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采购包预算金额（</w:t>
      </w:r>
      <w:r>
        <w:rPr>
          <w:rFonts w:hint="eastAsia" w:ascii="宋体" w:hAnsi="宋体" w:eastAsia="宋体" w:cs="宋体"/>
          <w:sz w:val="24"/>
          <w:szCs w:val="24"/>
          <w:highlight w:val="none"/>
          <w:lang w:val="en-US" w:eastAsia="zh-CN"/>
        </w:rPr>
        <w:t>元</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5535000.</w:t>
      </w:r>
      <w:r>
        <w:rPr>
          <w:rFonts w:hint="eastAsia" w:ascii="宋体" w:hAnsi="宋体" w:eastAsia="宋体" w:cs="宋体"/>
          <w:sz w:val="24"/>
          <w:szCs w:val="24"/>
          <w:highlight w:val="none"/>
        </w:rPr>
        <w:t>00</w:t>
      </w:r>
    </w:p>
    <w:p w14:paraId="035E9C59">
      <w:pPr>
        <w:pStyle w:val="23"/>
        <w:keepNext w:val="0"/>
        <w:keepLines w:val="0"/>
        <w:pageBreakBefore w:val="0"/>
        <w:widowControl/>
        <w:kinsoku/>
        <w:wordWrap/>
        <w:overflowPunct/>
        <w:topLinePunct w:val="0"/>
        <w:autoSpaceDE/>
        <w:autoSpaceDN/>
        <w:bidi w:val="0"/>
        <w:adjustRightIn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采购包最高限价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折扣/%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100%</w:t>
      </w:r>
    </w:p>
    <w:p w14:paraId="7EA62E20">
      <w:pPr>
        <w:pStyle w:val="23"/>
        <w:keepNext w:val="0"/>
        <w:keepLines w:val="0"/>
        <w:pageBreakBefore w:val="0"/>
        <w:widowControl/>
        <w:kinsoku/>
        <w:wordWrap/>
        <w:overflowPunct/>
        <w:topLinePunct w:val="0"/>
        <w:autoSpaceDE/>
        <w:autoSpaceDN/>
        <w:bidi w:val="0"/>
        <w:adjustRightIn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采购包保证金金额（元）:</w:t>
      </w:r>
      <w:r>
        <w:rPr>
          <w:rFonts w:hint="eastAsia" w:ascii="宋体" w:hAnsi="宋体" w:eastAsia="宋体" w:cs="宋体"/>
          <w:sz w:val="24"/>
          <w:szCs w:val="24"/>
          <w:highlight w:val="none"/>
          <w:lang w:val="en-US" w:eastAsia="zh-CN"/>
        </w:rPr>
        <w:t xml:space="preserve"> 50000</w:t>
      </w:r>
      <w:r>
        <w:rPr>
          <w:rFonts w:hint="eastAsia" w:ascii="宋体" w:hAnsi="宋体" w:eastAsia="宋体" w:cs="宋体"/>
          <w:sz w:val="24"/>
          <w:szCs w:val="24"/>
          <w:highlight w:val="none"/>
        </w:rPr>
        <w:t>.00</w:t>
      </w:r>
    </w:p>
    <w:tbl>
      <w:tblPr>
        <w:tblStyle w:val="1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6"/>
        <w:gridCol w:w="653"/>
        <w:gridCol w:w="1277"/>
        <w:gridCol w:w="1419"/>
        <w:gridCol w:w="992"/>
        <w:gridCol w:w="1134"/>
        <w:gridCol w:w="971"/>
        <w:gridCol w:w="1246"/>
      </w:tblGrid>
      <w:tr w14:paraId="6DA9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376" w:type="pct"/>
            <w:tcBorders>
              <w:tl2br w:val="nil"/>
              <w:tr2bl w:val="nil"/>
            </w:tcBorders>
            <w:shd w:val="clear" w:color="auto" w:fill="FFFFFF"/>
            <w:vAlign w:val="center"/>
          </w:tcPr>
          <w:p w14:paraId="72B971C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rPr>
              <w:t>采购包</w:t>
            </w:r>
          </w:p>
        </w:tc>
        <w:tc>
          <w:tcPr>
            <w:tcW w:w="392" w:type="pct"/>
            <w:tcBorders>
              <w:tl2br w:val="nil"/>
              <w:tr2bl w:val="nil"/>
            </w:tcBorders>
            <w:shd w:val="clear" w:color="auto" w:fill="FFFFFF"/>
            <w:vAlign w:val="center"/>
          </w:tcPr>
          <w:p w14:paraId="506B5D5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rPr>
              <w:t>序号</w:t>
            </w:r>
          </w:p>
        </w:tc>
        <w:tc>
          <w:tcPr>
            <w:tcW w:w="767" w:type="pct"/>
            <w:tcBorders>
              <w:tl2br w:val="nil"/>
              <w:tr2bl w:val="nil"/>
            </w:tcBorders>
            <w:shd w:val="clear" w:color="auto" w:fill="FFFFFF"/>
            <w:vAlign w:val="center"/>
          </w:tcPr>
          <w:p w14:paraId="057B6AD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852" w:type="pct"/>
            <w:tcBorders>
              <w:tl2br w:val="nil"/>
              <w:tr2bl w:val="nil"/>
            </w:tcBorders>
            <w:shd w:val="clear" w:color="auto" w:fill="FFFFFF"/>
            <w:vAlign w:val="center"/>
          </w:tcPr>
          <w:p w14:paraId="5D514E8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rPr>
              <w:t>数量</w:t>
            </w:r>
          </w:p>
        </w:tc>
        <w:tc>
          <w:tcPr>
            <w:tcW w:w="596" w:type="pct"/>
            <w:tcBorders>
              <w:tl2br w:val="nil"/>
              <w:tr2bl w:val="nil"/>
            </w:tcBorders>
            <w:shd w:val="clear" w:color="auto" w:fill="FFFFFF"/>
            <w:vAlign w:val="center"/>
          </w:tcPr>
          <w:p w14:paraId="05B0315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服务期限</w:t>
            </w:r>
          </w:p>
        </w:tc>
        <w:tc>
          <w:tcPr>
            <w:tcW w:w="681" w:type="pct"/>
            <w:tcBorders>
              <w:tl2br w:val="nil"/>
              <w:tr2bl w:val="nil"/>
            </w:tcBorders>
            <w:shd w:val="clear" w:color="auto" w:fill="FFFFFF"/>
            <w:vAlign w:val="center"/>
          </w:tcPr>
          <w:p w14:paraId="1BAD4AF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预算单价</w:t>
            </w:r>
          </w:p>
          <w:p w14:paraId="27E7D71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rPr>
              <w:t>（元/份）</w:t>
            </w:r>
          </w:p>
        </w:tc>
        <w:tc>
          <w:tcPr>
            <w:tcW w:w="583" w:type="pct"/>
            <w:tcBorders>
              <w:tl2br w:val="nil"/>
              <w:tr2bl w:val="nil"/>
            </w:tcBorders>
            <w:shd w:val="clear" w:color="auto" w:fill="FFFFFF"/>
            <w:vAlign w:val="center"/>
          </w:tcPr>
          <w:p w14:paraId="6AF2836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预算总价</w:t>
            </w:r>
            <w:r>
              <w:rPr>
                <w:rFonts w:hint="eastAsia" w:ascii="宋体" w:hAnsi="宋体" w:eastAsia="宋体" w:cs="宋体"/>
                <w:kern w:val="0"/>
                <w:sz w:val="24"/>
                <w:szCs w:val="24"/>
              </w:rPr>
              <w:t>（元）</w:t>
            </w:r>
          </w:p>
        </w:tc>
        <w:tc>
          <w:tcPr>
            <w:tcW w:w="748" w:type="pct"/>
            <w:tcBorders>
              <w:tl2br w:val="nil"/>
              <w:tr2bl w:val="nil"/>
            </w:tcBorders>
            <w:shd w:val="clear" w:color="auto" w:fill="FFFFFF"/>
            <w:vAlign w:val="center"/>
          </w:tcPr>
          <w:p w14:paraId="071AA18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合计（元）</w:t>
            </w:r>
          </w:p>
        </w:tc>
      </w:tr>
      <w:tr w14:paraId="570A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tblHeader/>
        </w:trPr>
        <w:tc>
          <w:tcPr>
            <w:tcW w:w="376" w:type="pct"/>
            <w:vMerge w:val="restart"/>
            <w:tcBorders>
              <w:tl2br w:val="nil"/>
              <w:tr2bl w:val="nil"/>
            </w:tcBorders>
            <w:shd w:val="clear" w:color="auto" w:fill="FFFFFF"/>
            <w:vAlign w:val="center"/>
          </w:tcPr>
          <w:p w14:paraId="042575E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92" w:type="pct"/>
            <w:tcBorders>
              <w:tl2br w:val="nil"/>
              <w:tr2bl w:val="nil"/>
            </w:tcBorders>
            <w:shd w:val="clear" w:color="auto" w:fill="FFFFFF"/>
            <w:vAlign w:val="center"/>
          </w:tcPr>
          <w:p w14:paraId="2DAC05A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67" w:type="pct"/>
            <w:tcBorders>
              <w:tl2br w:val="nil"/>
              <w:tr2bl w:val="nil"/>
            </w:tcBorders>
            <w:shd w:val="clear" w:color="auto" w:fill="FFFFFF"/>
            <w:vAlign w:val="center"/>
          </w:tcPr>
          <w:p w14:paraId="4D1C9F5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工会会员节日慰问品</w:t>
            </w:r>
          </w:p>
        </w:tc>
        <w:tc>
          <w:tcPr>
            <w:tcW w:w="852" w:type="pct"/>
            <w:tcBorders>
              <w:tl2br w:val="nil"/>
              <w:tr2bl w:val="nil"/>
            </w:tcBorders>
            <w:shd w:val="clear" w:color="auto" w:fill="FFFFFF"/>
            <w:vAlign w:val="center"/>
          </w:tcPr>
          <w:p w14:paraId="3CC51E2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rPr>
              <w:t>约</w:t>
            </w:r>
            <w:r>
              <w:rPr>
                <w:rFonts w:hint="eastAsia" w:ascii="宋体" w:hAnsi="宋体" w:eastAsia="宋体" w:cs="宋体"/>
                <w:kern w:val="0"/>
                <w:sz w:val="24"/>
                <w:szCs w:val="24"/>
                <w:lang w:val="en-US" w:eastAsia="zh-CN"/>
              </w:rPr>
              <w:t>5700</w:t>
            </w:r>
            <w:r>
              <w:rPr>
                <w:rFonts w:hint="eastAsia" w:ascii="宋体" w:hAnsi="宋体" w:eastAsia="宋体" w:cs="宋体"/>
                <w:kern w:val="0"/>
                <w:sz w:val="24"/>
                <w:szCs w:val="24"/>
              </w:rPr>
              <w:t>份（以实际结算人数为准）</w:t>
            </w:r>
          </w:p>
        </w:tc>
        <w:tc>
          <w:tcPr>
            <w:tcW w:w="596" w:type="pct"/>
            <w:vMerge w:val="restart"/>
            <w:tcBorders>
              <w:tl2br w:val="nil"/>
              <w:tr2bl w:val="nil"/>
            </w:tcBorders>
            <w:shd w:val="clear" w:color="auto" w:fill="FFFFFF"/>
            <w:vAlign w:val="center"/>
          </w:tcPr>
          <w:p w14:paraId="3ACD523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至202</w:t>
            </w:r>
            <w:r>
              <w:rPr>
                <w:rFonts w:hint="eastAsia" w:ascii="宋体" w:hAnsi="宋体" w:eastAsia="宋体" w:cs="宋体"/>
                <w:sz w:val="24"/>
                <w:szCs w:val="24"/>
                <w:lang w:val="en-US" w:eastAsia="zh-CN"/>
              </w:rPr>
              <w:t>6</w:t>
            </w:r>
            <w:r>
              <w:rPr>
                <w:rFonts w:hint="eastAsia" w:ascii="宋体" w:hAnsi="宋体" w:eastAsia="宋体" w:cs="宋体"/>
                <w:sz w:val="24"/>
                <w:szCs w:val="24"/>
              </w:rPr>
              <w:t>年12月31日止完成供货</w:t>
            </w:r>
          </w:p>
        </w:tc>
        <w:tc>
          <w:tcPr>
            <w:tcW w:w="681" w:type="pct"/>
            <w:tcBorders>
              <w:tl2br w:val="nil"/>
              <w:tr2bl w:val="nil"/>
            </w:tcBorders>
            <w:shd w:val="clear" w:color="auto" w:fill="FFFFFF"/>
            <w:vAlign w:val="center"/>
          </w:tcPr>
          <w:p w14:paraId="68EBB6C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rPr>
              <w:t>950</w:t>
            </w:r>
          </w:p>
        </w:tc>
        <w:tc>
          <w:tcPr>
            <w:tcW w:w="583" w:type="pct"/>
            <w:tcBorders>
              <w:tl2br w:val="nil"/>
              <w:tr2bl w:val="nil"/>
            </w:tcBorders>
            <w:shd w:val="clear" w:color="auto" w:fill="FFFFFF"/>
            <w:vAlign w:val="center"/>
          </w:tcPr>
          <w:p w14:paraId="00B5489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541500</w:t>
            </w:r>
            <w:r>
              <w:rPr>
                <w:rFonts w:hint="eastAsia" w:ascii="宋体" w:hAnsi="宋体" w:eastAsia="宋体" w:cs="宋体"/>
                <w:sz w:val="24"/>
                <w:szCs w:val="24"/>
              </w:rPr>
              <w:t>0</w:t>
            </w:r>
          </w:p>
        </w:tc>
        <w:tc>
          <w:tcPr>
            <w:tcW w:w="748" w:type="pct"/>
            <w:vMerge w:val="restart"/>
            <w:tcBorders>
              <w:tl2br w:val="nil"/>
              <w:tr2bl w:val="nil"/>
            </w:tcBorders>
            <w:shd w:val="clear" w:color="auto" w:fill="FFFFFF"/>
            <w:vAlign w:val="center"/>
          </w:tcPr>
          <w:p w14:paraId="64EDDF2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553500</w:t>
            </w:r>
            <w:r>
              <w:rPr>
                <w:rFonts w:hint="eastAsia" w:ascii="宋体" w:hAnsi="宋体" w:eastAsia="宋体" w:cs="宋体"/>
                <w:sz w:val="24"/>
                <w:szCs w:val="24"/>
              </w:rPr>
              <w:t>0</w:t>
            </w:r>
          </w:p>
        </w:tc>
      </w:tr>
      <w:tr w14:paraId="270D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2" w:hRule="atLeast"/>
          <w:tblHeader/>
        </w:trPr>
        <w:tc>
          <w:tcPr>
            <w:tcW w:w="376" w:type="pct"/>
            <w:vMerge w:val="continue"/>
            <w:tcBorders>
              <w:tl2br w:val="nil"/>
              <w:tr2bl w:val="nil"/>
            </w:tcBorders>
            <w:shd w:val="clear" w:color="auto" w:fill="FFFFFF"/>
            <w:vAlign w:val="center"/>
          </w:tcPr>
          <w:p w14:paraId="5AEB564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p>
        </w:tc>
        <w:tc>
          <w:tcPr>
            <w:tcW w:w="392" w:type="pct"/>
            <w:tcBorders>
              <w:tl2br w:val="nil"/>
              <w:tr2bl w:val="nil"/>
            </w:tcBorders>
            <w:shd w:val="clear" w:color="auto" w:fill="FFFFFF"/>
            <w:vAlign w:val="center"/>
          </w:tcPr>
          <w:p w14:paraId="5009101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67" w:type="pct"/>
            <w:tcBorders>
              <w:tl2br w:val="nil"/>
              <w:tr2bl w:val="nil"/>
            </w:tcBorders>
            <w:shd w:val="clear" w:color="auto" w:fill="FFFFFF"/>
            <w:vAlign w:val="center"/>
          </w:tcPr>
          <w:p w14:paraId="60927B7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其他慰问品</w:t>
            </w:r>
          </w:p>
        </w:tc>
        <w:tc>
          <w:tcPr>
            <w:tcW w:w="852" w:type="pct"/>
            <w:tcBorders>
              <w:tl2br w:val="nil"/>
              <w:tr2bl w:val="nil"/>
            </w:tcBorders>
            <w:shd w:val="clear" w:color="auto" w:fill="FFFFFF"/>
            <w:vAlign w:val="center"/>
          </w:tcPr>
          <w:p w14:paraId="2459D38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1项</w:t>
            </w:r>
          </w:p>
        </w:tc>
        <w:tc>
          <w:tcPr>
            <w:tcW w:w="596" w:type="pct"/>
            <w:vMerge w:val="continue"/>
            <w:tcBorders>
              <w:tl2br w:val="nil"/>
              <w:tr2bl w:val="nil"/>
            </w:tcBorders>
            <w:shd w:val="clear" w:color="auto" w:fill="FFFFFF"/>
            <w:vAlign w:val="center"/>
          </w:tcPr>
          <w:p w14:paraId="3AD5566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681" w:type="pct"/>
            <w:tcBorders>
              <w:tl2br w:val="nil"/>
              <w:tr2bl w:val="nil"/>
            </w:tcBorders>
            <w:shd w:val="clear" w:color="auto" w:fill="FFFFFF"/>
            <w:vAlign w:val="center"/>
          </w:tcPr>
          <w:p w14:paraId="17F9372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120000</w:t>
            </w:r>
          </w:p>
        </w:tc>
        <w:tc>
          <w:tcPr>
            <w:tcW w:w="583" w:type="pct"/>
            <w:tcBorders>
              <w:tl2br w:val="nil"/>
              <w:tr2bl w:val="nil"/>
            </w:tcBorders>
            <w:shd w:val="clear" w:color="auto" w:fill="FFFFFF"/>
            <w:vAlign w:val="center"/>
          </w:tcPr>
          <w:p w14:paraId="7F8C56B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rPr>
              <w:t>120000</w:t>
            </w:r>
          </w:p>
        </w:tc>
        <w:tc>
          <w:tcPr>
            <w:tcW w:w="748" w:type="pct"/>
            <w:vMerge w:val="continue"/>
            <w:tcBorders>
              <w:tl2br w:val="nil"/>
              <w:tr2bl w:val="nil"/>
            </w:tcBorders>
            <w:shd w:val="clear" w:color="auto" w:fill="FFFFFF"/>
          </w:tcPr>
          <w:p w14:paraId="2EF17CB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p>
        </w:tc>
      </w:tr>
    </w:tbl>
    <w:p w14:paraId="37C8F22F">
      <w:pPr>
        <w:pStyle w:val="23"/>
        <w:jc w:val="left"/>
      </w:pPr>
    </w:p>
    <w:p w14:paraId="02B19CC9">
      <w:pPr>
        <w:pStyle w:val="23"/>
        <w:ind w:firstLine="420" w:firstLineChars="200"/>
        <w:jc w:val="left"/>
        <w:rPr>
          <w:sz w:val="21"/>
          <w:szCs w:val="21"/>
        </w:rPr>
      </w:pPr>
    </w:p>
    <w:p w14:paraId="1C157A3F">
      <w:pPr>
        <w:pStyle w:val="23"/>
        <w:rPr>
          <w:rFonts w:hint="eastAsia" w:eastAsiaTheme="minorEastAsia"/>
          <w:lang w:eastAsia="zh-CN"/>
        </w:rPr>
      </w:pPr>
      <w:r>
        <w:t xml:space="preserve"> </w:t>
      </w:r>
    </w:p>
    <w:p w14:paraId="64BA75AA">
      <w:pPr>
        <w:pStyle w:val="23"/>
      </w:pPr>
      <w:r>
        <w:br w:type="page"/>
      </w:r>
    </w:p>
    <w:p w14:paraId="348DA76E">
      <w:pPr>
        <w:pStyle w:val="23"/>
        <w:jc w:val="center"/>
        <w:outlineLvl w:val="1"/>
        <w:rPr>
          <w:b/>
          <w:sz w:val="36"/>
        </w:rPr>
      </w:pPr>
      <w:bookmarkStart w:id="22" w:name="_Toc25962"/>
      <w:r>
        <w:rPr>
          <w:b/>
          <w:sz w:val="36"/>
        </w:rPr>
        <w:t>第二章 投标人须知前附表</w:t>
      </w:r>
      <w:bookmarkEnd w:id="22"/>
    </w:p>
    <w:p w14:paraId="170289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一</w:t>
      </w:r>
      <w:r>
        <w:rPr>
          <w:rFonts w:hint="eastAsia" w:ascii="宋体" w:hAnsi="宋体" w:eastAsia="宋体" w:cs="宋体"/>
          <w:i w:val="0"/>
          <w:iCs w:val="0"/>
          <w:caps w:val="0"/>
          <w:color w:val="auto"/>
          <w:spacing w:val="0"/>
          <w:sz w:val="24"/>
          <w:szCs w:val="24"/>
          <w:shd w:val="clear" w:fill="FFFFFF"/>
        </w:rPr>
        <w:t>、投标人须知前附表</w:t>
      </w:r>
      <w:r>
        <w:rPr>
          <w:rFonts w:hint="eastAsia" w:ascii="宋体" w:hAnsi="宋体" w:eastAsia="宋体" w:cs="宋体"/>
          <w:i w:val="0"/>
          <w:iCs w:val="0"/>
          <w:caps w:val="0"/>
          <w:color w:val="auto"/>
          <w:spacing w:val="0"/>
          <w:sz w:val="24"/>
          <w:szCs w:val="24"/>
          <w:shd w:val="clear" w:fill="FFFFFF"/>
          <w:lang w:val="en-US" w:eastAsia="zh-CN"/>
        </w:rPr>
        <w:t>1</w:t>
      </w:r>
    </w:p>
    <w:tbl>
      <w:tblPr>
        <w:tblStyle w:val="16"/>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0"/>
        <w:gridCol w:w="1552"/>
        <w:gridCol w:w="6839"/>
      </w:tblGrid>
      <w:tr w14:paraId="3D05F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9071" w:type="dxa"/>
            <w:gridSpan w:val="3"/>
          </w:tcPr>
          <w:p w14:paraId="05D1B916">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b/>
                <w:bCs/>
                <w:sz w:val="24"/>
                <w:szCs w:val="24"/>
              </w:rPr>
              <w:t>特别提示：本表与招标文件对应章节的内容若不一致，以本表为准。</w:t>
            </w:r>
          </w:p>
        </w:tc>
      </w:tr>
      <w:tr w14:paraId="4DB6A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680" w:type="dxa"/>
          </w:tcPr>
          <w:p w14:paraId="3EC90A80">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552" w:type="dxa"/>
          </w:tcPr>
          <w:p w14:paraId="43881295">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招标文件</w:t>
            </w:r>
          </w:p>
          <w:p w14:paraId="733B4A46">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（第三章）</w:t>
            </w:r>
          </w:p>
        </w:tc>
        <w:tc>
          <w:tcPr>
            <w:tcW w:w="6839" w:type="dxa"/>
          </w:tcPr>
          <w:p w14:paraId="71D8CBE5">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编列内容</w:t>
            </w:r>
          </w:p>
        </w:tc>
      </w:tr>
      <w:tr w14:paraId="6FDDD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680" w:type="dxa"/>
          </w:tcPr>
          <w:p w14:paraId="7D21BBC7">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552" w:type="dxa"/>
          </w:tcPr>
          <w:p w14:paraId="0194C8C0">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6.1</w:t>
            </w:r>
          </w:p>
        </w:tc>
        <w:tc>
          <w:tcPr>
            <w:tcW w:w="6839" w:type="dxa"/>
          </w:tcPr>
          <w:p w14:paraId="103CFACF">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是否组织现场考察或召开开标前答疑会：</w:t>
            </w:r>
          </w:p>
          <w:p w14:paraId="6EB8D4E5">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shd w:val="clear"/>
              </w:rPr>
              <w:t>采购包1：不组织</w:t>
            </w:r>
          </w:p>
        </w:tc>
      </w:tr>
      <w:tr w14:paraId="0A4FD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680" w:type="dxa"/>
          </w:tcPr>
          <w:p w14:paraId="36E10C14">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552" w:type="dxa"/>
          </w:tcPr>
          <w:p w14:paraId="77C3E800">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10.4</w:t>
            </w:r>
          </w:p>
        </w:tc>
        <w:tc>
          <w:tcPr>
            <w:tcW w:w="6839" w:type="dxa"/>
          </w:tcPr>
          <w:p w14:paraId="7444B64F">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投标文件的份数：</w:t>
            </w:r>
          </w:p>
          <w:p w14:paraId="6462283E">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 投标人应在截止时间前通过榕卫采电子招投标交易平台https://rongweicai.easy-prt.com 递交电子投标文件。具体的电子投标文件递交操作流程及步骤详见该电子交易平台上的相关说明或电话咨询电子交易平台（联系电话：4008383897）。</w:t>
            </w:r>
          </w:p>
          <w:p w14:paraId="64B98E54">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1.2 中标人需递交纸质投标文件，其他投标人无需递交纸质投标文件。中标人在领取中标通知书之前向代理机构提供加盖公章的纸质投标文件正本1份、副本1份。 </w:t>
            </w:r>
          </w:p>
          <w:p w14:paraId="034F725A">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纸质投标文件应当与电子投标文件一致，有不一致的以电子投标文件内容为准。</w:t>
            </w:r>
          </w:p>
        </w:tc>
      </w:tr>
      <w:tr w14:paraId="190C7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680" w:type="dxa"/>
          </w:tcPr>
          <w:p w14:paraId="1AFF010A">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552" w:type="dxa"/>
          </w:tcPr>
          <w:p w14:paraId="07CE7C61">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10.7-（1）</w:t>
            </w:r>
          </w:p>
        </w:tc>
        <w:tc>
          <w:tcPr>
            <w:tcW w:w="6839" w:type="dxa"/>
          </w:tcPr>
          <w:p w14:paraId="52784661">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是否允许中标人将本项目的非主体、非关键性工作进行分包：</w:t>
            </w:r>
          </w:p>
          <w:p w14:paraId="090DFC0D">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highlight w:val="none"/>
              </w:rPr>
              <w:t>采购包1：不允许；</w:t>
            </w:r>
          </w:p>
        </w:tc>
      </w:tr>
      <w:tr w14:paraId="72354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680" w:type="dxa"/>
          </w:tcPr>
          <w:p w14:paraId="433E10D6">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552" w:type="dxa"/>
          </w:tcPr>
          <w:p w14:paraId="1668A80B">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10.8-（1）</w:t>
            </w:r>
          </w:p>
        </w:tc>
        <w:tc>
          <w:tcPr>
            <w:tcW w:w="6839" w:type="dxa"/>
          </w:tcPr>
          <w:p w14:paraId="0604B2BD">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投标有效期：投标截止时间起 90 个日历日。</w:t>
            </w:r>
          </w:p>
        </w:tc>
      </w:tr>
      <w:tr w14:paraId="46521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680" w:type="dxa"/>
          </w:tcPr>
          <w:p w14:paraId="2DFA7988">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552" w:type="dxa"/>
          </w:tcPr>
          <w:p w14:paraId="29B1755A">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12.1</w:t>
            </w:r>
          </w:p>
        </w:tc>
        <w:tc>
          <w:tcPr>
            <w:tcW w:w="6839" w:type="dxa"/>
          </w:tcPr>
          <w:p w14:paraId="009A8AA7">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确定中标候选人名单：</w:t>
            </w:r>
          </w:p>
          <w:p w14:paraId="7D2B4653">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采购包1：3名</w:t>
            </w:r>
          </w:p>
        </w:tc>
      </w:tr>
      <w:tr w14:paraId="60FE7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680" w:type="dxa"/>
          </w:tcPr>
          <w:p w14:paraId="74A574C5">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552" w:type="dxa"/>
          </w:tcPr>
          <w:p w14:paraId="67105A11">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12.2</w:t>
            </w:r>
          </w:p>
        </w:tc>
        <w:tc>
          <w:tcPr>
            <w:tcW w:w="6839" w:type="dxa"/>
          </w:tcPr>
          <w:p w14:paraId="355F2A6A">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本项目中标人的确定（以采购包为单位）：</w:t>
            </w:r>
          </w:p>
          <w:p w14:paraId="0642FBAA">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 采购人应在政府采购招投标管理办法规定的时限内确定中标人。</w:t>
            </w:r>
          </w:p>
          <w:p w14:paraId="1ABDE9D6">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（2）若出现中标候选人并列情形，则按照下列方式确定中标人：</w:t>
            </w:r>
          </w:p>
          <w:p w14:paraId="2BDDA2C4">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①招标文件规定的方式：</w:t>
            </w:r>
          </w:p>
          <w:p w14:paraId="0E995D1A">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投标人评标总得分（FA）且评标价（即价格扣除后的投标报价）相同的并列，则按</w:t>
            </w:r>
            <w:r>
              <w:rPr>
                <w:rFonts w:hint="eastAsia" w:ascii="宋体" w:hAnsi="宋体" w:eastAsia="宋体" w:cs="宋体"/>
                <w:sz w:val="24"/>
                <w:szCs w:val="24"/>
                <w:highlight w:val="none"/>
                <w:lang w:val="en-US" w:eastAsia="zh-CN"/>
              </w:rPr>
              <w:t>技术项</w:t>
            </w:r>
            <w:r>
              <w:rPr>
                <w:rFonts w:hint="eastAsia" w:ascii="宋体" w:hAnsi="宋体" w:eastAsia="宋体" w:cs="宋体"/>
                <w:sz w:val="24"/>
                <w:szCs w:val="24"/>
                <w:highlight w:val="none"/>
              </w:rPr>
              <w:t>的得分从高到低排序推荐中标候选人；若以上全部相同则采取随机抽取方式确定。</w:t>
            </w:r>
          </w:p>
          <w:p w14:paraId="458945CF">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②若本款第①点规定方式为“无”，则按照下列方式确定：</w:t>
            </w:r>
          </w:p>
          <w:p w14:paraId="227C225D">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p w14:paraId="7202B802">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③若本款第①、②点规定方式均为“无”，则按照下列方式确定：随机抽取。</w:t>
            </w:r>
          </w:p>
          <w:p w14:paraId="07A7E999">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（3）本项目确定的中标人家数：</w:t>
            </w:r>
          </w:p>
          <w:p w14:paraId="2F82C59E">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采购包1：3名</w:t>
            </w:r>
          </w:p>
        </w:tc>
      </w:tr>
      <w:tr w14:paraId="7FD09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680" w:type="dxa"/>
          </w:tcPr>
          <w:p w14:paraId="3F1C9A2F">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552" w:type="dxa"/>
          </w:tcPr>
          <w:p w14:paraId="589E106A">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13.2</w:t>
            </w:r>
          </w:p>
        </w:tc>
        <w:tc>
          <w:tcPr>
            <w:tcW w:w="6839" w:type="dxa"/>
          </w:tcPr>
          <w:p w14:paraId="7CFB6ABF">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合同签订时限：自中标通知书发出之日起30个日历日内。</w:t>
            </w:r>
          </w:p>
        </w:tc>
      </w:tr>
      <w:tr w14:paraId="306E2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680" w:type="dxa"/>
          </w:tcPr>
          <w:p w14:paraId="1645E348">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1552" w:type="dxa"/>
          </w:tcPr>
          <w:p w14:paraId="0918F1D5">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15.1-（2）</w:t>
            </w:r>
          </w:p>
        </w:tc>
        <w:tc>
          <w:tcPr>
            <w:tcW w:w="6839" w:type="dxa"/>
          </w:tcPr>
          <w:p w14:paraId="558D3057">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质疑函原件应采用下列方式提交：书面形式。</w:t>
            </w:r>
          </w:p>
        </w:tc>
      </w:tr>
      <w:tr w14:paraId="28BD3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680" w:type="dxa"/>
          </w:tcPr>
          <w:p w14:paraId="6C31F5BA">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1552" w:type="dxa"/>
          </w:tcPr>
          <w:p w14:paraId="49A1FD35">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15.4</w:t>
            </w:r>
          </w:p>
        </w:tc>
        <w:tc>
          <w:tcPr>
            <w:tcW w:w="6839" w:type="dxa"/>
          </w:tcPr>
          <w:p w14:paraId="0A1B517C">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招标文件的质疑</w:t>
            </w:r>
          </w:p>
          <w:p w14:paraId="757969A2">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（1）潜在投标人可在质疑时效期间内对招标文件以书面形式提出质疑。</w:t>
            </w:r>
            <w:r>
              <w:rPr>
                <w:rStyle w:val="25"/>
                <w:rFonts w:hint="eastAsia" w:ascii="宋体" w:hAnsi="宋体" w:eastAsia="宋体" w:cs="宋体"/>
                <w:b/>
                <w:bCs/>
                <w:sz w:val="24"/>
                <w:szCs w:val="24"/>
              </w:rPr>
              <w:t>在法定质疑期内质疑人须一次性提出针对同一采购程序环节的质疑，二（多）次质疑不予受理。</w:t>
            </w:r>
          </w:p>
          <w:p w14:paraId="55081998">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（2）质疑时效期间：应在依法获取招标文件之日起7个工作日内向福建榕卫招标有限公司提出。</w:t>
            </w:r>
          </w:p>
          <w:p w14:paraId="6E9D5D20">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※除上述规定外，对招标文件提出的质疑还应符合招标文件第三章第15.1条的有关规定。</w:t>
            </w:r>
          </w:p>
        </w:tc>
      </w:tr>
      <w:tr w14:paraId="67D70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680" w:type="dxa"/>
          </w:tcPr>
          <w:p w14:paraId="4B9D6179">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1552" w:type="dxa"/>
          </w:tcPr>
          <w:p w14:paraId="477BD082">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16.1</w:t>
            </w:r>
          </w:p>
        </w:tc>
        <w:tc>
          <w:tcPr>
            <w:tcW w:w="6839" w:type="dxa"/>
          </w:tcPr>
          <w:p w14:paraId="6E6F4BF0">
            <w:pPr>
              <w:pStyle w:val="23"/>
              <w:keepNext w:val="0"/>
              <w:keepLines w:val="0"/>
              <w:pageBreakBefore w:val="0"/>
              <w:kinsoku/>
              <w:wordWrap/>
              <w:overflowPunct/>
              <w:topLinePunct w:val="0"/>
              <w:autoSpaceDE/>
              <w:autoSpaceDN/>
              <w:bidi w:val="0"/>
              <w:adjustRightInd/>
              <w:snapToGrid/>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highlight w:val="none"/>
              </w:rPr>
              <w:t>监督管理部门：</w:t>
            </w:r>
            <w:r>
              <w:rPr>
                <w:rFonts w:hint="eastAsia" w:ascii="宋体" w:hAnsi="宋体" w:eastAsia="宋体" w:cs="宋体"/>
                <w:sz w:val="24"/>
                <w:szCs w:val="24"/>
                <w:highlight w:val="none"/>
                <w:lang w:val="en-US" w:eastAsia="zh-CN"/>
              </w:rPr>
              <w:t>福建医科大学附属第一医院</w:t>
            </w:r>
            <w:r>
              <w:rPr>
                <w:rFonts w:hint="eastAsia" w:ascii="宋体" w:hAnsi="宋体" w:eastAsia="宋体" w:cs="宋体"/>
                <w:sz w:val="24"/>
                <w:szCs w:val="24"/>
                <w:highlight w:val="none"/>
              </w:rPr>
              <w:t>监督部门</w:t>
            </w:r>
          </w:p>
        </w:tc>
      </w:tr>
      <w:tr w14:paraId="61ABE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680" w:type="dxa"/>
          </w:tcPr>
          <w:p w14:paraId="14061C70">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552" w:type="dxa"/>
          </w:tcPr>
          <w:p w14:paraId="75D5D24A">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18.1</w:t>
            </w:r>
          </w:p>
        </w:tc>
        <w:tc>
          <w:tcPr>
            <w:tcW w:w="6839" w:type="dxa"/>
          </w:tcPr>
          <w:p w14:paraId="7050D8FB">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采购信息发布媒体（以下简称：“指定媒体”）：</w:t>
            </w:r>
          </w:p>
          <w:p w14:paraId="2E9AEB69">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中国招标投标公共服务平台http://www.cebpubservice.com/；</w:t>
            </w:r>
          </w:p>
          <w:p w14:paraId="3D56C39D">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工采通平台https://easy-prt.com；榕卫采电子招投标交易平台https://rongweicai.easy-prt.com</w:t>
            </w:r>
          </w:p>
        </w:tc>
      </w:tr>
      <w:tr w14:paraId="42343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680" w:type="dxa"/>
          </w:tcPr>
          <w:p w14:paraId="10E35974">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1552" w:type="dxa"/>
          </w:tcPr>
          <w:p w14:paraId="74E1A3B1">
            <w:pPr>
              <w:pStyle w:val="23"/>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19</w:t>
            </w:r>
          </w:p>
        </w:tc>
        <w:tc>
          <w:tcPr>
            <w:tcW w:w="6839" w:type="dxa"/>
          </w:tcPr>
          <w:p w14:paraId="166E3949">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其他事项：</w:t>
            </w:r>
          </w:p>
          <w:p w14:paraId="67BADE0E">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本项目代理服务费：</w:t>
            </w:r>
          </w:p>
          <w:p w14:paraId="3D603926">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（1）</w:t>
            </w:r>
            <w:r>
              <w:rPr>
                <w:rFonts w:hint="eastAsia" w:ascii="宋体" w:hAnsi="宋体" w:eastAsia="宋体" w:cs="宋体"/>
                <w:sz w:val="24"/>
                <w:szCs w:val="24"/>
              </w:rPr>
              <w:t>代理服务费用收取对象</w:t>
            </w:r>
            <w:r>
              <w:rPr>
                <w:rFonts w:hint="eastAsia" w:ascii="宋体" w:hAnsi="宋体" w:eastAsia="宋体" w:cs="宋体"/>
                <w:sz w:val="24"/>
                <w:szCs w:val="24"/>
                <w:highlight w:val="none"/>
              </w:rPr>
              <w:t>：中标/成交供应商</w:t>
            </w:r>
          </w:p>
          <w:p w14:paraId="5F9D4239">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（2）</w:t>
            </w:r>
            <w:r>
              <w:rPr>
                <w:rFonts w:hint="eastAsia" w:ascii="宋体" w:hAnsi="宋体" w:eastAsia="宋体" w:cs="宋体"/>
                <w:sz w:val="24"/>
                <w:szCs w:val="24"/>
              </w:rPr>
              <w:t>代理服务费收费标准：以采购包预算金额为基数，按差额定率累进法</w:t>
            </w:r>
            <w:r>
              <w:rPr>
                <w:rFonts w:hint="eastAsia" w:ascii="宋体" w:hAnsi="宋体" w:eastAsia="宋体" w:cs="宋体"/>
                <w:sz w:val="24"/>
                <w:szCs w:val="24"/>
                <w:lang w:val="en-US" w:eastAsia="zh-CN"/>
              </w:rPr>
              <w:t>计算，</w:t>
            </w:r>
            <w:r>
              <w:rPr>
                <w:rFonts w:hint="eastAsia" w:ascii="宋体" w:hAnsi="宋体" w:eastAsia="宋体" w:cs="宋体"/>
                <w:sz w:val="24"/>
                <w:szCs w:val="24"/>
              </w:rPr>
              <w:t>100万元以下（含100万元）部分费率为1.5%，</w:t>
            </w:r>
            <w:r>
              <w:rPr>
                <w:rFonts w:hint="eastAsia" w:ascii="宋体" w:hAnsi="宋体" w:eastAsia="宋体" w:cs="宋体"/>
                <w:sz w:val="24"/>
                <w:szCs w:val="24"/>
                <w:lang w:val="en-US" w:eastAsia="zh-CN"/>
              </w:rPr>
              <w:t>100万元（不含）-500万元（含）</w:t>
            </w:r>
            <w:r>
              <w:rPr>
                <w:rFonts w:hint="eastAsia" w:ascii="宋体" w:hAnsi="宋体" w:eastAsia="宋体" w:cs="宋体"/>
                <w:sz w:val="24"/>
                <w:szCs w:val="24"/>
              </w:rPr>
              <w:t>部分费率为0.8%</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500万元（不含）-1000万元（含）部分费率为0.45%</w:t>
            </w:r>
            <w:r>
              <w:rPr>
                <w:rFonts w:hint="eastAsia" w:ascii="宋体" w:hAnsi="宋体" w:eastAsia="宋体" w:cs="宋体"/>
                <w:sz w:val="24"/>
                <w:szCs w:val="24"/>
                <w:lang w:eastAsia="zh-CN"/>
              </w:rPr>
              <w:t>，</w:t>
            </w:r>
            <w:r>
              <w:rPr>
                <w:rFonts w:hint="eastAsia" w:ascii="宋体" w:hAnsi="宋体" w:eastAsia="宋体" w:cs="宋体"/>
                <w:sz w:val="24"/>
                <w:szCs w:val="24"/>
              </w:rPr>
              <w:t>按照</w:t>
            </w:r>
            <w:r>
              <w:rPr>
                <w:rFonts w:hint="eastAsia" w:ascii="宋体" w:hAnsi="宋体" w:eastAsia="宋体" w:cs="宋体"/>
                <w:sz w:val="24"/>
                <w:szCs w:val="24"/>
                <w:lang w:val="en-US" w:eastAsia="zh-CN"/>
              </w:rPr>
              <w:t>以上</w:t>
            </w:r>
            <w:r>
              <w:rPr>
                <w:rFonts w:hint="eastAsia" w:ascii="宋体" w:hAnsi="宋体" w:eastAsia="宋体" w:cs="宋体"/>
                <w:sz w:val="24"/>
                <w:szCs w:val="24"/>
              </w:rPr>
              <w:t>标准下浮30%计取</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由所有入围供应商平摊</w:t>
            </w:r>
            <w:r>
              <w:rPr>
                <w:rFonts w:hint="eastAsia" w:ascii="宋体" w:hAnsi="宋体" w:eastAsia="宋体" w:cs="宋体"/>
                <w:sz w:val="24"/>
                <w:szCs w:val="24"/>
                <w:highlight w:val="none"/>
              </w:rPr>
              <w:t>。</w:t>
            </w:r>
          </w:p>
          <w:p w14:paraId="04F37B02">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收取方式：</w:t>
            </w:r>
            <w:r>
              <w:rPr>
                <w:rFonts w:hint="eastAsia" w:ascii="宋体" w:hAnsi="宋体" w:eastAsia="宋体" w:cs="宋体"/>
                <w:b/>
                <w:bCs/>
                <w:sz w:val="24"/>
                <w:szCs w:val="24"/>
                <w:highlight w:val="none"/>
              </w:rPr>
              <w:t>中标人须在领取中标通知书之前以转账等付款方式一次性付清。</w:t>
            </w:r>
            <w:r>
              <w:rPr>
                <w:rFonts w:hint="eastAsia" w:ascii="宋体" w:hAnsi="宋体" w:eastAsia="宋体" w:cs="宋体"/>
                <w:sz w:val="24"/>
                <w:szCs w:val="24"/>
                <w:highlight w:val="none"/>
              </w:rPr>
              <w:t xml:space="preserve"> 公司</w:t>
            </w:r>
            <w:r>
              <w:rPr>
                <w:rFonts w:hint="eastAsia" w:ascii="宋体" w:hAnsi="宋体" w:eastAsia="宋体" w:cs="宋体"/>
                <w:sz w:val="24"/>
                <w:szCs w:val="24"/>
                <w:highlight w:val="none"/>
                <w:lang w:val="en-US" w:eastAsia="zh-CN"/>
              </w:rPr>
              <w:t>账</w:t>
            </w:r>
            <w:r>
              <w:rPr>
                <w:rFonts w:hint="eastAsia" w:ascii="宋体" w:hAnsi="宋体" w:eastAsia="宋体" w:cs="宋体"/>
                <w:sz w:val="24"/>
                <w:szCs w:val="24"/>
                <w:highlight w:val="none"/>
              </w:rPr>
              <w:t>户：开户银行：福建海峡银行股份有限公司福州鼓楼支行；开户名称：福建榕卫招标有限公司；账 号：100028500520010001 。</w:t>
            </w:r>
          </w:p>
          <w:p w14:paraId="2ADF5E1A">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福建榕卫招标有限公司邮箱：fjrwzb@163.com 。</w:t>
            </w:r>
          </w:p>
        </w:tc>
      </w:tr>
      <w:tr w14:paraId="6270C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680" w:type="dxa"/>
          </w:tcPr>
          <w:p w14:paraId="67F30A11">
            <w:pPr>
              <w:pStyle w:val="23"/>
              <w:keepNext w:val="0"/>
              <w:keepLines w:val="0"/>
              <w:pageBreakBefore w:val="0"/>
              <w:kinsoku/>
              <w:wordWrap/>
              <w:overflowPunct/>
              <w:topLinePunct w:val="0"/>
              <w:autoSpaceDE/>
              <w:autoSpaceDN/>
              <w:bidi w:val="0"/>
              <w:adjustRightInd/>
              <w:snapToGrid/>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552" w:type="dxa"/>
          </w:tcPr>
          <w:p w14:paraId="52002E2C">
            <w:pPr>
              <w:pStyle w:val="23"/>
              <w:keepNext w:val="0"/>
              <w:keepLines w:val="0"/>
              <w:pageBreakBefore w:val="0"/>
              <w:kinsoku/>
              <w:wordWrap/>
              <w:overflowPunct/>
              <w:topLinePunct w:val="0"/>
              <w:autoSpaceDE/>
              <w:autoSpaceDN/>
              <w:bidi w:val="0"/>
              <w:adjustRightInd/>
              <w:snapToGrid/>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10.9</w:t>
            </w:r>
          </w:p>
        </w:tc>
        <w:tc>
          <w:tcPr>
            <w:tcW w:w="6839" w:type="dxa"/>
          </w:tcPr>
          <w:p w14:paraId="3D17ADE7">
            <w:pPr>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b/>
                <w:sz w:val="24"/>
                <w:szCs w:val="24"/>
              </w:rPr>
            </w:pPr>
            <w:r>
              <w:rPr>
                <w:rFonts w:hint="eastAsia" w:ascii="宋体" w:hAnsi="宋体" w:eastAsia="宋体" w:cs="宋体"/>
                <w:b/>
                <w:sz w:val="24"/>
                <w:szCs w:val="24"/>
              </w:rPr>
              <w:t>投标保证金：</w:t>
            </w:r>
          </w:p>
          <w:p w14:paraId="71CE32FF">
            <w:pPr>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b/>
                <w:sz w:val="24"/>
                <w:szCs w:val="24"/>
              </w:rPr>
              <w:t>1）投标保证金金额：</w:t>
            </w:r>
            <w:r>
              <w:rPr>
                <w:rFonts w:hint="eastAsia" w:ascii="宋体" w:hAnsi="宋体" w:eastAsia="宋体" w:cs="宋体"/>
                <w:sz w:val="24"/>
                <w:szCs w:val="24"/>
              </w:rPr>
              <w:t>详见《采购标的一览表》</w:t>
            </w:r>
          </w:p>
          <w:p w14:paraId="6A19CE31">
            <w:pPr>
              <w:pStyle w:val="23"/>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b/>
                <w:sz w:val="24"/>
                <w:szCs w:val="24"/>
              </w:rPr>
              <w:t>2）投标保证金的提交：</w:t>
            </w:r>
            <w:r>
              <w:rPr>
                <w:rFonts w:hint="eastAsia" w:ascii="宋体" w:hAnsi="宋体" w:eastAsia="宋体" w:cs="宋体"/>
                <w:sz w:val="24"/>
                <w:szCs w:val="24"/>
              </w:rPr>
              <w:t>投标人应以银行转账等</w:t>
            </w:r>
            <w:r>
              <w:rPr>
                <w:rFonts w:hint="eastAsia" w:ascii="宋体" w:hAnsi="宋体" w:eastAsia="宋体" w:cs="宋体"/>
                <w:b/>
                <w:sz w:val="24"/>
                <w:szCs w:val="24"/>
              </w:rPr>
              <w:t>公对公（非现金）形式</w:t>
            </w:r>
            <w:r>
              <w:rPr>
                <w:rFonts w:hint="eastAsia" w:ascii="宋体" w:hAnsi="宋体" w:eastAsia="宋体" w:cs="宋体"/>
                <w:sz w:val="24"/>
                <w:szCs w:val="24"/>
              </w:rPr>
              <w:t>向我司提交投标保证金，并保证于</w:t>
            </w:r>
            <w:r>
              <w:rPr>
                <w:rFonts w:hint="eastAsia" w:ascii="宋体" w:hAnsi="宋体" w:eastAsia="宋体" w:cs="宋体"/>
                <w:b/>
                <w:sz w:val="24"/>
                <w:szCs w:val="24"/>
                <w:u w:val="single"/>
              </w:rPr>
              <w:t>投标截止时间之前</w:t>
            </w:r>
            <w:r>
              <w:rPr>
                <w:rFonts w:hint="eastAsia" w:ascii="宋体" w:hAnsi="宋体" w:eastAsia="宋体" w:cs="宋体"/>
                <w:sz w:val="24"/>
                <w:szCs w:val="24"/>
              </w:rPr>
              <w:t>到达我司指定账户上，我司将以开户银行提供的投标保证金到账时间为依据进行确认。</w:t>
            </w:r>
            <w:r>
              <w:rPr>
                <w:rFonts w:hint="eastAsia" w:ascii="宋体" w:hAnsi="宋体" w:eastAsia="宋体" w:cs="宋体"/>
                <w:b/>
                <w:sz w:val="24"/>
                <w:szCs w:val="24"/>
              </w:rPr>
              <w:t>（请在投标保证金转账单上注明“（项目编号：***）的投标保证金”等有关项目信息的类似字样。）</w:t>
            </w:r>
          </w:p>
        </w:tc>
      </w:tr>
    </w:tbl>
    <w:p w14:paraId="57FAE1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rFonts w:hint="eastAsia" w:ascii="宋体" w:hAnsi="宋体" w:eastAsia="宋体" w:cs="宋体"/>
          <w:i w:val="0"/>
          <w:iCs w:val="0"/>
          <w:caps w:val="0"/>
          <w:color w:val="auto"/>
          <w:spacing w:val="0"/>
          <w:sz w:val="24"/>
          <w:szCs w:val="24"/>
        </w:rPr>
      </w:pPr>
      <w:bookmarkStart w:id="23" w:name="_Toc24450"/>
      <w:r>
        <w:rPr>
          <w:rFonts w:hint="eastAsia" w:ascii="宋体" w:hAnsi="宋体" w:eastAsia="宋体" w:cs="宋体"/>
          <w:i w:val="0"/>
          <w:iCs w:val="0"/>
          <w:caps w:val="0"/>
          <w:color w:val="auto"/>
          <w:spacing w:val="0"/>
          <w:sz w:val="24"/>
          <w:szCs w:val="24"/>
          <w:shd w:val="clear" w:fill="FFFFFF"/>
        </w:rPr>
        <w:t>二、投标人须知前附表2</w:t>
      </w:r>
      <w:bookmarkEnd w:id="23"/>
    </w:p>
    <w:tbl>
      <w:tblPr>
        <w:tblStyle w:val="16"/>
        <w:tblW w:w="535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79"/>
        <w:gridCol w:w="8419"/>
      </w:tblGrid>
      <w:tr w14:paraId="143CB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4A8A1259">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关于电子招标投标活动的专门规定</w:t>
            </w:r>
          </w:p>
        </w:tc>
      </w:tr>
      <w:tr w14:paraId="19E5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373"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75E6953F">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序号</w:t>
            </w:r>
          </w:p>
        </w:tc>
        <w:tc>
          <w:tcPr>
            <w:tcW w:w="4626"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7A9E7627">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编列内容</w:t>
            </w:r>
          </w:p>
        </w:tc>
      </w:tr>
      <w:tr w14:paraId="58D6E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373"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6EAB410B">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w:t>
            </w:r>
          </w:p>
        </w:tc>
        <w:tc>
          <w:tcPr>
            <w:tcW w:w="4626"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3D4D685C">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电子交易平台名称：</w:t>
            </w:r>
            <w:r>
              <w:rPr>
                <w:rFonts w:hint="eastAsia" w:ascii="宋体" w:hAnsi="宋体" w:eastAsia="宋体" w:cs="宋体"/>
                <w:sz w:val="24"/>
                <w:szCs w:val="24"/>
                <w:lang w:eastAsia="zh-CN"/>
              </w:rPr>
              <w:t>榕卫采电子招投标交易平台</w:t>
            </w:r>
            <w:r>
              <w:rPr>
                <w:rFonts w:hint="eastAsia" w:ascii="宋体" w:hAnsi="宋体" w:eastAsia="宋体" w:cs="宋体"/>
                <w:color w:val="auto"/>
                <w:sz w:val="24"/>
                <w:szCs w:val="24"/>
              </w:rPr>
              <w:t xml:space="preserve">。 </w:t>
            </w:r>
          </w:p>
          <w:p w14:paraId="6B3BD822">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网址：</w:t>
            </w:r>
            <w:r>
              <w:rPr>
                <w:rFonts w:hint="eastAsia" w:ascii="宋体" w:hAnsi="宋体" w:eastAsia="宋体" w:cs="宋体"/>
                <w:sz w:val="24"/>
                <w:szCs w:val="24"/>
                <w:lang w:eastAsia="zh-CN"/>
              </w:rPr>
              <w:t>https://rongweicai.easy-prt.com</w:t>
            </w:r>
            <w:r>
              <w:rPr>
                <w:rFonts w:hint="eastAsia" w:ascii="宋体" w:hAnsi="宋体" w:eastAsia="宋体" w:cs="宋体"/>
                <w:color w:val="auto"/>
                <w:sz w:val="24"/>
                <w:szCs w:val="24"/>
              </w:rPr>
              <w:t xml:space="preserve">。 </w:t>
            </w:r>
          </w:p>
          <w:p w14:paraId="66F97C3F">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联系电话：4008383897 。 </w:t>
            </w:r>
          </w:p>
          <w:p w14:paraId="30C1A39A">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电子招投标基本要求</w:t>
            </w:r>
            <w:r>
              <w:rPr>
                <w:rFonts w:hint="eastAsia" w:ascii="宋体" w:hAnsi="宋体" w:eastAsia="宋体" w:cs="宋体"/>
                <w:color w:val="auto"/>
                <w:sz w:val="24"/>
                <w:szCs w:val="24"/>
                <w:lang w:eastAsia="zh-CN"/>
              </w:rPr>
              <w:t>：</w:t>
            </w:r>
          </w:p>
          <w:p w14:paraId="02BBE072">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（1）投标人需办理深圳 CA（深圳市电子商务安全证书管理有限公司）或福建 CA（福建省数字安全证书管理有限公司），用于电子招投标的数字安全证书和电子印章。 </w:t>
            </w:r>
          </w:p>
          <w:p w14:paraId="6624762E">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）投标人应在投标截止时间前通过</w:t>
            </w:r>
            <w:r>
              <w:rPr>
                <w:rFonts w:hint="eastAsia" w:ascii="宋体" w:hAnsi="宋体" w:eastAsia="宋体" w:cs="宋体"/>
                <w:sz w:val="24"/>
                <w:szCs w:val="24"/>
                <w:lang w:eastAsia="zh-CN"/>
              </w:rPr>
              <w:t>榕卫采电子招投标交易平台</w:t>
            </w:r>
            <w:r>
              <w:rPr>
                <w:rFonts w:hint="eastAsia" w:ascii="宋体" w:hAnsi="宋体" w:eastAsia="宋体" w:cs="宋体"/>
                <w:color w:val="auto"/>
                <w:sz w:val="24"/>
                <w:szCs w:val="24"/>
              </w:rPr>
              <w:t xml:space="preserve">（网址： </w:t>
            </w:r>
          </w:p>
          <w:p w14:paraId="79CB4D16">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24"/>
                <w:szCs w:val="24"/>
              </w:rPr>
            </w:pPr>
            <w:r>
              <w:rPr>
                <w:rFonts w:hint="eastAsia" w:ascii="宋体" w:hAnsi="宋体" w:eastAsia="宋体" w:cs="宋体"/>
                <w:sz w:val="24"/>
                <w:szCs w:val="24"/>
                <w:lang w:eastAsia="zh-CN"/>
              </w:rPr>
              <w:t>https://rongweicai.easy-prt.com</w:t>
            </w:r>
            <w:r>
              <w:rPr>
                <w:rFonts w:hint="eastAsia" w:ascii="宋体" w:hAnsi="宋体" w:eastAsia="宋体" w:cs="宋体"/>
                <w:color w:val="auto"/>
                <w:sz w:val="24"/>
                <w:szCs w:val="24"/>
              </w:rPr>
              <w:t>）在线递交投标文件。具体的电子投标文件递交操作流程及步骤详见该电子交易平台上的相关说明或电话咨询电子交易平台（联系电话：4008383897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p>
          <w:p w14:paraId="6DF04205">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电子投标文件编制和加密要求：投标文件递交时在线加密。  </w:t>
            </w:r>
          </w:p>
          <w:p w14:paraId="67EEB9F5">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关于</w:t>
            </w:r>
            <w:r>
              <w:rPr>
                <w:rFonts w:hint="eastAsia" w:ascii="宋体" w:hAnsi="宋体" w:eastAsia="宋体" w:cs="宋体"/>
                <w:color w:val="auto"/>
                <w:sz w:val="24"/>
                <w:szCs w:val="24"/>
                <w:lang w:val="en-US" w:eastAsia="zh-CN"/>
              </w:rPr>
              <w:t>电子</w:t>
            </w:r>
            <w:r>
              <w:rPr>
                <w:rFonts w:hint="eastAsia" w:ascii="宋体" w:hAnsi="宋体" w:eastAsia="宋体" w:cs="宋体"/>
                <w:color w:val="auto"/>
                <w:sz w:val="24"/>
                <w:szCs w:val="24"/>
              </w:rPr>
              <w:t>投标文件：</w:t>
            </w:r>
          </w:p>
          <w:p w14:paraId="16BF58DB">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24"/>
                <w:szCs w:val="24"/>
              </w:rPr>
            </w:pPr>
            <w:r>
              <w:rPr>
                <w:rFonts w:hint="eastAsia" w:ascii="宋体" w:hAnsi="宋体" w:eastAsia="宋体" w:cs="宋体"/>
                <w:color w:val="auto"/>
                <w:sz w:val="24"/>
                <w:szCs w:val="24"/>
              </w:rPr>
              <w:t>①投标人应按照电子招标投标交易平台设定的评审节点编制电子投标文件，否则评标委员会将按照不利于投标人的内容进行认定。</w:t>
            </w:r>
          </w:p>
          <w:p w14:paraId="5281B2DD">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24"/>
                <w:szCs w:val="24"/>
              </w:rPr>
            </w:pPr>
            <w:r>
              <w:rPr>
                <w:rFonts w:hint="eastAsia" w:ascii="宋体" w:hAnsi="宋体" w:eastAsia="宋体" w:cs="宋体"/>
                <w:color w:val="auto"/>
                <w:sz w:val="24"/>
                <w:szCs w:val="24"/>
              </w:rPr>
              <w:t>②投标人应在投标截止时间前按照电子招标投标交易平台设定的操作流程将电子投标文件1份上传至电子招标投标交易平台。</w:t>
            </w:r>
          </w:p>
          <w:p w14:paraId="173C932F">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24"/>
                <w:szCs w:val="24"/>
              </w:rPr>
            </w:pPr>
            <w:r>
              <w:rPr>
                <w:rFonts w:hint="eastAsia" w:ascii="宋体" w:hAnsi="宋体" w:eastAsia="宋体" w:cs="宋体"/>
                <w:color w:val="auto"/>
                <w:sz w:val="24"/>
                <w:szCs w:val="24"/>
              </w:rPr>
              <w:t>③关于证明材料或资料：招标文件要求复印件的，投标人在投标文件中提供原件、复印件（含扫描件）皆可；招标文件对原件、复印件未作要求的，投标人在投标文件中提供原件、复印件（含扫描件）皆可。</w:t>
            </w:r>
          </w:p>
          <w:p w14:paraId="1F1D5CD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w:t>
            </w:r>
            <w:r>
              <w:rPr>
                <w:rFonts w:hint="eastAsia" w:ascii="宋体" w:hAnsi="宋体" w:eastAsia="宋体" w:cs="宋体"/>
                <w:color w:val="auto"/>
                <w:sz w:val="24"/>
                <w:szCs w:val="24"/>
              </w:rPr>
              <w:t>关于电子投标时投标文件中“全称”、“投标人代表签字”及“加盖单位公章”：</w:t>
            </w:r>
          </w:p>
          <w:p w14:paraId="639DB072">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24"/>
                <w:szCs w:val="24"/>
              </w:rPr>
            </w:pPr>
            <w:r>
              <w:rPr>
                <w:rFonts w:hint="eastAsia" w:ascii="宋体" w:hAnsi="宋体" w:eastAsia="宋体" w:cs="宋体"/>
                <w:color w:val="auto"/>
                <w:sz w:val="24"/>
                <w:szCs w:val="24"/>
              </w:rPr>
              <w:t>①在电子投标文件中，涉及“全称”和“投标人代表签字”的内容可使用打字录入方式完成。</w:t>
            </w:r>
          </w:p>
          <w:p w14:paraId="78F5776A">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24"/>
                <w:szCs w:val="24"/>
              </w:rPr>
            </w:pPr>
            <w:r>
              <w:rPr>
                <w:rFonts w:hint="eastAsia" w:ascii="宋体" w:hAnsi="宋体" w:eastAsia="宋体" w:cs="宋体"/>
                <w:color w:val="auto"/>
                <w:sz w:val="24"/>
                <w:szCs w:val="24"/>
              </w:rPr>
              <w:t>②在电子投标文件中，涉及“加盖单位公章”的内容应使用投标人的CA证书完成，否则投标无效。</w:t>
            </w:r>
          </w:p>
          <w:p w14:paraId="4CEF1750">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24"/>
                <w:szCs w:val="24"/>
              </w:rPr>
            </w:pPr>
            <w:r>
              <w:rPr>
                <w:rFonts w:hint="eastAsia" w:ascii="宋体" w:hAnsi="宋体" w:eastAsia="宋体" w:cs="宋体"/>
                <w:color w:val="auto"/>
                <w:sz w:val="24"/>
                <w:szCs w:val="24"/>
              </w:rPr>
              <w:t>③在电子投标文件中，若投标人按照第②项规定加盖其单位公章，则出现无全称、或投标人代表未签字等情形，不视为投标无效。</w:t>
            </w:r>
          </w:p>
          <w:p w14:paraId="22BF6F9E">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24"/>
                <w:szCs w:val="24"/>
              </w:rPr>
            </w:pPr>
            <w:r>
              <w:rPr>
                <w:rFonts w:hint="eastAsia" w:ascii="宋体" w:hAnsi="宋体" w:eastAsia="宋体" w:cs="宋体"/>
                <w:color w:val="auto"/>
                <w:sz w:val="24"/>
                <w:szCs w:val="24"/>
              </w:rPr>
              <w:t>④投标人的CA证书应能正常、有效使用，否则产生不利后果由投标人承担责任。</w:t>
            </w:r>
          </w:p>
          <w:p w14:paraId="67F9A470">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.投标文件解密方式： </w:t>
            </w:r>
          </w:p>
          <w:p w14:paraId="015D6AEA">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投标人应在线参加开标。开标时，电子交易平台自动提取所有投标文件，提示投标人在线开始解密。投标人应在开始解密时间</w:t>
            </w:r>
            <w:r>
              <w:rPr>
                <w:rFonts w:hint="eastAsia" w:ascii="宋体" w:hAnsi="宋体" w:eastAsia="宋体" w:cs="宋体"/>
                <w:color w:val="auto"/>
                <w:sz w:val="24"/>
                <w:szCs w:val="24"/>
                <w:highlight w:val="none"/>
              </w:rPr>
              <w:t>起30分钟内</w:t>
            </w:r>
            <w:r>
              <w:rPr>
                <w:rFonts w:hint="eastAsia" w:ascii="宋体" w:hAnsi="宋体" w:eastAsia="宋体" w:cs="宋体"/>
                <w:color w:val="auto"/>
                <w:sz w:val="24"/>
                <w:szCs w:val="24"/>
              </w:rPr>
              <w:t xml:space="preserve">在线进行电子投标文件的解密操作，未在规定时间内解密，其投标视为无效。 </w:t>
            </w:r>
          </w:p>
          <w:p w14:paraId="6170D782">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.投标文件解密失败的补救方案： </w:t>
            </w:r>
          </w:p>
          <w:p w14:paraId="46E63B7E">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24"/>
                <w:szCs w:val="24"/>
              </w:rPr>
            </w:pPr>
            <w:r>
              <w:rPr>
                <w:rFonts w:hint="eastAsia" w:ascii="宋体" w:hAnsi="宋体" w:eastAsia="宋体" w:cs="宋体"/>
                <w:color w:val="auto"/>
                <w:sz w:val="24"/>
                <w:szCs w:val="24"/>
              </w:rPr>
              <w:t>因投标人原因造成投标文件未解密的，视为撤销其投标文件，部分投标文件未解密的，其他投标文件的开标可以继续进行。在解密时，因停电、网络故障、电子设备导致无法继续进行解密时，故障可在短时间内解除的（不超过4小时），</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人可以暂停开标工作，待故障解除后继续开标；故障无法在短时间内解除的（超过4小时），</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人应当终止开标，并做好招投标资料的封存和保密工作，待故障解除后再重新进行解密、开标。</w:t>
            </w:r>
          </w:p>
        </w:tc>
      </w:tr>
    </w:tbl>
    <w:p w14:paraId="588DB8B0">
      <w:pPr>
        <w:pStyle w:val="23"/>
      </w:pPr>
      <w:r>
        <w:br w:type="page"/>
      </w:r>
    </w:p>
    <w:p w14:paraId="0B23F2D1">
      <w:pPr>
        <w:pStyle w:val="23"/>
        <w:jc w:val="center"/>
        <w:outlineLvl w:val="1"/>
      </w:pPr>
      <w:bookmarkStart w:id="24" w:name="_Toc11456"/>
      <w:r>
        <w:rPr>
          <w:b/>
          <w:sz w:val="36"/>
        </w:rPr>
        <w:t>第三章 投标人须知</w:t>
      </w:r>
      <w:bookmarkEnd w:id="24"/>
    </w:p>
    <w:p w14:paraId="120DBFDA">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2"/>
        <w:rPr>
          <w:rFonts w:hint="eastAsia" w:ascii="宋体" w:hAnsi="宋体" w:eastAsia="宋体" w:cs="宋体"/>
          <w:b/>
          <w:sz w:val="24"/>
          <w:szCs w:val="24"/>
        </w:rPr>
      </w:pPr>
      <w:bookmarkStart w:id="25" w:name="_Toc29576"/>
    </w:p>
    <w:p w14:paraId="3C71C92E">
      <w:pPr>
        <w:pStyle w:val="23"/>
        <w:keepNext w:val="0"/>
        <w:keepLines w:val="0"/>
        <w:pageBreakBefore w:val="0"/>
        <w:widowControl/>
        <w:kinsoku/>
        <w:wordWrap/>
        <w:overflowPunct/>
        <w:topLinePunct w:val="0"/>
        <w:autoSpaceDE/>
        <w:autoSpaceDN/>
        <w:bidi w:val="0"/>
        <w:adjustRightInd/>
        <w:snapToGrid/>
        <w:ind w:firstLine="480"/>
        <w:jc w:val="center"/>
        <w:textAlignment w:val="auto"/>
        <w:outlineLvl w:val="2"/>
        <w:rPr>
          <w:rFonts w:hint="eastAsia" w:ascii="宋体" w:hAnsi="宋体" w:eastAsia="宋体" w:cs="宋体"/>
          <w:sz w:val="28"/>
          <w:szCs w:val="28"/>
        </w:rPr>
      </w:pPr>
      <w:r>
        <w:rPr>
          <w:rFonts w:hint="eastAsia" w:ascii="宋体" w:hAnsi="宋体" w:eastAsia="宋体" w:cs="宋体"/>
          <w:b/>
          <w:sz w:val="28"/>
          <w:szCs w:val="28"/>
        </w:rPr>
        <w:t>一、总则</w:t>
      </w:r>
      <w:bookmarkEnd w:id="25"/>
    </w:p>
    <w:p w14:paraId="37572D3F">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1、适用范围</w:t>
      </w:r>
    </w:p>
    <w:p w14:paraId="70B84BD2">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1.1适用于招标文件载明项目的采购活动（以下简称：“本次采购活动”）。</w:t>
      </w:r>
    </w:p>
    <w:p w14:paraId="1CED0117">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2、定义</w:t>
      </w:r>
    </w:p>
    <w:p w14:paraId="5D172475">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2.1“采购标的”指招标文件载明的需要采购的货物或服务。</w:t>
      </w:r>
    </w:p>
    <w:p w14:paraId="469DD691">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2.2“潜在投标人”指按照招标文件第一章第</w:t>
      </w:r>
      <w:r>
        <w:rPr>
          <w:rFonts w:hint="eastAsia" w:ascii="宋体" w:hAnsi="宋体" w:eastAsia="宋体" w:cs="宋体"/>
          <w:sz w:val="24"/>
          <w:szCs w:val="24"/>
          <w:lang w:val="en-US" w:eastAsia="zh-CN"/>
        </w:rPr>
        <w:t>6</w:t>
      </w:r>
      <w:r>
        <w:rPr>
          <w:rFonts w:hint="eastAsia" w:ascii="宋体" w:hAnsi="宋体" w:eastAsia="宋体" w:cs="宋体"/>
          <w:sz w:val="24"/>
          <w:szCs w:val="24"/>
        </w:rPr>
        <w:t>条规定获取招标文件且有意向参加本项目投标的供应商。</w:t>
      </w:r>
    </w:p>
    <w:p w14:paraId="62407537">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2.3“投标人”指按照招标文件第一章第</w:t>
      </w:r>
      <w:r>
        <w:rPr>
          <w:rFonts w:hint="eastAsia" w:ascii="宋体" w:hAnsi="宋体" w:eastAsia="宋体" w:cs="宋体"/>
          <w:sz w:val="24"/>
          <w:szCs w:val="24"/>
          <w:lang w:val="en-US" w:eastAsia="zh-CN"/>
        </w:rPr>
        <w:t>6</w:t>
      </w:r>
      <w:r>
        <w:rPr>
          <w:rFonts w:hint="eastAsia" w:ascii="宋体" w:hAnsi="宋体" w:eastAsia="宋体" w:cs="宋体"/>
          <w:sz w:val="24"/>
          <w:szCs w:val="24"/>
        </w:rPr>
        <w:t>条规定获取招标文件并参加本项目投标的供应商。</w:t>
      </w:r>
    </w:p>
    <w:p w14:paraId="0157803B">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2.4“单位负责人”指单位法定代表人或法律、法规规定代表单位行使职权的主要负责人。</w:t>
      </w:r>
    </w:p>
    <w:p w14:paraId="56AC5DEB">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2.5“投标人代表”指投标人的单位负责人或“</w:t>
      </w:r>
      <w:r>
        <w:rPr>
          <w:rFonts w:hint="eastAsia" w:ascii="宋体" w:hAnsi="宋体" w:eastAsia="宋体" w:cs="宋体"/>
          <w:sz w:val="24"/>
          <w:szCs w:val="24"/>
          <w:lang w:eastAsia="zh-CN"/>
        </w:rPr>
        <w:t>单位授权书</w:t>
      </w:r>
      <w:r>
        <w:rPr>
          <w:rFonts w:hint="eastAsia" w:ascii="宋体" w:hAnsi="宋体" w:eastAsia="宋体" w:cs="宋体"/>
          <w:sz w:val="24"/>
          <w:szCs w:val="24"/>
        </w:rPr>
        <w:t>”中载明的接受授权方。</w:t>
      </w:r>
    </w:p>
    <w:p w14:paraId="537873EB">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2"/>
        <w:rPr>
          <w:rFonts w:hint="eastAsia" w:ascii="宋体" w:hAnsi="宋体" w:eastAsia="宋体" w:cs="宋体"/>
          <w:b/>
          <w:sz w:val="24"/>
          <w:szCs w:val="24"/>
        </w:rPr>
      </w:pPr>
      <w:bookmarkStart w:id="26" w:name="_Toc31062"/>
    </w:p>
    <w:p w14:paraId="7F877754">
      <w:pPr>
        <w:pStyle w:val="23"/>
        <w:keepNext w:val="0"/>
        <w:keepLines w:val="0"/>
        <w:pageBreakBefore w:val="0"/>
        <w:widowControl/>
        <w:kinsoku/>
        <w:wordWrap/>
        <w:overflowPunct/>
        <w:topLinePunct w:val="0"/>
        <w:autoSpaceDE/>
        <w:autoSpaceDN/>
        <w:bidi w:val="0"/>
        <w:adjustRightInd/>
        <w:snapToGrid/>
        <w:ind w:firstLine="480"/>
        <w:jc w:val="center"/>
        <w:textAlignment w:val="auto"/>
        <w:outlineLvl w:val="2"/>
        <w:rPr>
          <w:rFonts w:hint="eastAsia" w:ascii="宋体" w:hAnsi="宋体" w:eastAsia="宋体" w:cs="宋体"/>
          <w:sz w:val="28"/>
          <w:szCs w:val="28"/>
        </w:rPr>
      </w:pPr>
      <w:r>
        <w:rPr>
          <w:rFonts w:hint="eastAsia" w:ascii="宋体" w:hAnsi="宋体" w:eastAsia="宋体" w:cs="宋体"/>
          <w:b/>
          <w:sz w:val="28"/>
          <w:szCs w:val="28"/>
        </w:rPr>
        <w:t>二、投标人</w:t>
      </w:r>
      <w:bookmarkEnd w:id="26"/>
    </w:p>
    <w:p w14:paraId="51737B60">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3、合格投标人</w:t>
      </w:r>
    </w:p>
    <w:p w14:paraId="35F598AC">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3.1一般规定</w:t>
      </w:r>
    </w:p>
    <w:p w14:paraId="56B93729">
      <w:pPr>
        <w:pStyle w:val="23"/>
        <w:keepNext w:val="0"/>
        <w:keepLines w:val="0"/>
        <w:pageBreakBefore w:val="0"/>
        <w:widowControl/>
        <w:numPr>
          <w:ilvl w:val="0"/>
          <w:numId w:val="1"/>
        </w:numPr>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635618E8">
      <w:pPr>
        <w:pStyle w:val="23"/>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8E17F0E">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（2）投标人的资格要求：详见招标文件第一章。</w:t>
      </w:r>
    </w:p>
    <w:p w14:paraId="754B2B11">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3.2若本项目接受联合体投标且投标人为联合体，则联合体各方应遵守本章第3.1条规定，同时还应遵守下列规定：</w:t>
      </w:r>
    </w:p>
    <w:p w14:paraId="674895E5">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（1）联合体各方应提交联合体协议，联合体协议应符合招标文件规定。</w:t>
      </w:r>
    </w:p>
    <w:p w14:paraId="4D64E4FC">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（2）联合体各方不得再单独参加或与其他供应商另外组成联合体参加同一合同项下的投标。</w:t>
      </w:r>
    </w:p>
    <w:p w14:paraId="5A9E9DA4">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（3）联合体各方应共同与采购人签订采购合同，就采购合同约定的事项对采购人承担连带责任。</w:t>
      </w:r>
    </w:p>
    <w:p w14:paraId="11141D3D">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EAB939D">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（5）联合体一方放弃中标的，视为联合体整体放弃中标，联合体各方承担连带责任。</w:t>
      </w:r>
    </w:p>
    <w:p w14:paraId="47E517BD">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（6）如本项目不接受联合体投标而投标人为联合体的，或者本项目接受联合体投标但投标人组成的联合体不符合本章第3.2条规定的，</w:t>
      </w:r>
      <w:r>
        <w:rPr>
          <w:rFonts w:hint="eastAsia" w:ascii="宋体" w:hAnsi="宋体" w:eastAsia="宋体" w:cs="宋体"/>
          <w:b/>
          <w:bCs/>
          <w:sz w:val="24"/>
          <w:szCs w:val="24"/>
        </w:rPr>
        <w:t>投标无效。</w:t>
      </w:r>
    </w:p>
    <w:p w14:paraId="40096BBB">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4、投标费用</w:t>
      </w:r>
    </w:p>
    <w:p w14:paraId="1662938D">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4.1除招标文件另有规定外，投标人应自行承担其参加本项目投标所涉及的一切费用。</w:t>
      </w:r>
    </w:p>
    <w:p w14:paraId="58535633">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2"/>
        <w:rPr>
          <w:rFonts w:hint="eastAsia" w:ascii="宋体" w:hAnsi="宋体" w:eastAsia="宋体" w:cs="宋体"/>
          <w:b/>
          <w:sz w:val="24"/>
          <w:szCs w:val="24"/>
        </w:rPr>
      </w:pPr>
      <w:bookmarkStart w:id="27" w:name="_Toc15018"/>
    </w:p>
    <w:p w14:paraId="4CAFFB83">
      <w:pPr>
        <w:pStyle w:val="23"/>
        <w:keepNext w:val="0"/>
        <w:keepLines w:val="0"/>
        <w:pageBreakBefore w:val="0"/>
        <w:widowControl/>
        <w:kinsoku/>
        <w:wordWrap/>
        <w:overflowPunct/>
        <w:topLinePunct w:val="0"/>
        <w:autoSpaceDE/>
        <w:autoSpaceDN/>
        <w:bidi w:val="0"/>
        <w:adjustRightInd/>
        <w:snapToGrid/>
        <w:ind w:firstLine="480"/>
        <w:jc w:val="center"/>
        <w:textAlignment w:val="auto"/>
        <w:outlineLvl w:val="2"/>
        <w:rPr>
          <w:rFonts w:hint="eastAsia" w:ascii="宋体" w:hAnsi="宋体" w:eastAsia="宋体" w:cs="宋体"/>
          <w:sz w:val="28"/>
          <w:szCs w:val="28"/>
        </w:rPr>
      </w:pPr>
      <w:r>
        <w:rPr>
          <w:rFonts w:hint="eastAsia" w:ascii="宋体" w:hAnsi="宋体" w:eastAsia="宋体" w:cs="宋体"/>
          <w:b/>
          <w:sz w:val="28"/>
          <w:szCs w:val="28"/>
        </w:rPr>
        <w:t>三、招标</w:t>
      </w:r>
      <w:bookmarkEnd w:id="27"/>
    </w:p>
    <w:p w14:paraId="234336EE">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5、招标文件</w:t>
      </w:r>
    </w:p>
    <w:p w14:paraId="034392E5">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5.1招标文件由下述部分组成：</w:t>
      </w:r>
    </w:p>
    <w:p w14:paraId="4F5A1DE9">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（1）投标邀请</w:t>
      </w:r>
    </w:p>
    <w:p w14:paraId="7067409E">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（2）投标人须知前附表</w:t>
      </w:r>
    </w:p>
    <w:p w14:paraId="3189791E">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（3）投标人须知</w:t>
      </w:r>
    </w:p>
    <w:p w14:paraId="39830B1B">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（4）资格审查与评标</w:t>
      </w:r>
    </w:p>
    <w:p w14:paraId="3B0BE471">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（5）招标内容及要求</w:t>
      </w:r>
    </w:p>
    <w:p w14:paraId="02E179C4">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（6）采购合同（参考文本）</w:t>
      </w:r>
    </w:p>
    <w:p w14:paraId="47884E0C">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（7）投标文件格式</w:t>
      </w:r>
    </w:p>
    <w:p w14:paraId="7B3658BB">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（8）按照招标文件规定作为招标文件组成部分的其他内容（若有）</w:t>
      </w:r>
    </w:p>
    <w:p w14:paraId="4EA24779">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5.2招标文件的澄清或修改</w:t>
      </w:r>
    </w:p>
    <w:p w14:paraId="5E69C58C">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 福建榕卫招标有限公司 可对已发出的招标文件进行必要的澄清或修改，但不得对招标文件载明的采购标的和投标人的资格要求进行改变。</w:t>
      </w:r>
    </w:p>
    <w:p w14:paraId="66A0B53F">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（2）除本章第5.2条第（3）款规定情形外，澄清或修改的内容可能影响投标文件编制的， 福建榕卫招标有限公司 将在投标截止时间至少15个日历日前，在招标文件载明的指定媒体以更正公告的形式发布澄清或修改的内容。不足15个日历日的， 福建榕卫招标有限公司 将顺延投标截止时间及开标时间， 福建榕卫招标有限公司 和投标人受原投标截止时间及开标时间制约的所有权利和义务均延长至新的投标截止时间及开标时间。</w:t>
      </w:r>
    </w:p>
    <w:p w14:paraId="4E2250F5">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（3）澄清或修改的内容可能改变招标文件载明的采购标的和投标人的资格要求的，本次采购活动结束， 福建榕卫招标有限公司 将依法组织后续采购活动（包括但不限于：重新招标、采用其他方式采购等）。</w:t>
      </w:r>
    </w:p>
    <w:p w14:paraId="5578DCD1">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6、现场考察或开标前答疑会</w:t>
      </w:r>
    </w:p>
    <w:p w14:paraId="4958C3EC">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6.1是否组织现场考察或召开开标前答疑会：详见招标文件第二章。</w:t>
      </w:r>
    </w:p>
    <w:p w14:paraId="780CF2BA">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7、更正公告</w:t>
      </w:r>
    </w:p>
    <w:p w14:paraId="176A930E">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7.1若 福建榕卫招标有限公司 发布更正公告，则更正公告及其所发布的内容或信息（包括但不限于：招标文件的澄清或修改、现场考察或答疑会的有关事宜等）作为招标文件组成部分，对投标人具有约束力。</w:t>
      </w:r>
    </w:p>
    <w:p w14:paraId="5A8108B5">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7.2更正公告作为 福建榕卫招标有限公司 通知所有潜在投标人的书面形式。</w:t>
      </w:r>
    </w:p>
    <w:p w14:paraId="530546B1">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8、终止公告</w:t>
      </w:r>
    </w:p>
    <w:p w14:paraId="7BC2B9E0">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8.1若出现因重大变故导致采购任务取消情形， 福建榕卫招标有限公司 可终止招标并发布终止公告。</w:t>
      </w:r>
    </w:p>
    <w:p w14:paraId="47454EEB">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8.2终止公告作为 福建榕卫招标有限公司 通知所有潜在投标人的书面形式。</w:t>
      </w:r>
    </w:p>
    <w:p w14:paraId="353490AD">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2"/>
        <w:rPr>
          <w:rFonts w:hint="eastAsia" w:ascii="宋体" w:hAnsi="宋体" w:eastAsia="宋体" w:cs="宋体"/>
          <w:b/>
          <w:sz w:val="24"/>
          <w:szCs w:val="24"/>
        </w:rPr>
      </w:pPr>
      <w:bookmarkStart w:id="28" w:name="_Toc6888"/>
    </w:p>
    <w:p w14:paraId="33AB013D">
      <w:pPr>
        <w:pStyle w:val="23"/>
        <w:keepNext w:val="0"/>
        <w:keepLines w:val="0"/>
        <w:pageBreakBefore w:val="0"/>
        <w:widowControl/>
        <w:kinsoku/>
        <w:wordWrap/>
        <w:overflowPunct/>
        <w:topLinePunct w:val="0"/>
        <w:autoSpaceDE/>
        <w:autoSpaceDN/>
        <w:bidi w:val="0"/>
        <w:adjustRightInd/>
        <w:snapToGrid/>
        <w:ind w:firstLine="480"/>
        <w:jc w:val="center"/>
        <w:textAlignment w:val="auto"/>
        <w:outlineLvl w:val="2"/>
        <w:rPr>
          <w:rFonts w:hint="eastAsia" w:ascii="宋体" w:hAnsi="宋体" w:eastAsia="宋体" w:cs="宋体"/>
          <w:sz w:val="28"/>
          <w:szCs w:val="28"/>
        </w:rPr>
      </w:pPr>
      <w:r>
        <w:rPr>
          <w:rFonts w:hint="eastAsia" w:ascii="宋体" w:hAnsi="宋体" w:eastAsia="宋体" w:cs="宋体"/>
          <w:b/>
          <w:sz w:val="28"/>
          <w:szCs w:val="28"/>
        </w:rPr>
        <w:t>四、投标</w:t>
      </w:r>
      <w:bookmarkEnd w:id="28"/>
    </w:p>
    <w:p w14:paraId="4FD6E61F">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9、投标</w:t>
      </w:r>
    </w:p>
    <w:p w14:paraId="6BB5730C">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9.1投标人可对招标文件载明的全部或部分采购包进行投标。</w:t>
      </w:r>
    </w:p>
    <w:p w14:paraId="3DE18BAC">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9.2投标人应对同一个采购包内的所有内容进行完整投标，</w:t>
      </w:r>
      <w:r>
        <w:rPr>
          <w:rFonts w:hint="eastAsia" w:ascii="宋体" w:hAnsi="宋体" w:eastAsia="宋体" w:cs="宋体"/>
          <w:b/>
          <w:bCs/>
          <w:sz w:val="24"/>
          <w:szCs w:val="24"/>
        </w:rPr>
        <w:t>否则投标无效。</w:t>
      </w:r>
    </w:p>
    <w:p w14:paraId="4E9FE53F">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9.3投标人代表只能接受一个投标人的授权参加投标，</w:t>
      </w:r>
      <w:r>
        <w:rPr>
          <w:rFonts w:hint="eastAsia" w:ascii="宋体" w:hAnsi="宋体" w:eastAsia="宋体" w:cs="宋体"/>
          <w:b/>
          <w:bCs/>
          <w:sz w:val="24"/>
          <w:szCs w:val="24"/>
        </w:rPr>
        <w:t>否则投标无效。</w:t>
      </w:r>
    </w:p>
    <w:p w14:paraId="4F1EC51B">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9.4单位负责人为同一人或存在直接控股、管理关系的不同供应商，不得同时参加同一合同项下的投标，</w:t>
      </w:r>
      <w:r>
        <w:rPr>
          <w:rFonts w:hint="eastAsia" w:ascii="宋体" w:hAnsi="宋体" w:eastAsia="宋体" w:cs="宋体"/>
          <w:b/>
          <w:bCs/>
          <w:sz w:val="24"/>
          <w:szCs w:val="24"/>
        </w:rPr>
        <w:t>否则投标无效。</w:t>
      </w:r>
    </w:p>
    <w:p w14:paraId="358C41C8">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9.5为本项目提供整体设计、规范编制或项目管理、监理、检测等服务的供应商，不得参加本项目除整体设计、规范编制和项目管理、监理、检测等服务外的采购活动，</w:t>
      </w:r>
      <w:r>
        <w:rPr>
          <w:rFonts w:hint="eastAsia" w:ascii="宋体" w:hAnsi="宋体" w:eastAsia="宋体" w:cs="宋体"/>
          <w:b/>
          <w:bCs/>
          <w:sz w:val="24"/>
          <w:szCs w:val="24"/>
        </w:rPr>
        <w:t>否则投标无效。</w:t>
      </w:r>
    </w:p>
    <w:p w14:paraId="5039B4B6">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9.6列入失信被执行人、重大税收违法案件当事人名单、政府采购严重违法失信行为记录名单及其他不符合政府采购法第二十二条规定条件的供应商，不得参加投标，</w:t>
      </w:r>
      <w:r>
        <w:rPr>
          <w:rFonts w:hint="eastAsia" w:ascii="宋体" w:hAnsi="宋体" w:eastAsia="宋体" w:cs="宋体"/>
          <w:b/>
          <w:bCs/>
          <w:sz w:val="24"/>
          <w:szCs w:val="24"/>
        </w:rPr>
        <w:t>否则投标无效。</w:t>
      </w:r>
    </w:p>
    <w:p w14:paraId="5D5C0466">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9.7有下列情形之一的，视为投标人串通投标，其投标无效：</w:t>
      </w:r>
    </w:p>
    <w:p w14:paraId="5FAA1177">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（1）不同投标人的投标文件由同一单位或个人编制；</w:t>
      </w:r>
    </w:p>
    <w:p w14:paraId="1CBAC280">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（2）不同投标人委托同一单位或个人办理投标事宜；</w:t>
      </w:r>
    </w:p>
    <w:p w14:paraId="14A63676">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（3）不同投标人的投标文件载明的项目管理成员或联系人员为同一人；</w:t>
      </w:r>
    </w:p>
    <w:p w14:paraId="78256490">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（4）不同投标人的投标文件异常一致或投标报价呈规律性差异；</w:t>
      </w:r>
    </w:p>
    <w:p w14:paraId="2D99A35F">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（5）不同投标人的投标文件相互混装；</w:t>
      </w:r>
    </w:p>
    <w:p w14:paraId="10B9E0F0">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（6）不同投标人的投标保证金从同一单位或个人的账户转出；</w:t>
      </w:r>
    </w:p>
    <w:p w14:paraId="49267C57">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（7）有关法律、法规和规章及招标文件规定的其他串通投标情形。</w:t>
      </w:r>
    </w:p>
    <w:p w14:paraId="512A801E">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10、投标文件</w:t>
      </w:r>
    </w:p>
    <w:p w14:paraId="329EAF2F">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10.1投标文件的编制</w:t>
      </w:r>
    </w:p>
    <w:p w14:paraId="4ACBA199">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（1）投标人应先仔细阅读招标文件的全部内容后，再进行投标文件的编制。</w:t>
      </w:r>
    </w:p>
    <w:p w14:paraId="51DEEB52">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（2）投标文件应按照本章第10.2条规定编制其组成部分。</w:t>
      </w:r>
    </w:p>
    <w:p w14:paraId="12AA01FB">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（3）投标文件应满足招标文件提出的实质性要求和条件，并保证其所提交的全部资料是不可割离且真实、有效、准确、完整和不具有任何误导性的，否则造成不利后果由投标人承担责任。</w:t>
      </w:r>
    </w:p>
    <w:p w14:paraId="2F326BA2">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10.2投标文件由下述部分组成：</w:t>
      </w:r>
    </w:p>
    <w:p w14:paraId="04C84292">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（1）资格及资信证明部分</w:t>
      </w:r>
    </w:p>
    <w:p w14:paraId="783F22FF">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①投标函</w:t>
      </w:r>
    </w:p>
    <w:p w14:paraId="0D4B76AA">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②投标人的资格及资信证明文件</w:t>
      </w:r>
    </w:p>
    <w:p w14:paraId="1ADE4C27">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③投标保证金</w:t>
      </w:r>
    </w:p>
    <w:p w14:paraId="14269682">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④</w:t>
      </w:r>
      <w:r>
        <w:rPr>
          <w:rFonts w:hint="eastAsia" w:ascii="宋体" w:hAnsi="宋体" w:eastAsia="宋体" w:cs="宋体"/>
          <w:sz w:val="24"/>
          <w:szCs w:val="24"/>
          <w:highlight w:val="none"/>
        </w:rPr>
        <w:t>招标代理服务费承诺书</w:t>
      </w:r>
    </w:p>
    <w:p w14:paraId="08C49F70">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（2）报价部分</w:t>
      </w:r>
    </w:p>
    <w:p w14:paraId="68CF0481">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①开标一览表</w:t>
      </w:r>
    </w:p>
    <w:p w14:paraId="04C962A5">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②投标分项报价表</w:t>
      </w:r>
    </w:p>
    <w:p w14:paraId="374A91D9">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③招标文件规定的价格扣除证明材料（若有）</w:t>
      </w:r>
    </w:p>
    <w:p w14:paraId="048AC2AC">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（3）技术商务部分</w:t>
      </w:r>
    </w:p>
    <w:p w14:paraId="43936B22">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①</w:t>
      </w:r>
      <w:r>
        <w:rPr>
          <w:rFonts w:hint="eastAsia" w:ascii="宋体" w:hAnsi="宋体" w:eastAsia="宋体" w:cs="宋体"/>
          <w:sz w:val="24"/>
          <w:szCs w:val="24"/>
          <w:highlight w:val="none"/>
          <w:lang w:val="en-US" w:eastAsia="zh-Hans"/>
        </w:rPr>
        <w:t>技术商务部分评分内容对应表</w:t>
      </w:r>
    </w:p>
    <w:p w14:paraId="10B16F61">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rPr>
        <w:t>标的说明一览表</w:t>
      </w:r>
    </w:p>
    <w:p w14:paraId="4C4BFBC1">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③</w:t>
      </w:r>
      <w:r>
        <w:rPr>
          <w:rFonts w:hint="eastAsia" w:ascii="宋体" w:hAnsi="宋体" w:eastAsia="宋体" w:cs="宋体"/>
          <w:sz w:val="24"/>
          <w:szCs w:val="24"/>
          <w:highlight w:val="none"/>
        </w:rPr>
        <w:t>技术和服务要求响应表</w:t>
      </w:r>
    </w:p>
    <w:p w14:paraId="3EB404B8">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④</w:t>
      </w:r>
      <w:r>
        <w:rPr>
          <w:rFonts w:hint="eastAsia" w:ascii="宋体" w:hAnsi="宋体" w:eastAsia="宋体" w:cs="宋体"/>
          <w:sz w:val="24"/>
          <w:szCs w:val="24"/>
          <w:highlight w:val="none"/>
        </w:rPr>
        <w:t>商务条件响应表</w:t>
      </w:r>
    </w:p>
    <w:p w14:paraId="5D8B9C18">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⑤</w:t>
      </w:r>
      <w:r>
        <w:rPr>
          <w:rFonts w:hint="eastAsia" w:ascii="宋体" w:hAnsi="宋体" w:eastAsia="宋体" w:cs="宋体"/>
          <w:sz w:val="24"/>
          <w:szCs w:val="24"/>
          <w:highlight w:val="none"/>
        </w:rPr>
        <w:t>投标人提交的其他资料（若有）</w:t>
      </w:r>
    </w:p>
    <w:p w14:paraId="2CE4033E">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⑥</w:t>
      </w:r>
      <w:r>
        <w:rPr>
          <w:rFonts w:hint="eastAsia" w:ascii="宋体" w:hAnsi="宋体" w:eastAsia="宋体" w:cs="宋体"/>
          <w:sz w:val="24"/>
          <w:szCs w:val="24"/>
          <w:highlight w:val="none"/>
        </w:rPr>
        <w:t>招标文件规定作为投标文件组成部分的其他内容（若有）</w:t>
      </w:r>
    </w:p>
    <w:p w14:paraId="59A82335">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10.3投标文件的语言</w:t>
      </w:r>
    </w:p>
    <w:p w14:paraId="21CC7CC1">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（1）除招标文件另有规定外，投标文件应使用中文文本，若有不同文本，以中文文本为准。</w:t>
      </w:r>
    </w:p>
    <w:p w14:paraId="00F2D934">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6961539">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10.4投标文件的份数：详见招标文件第二章。</w:t>
      </w:r>
    </w:p>
    <w:p w14:paraId="253F1A81">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10.5</w:t>
      </w:r>
      <w:r>
        <w:rPr>
          <w:rFonts w:hint="eastAsia" w:ascii="宋体" w:hAnsi="宋体" w:eastAsia="宋体" w:cs="宋体"/>
          <w:sz w:val="24"/>
          <w:szCs w:val="24"/>
          <w:lang w:val="en-US" w:eastAsia="zh-CN"/>
        </w:rPr>
        <w:t>电子</w:t>
      </w:r>
      <w:r>
        <w:rPr>
          <w:rFonts w:hint="eastAsia" w:ascii="宋体" w:hAnsi="宋体" w:eastAsia="宋体" w:cs="宋体"/>
          <w:sz w:val="24"/>
          <w:szCs w:val="24"/>
        </w:rPr>
        <w:t>投标文件的格式</w:t>
      </w:r>
    </w:p>
    <w:p w14:paraId="09958430">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（1）除招标文件另有规定外，电子投标文件应使用招标文件第七章规定的格式。</w:t>
      </w:r>
    </w:p>
    <w:p w14:paraId="3A20DD67">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（2）除招标文件另有规定外，电子投标文件应使用不能擦去的墨料或墨水打印、书写或复印。</w:t>
      </w:r>
    </w:p>
    <w:p w14:paraId="22F6897C">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（3）除招标文件另有规定外，电子投标文件应使用人民币作为计量货币。</w:t>
      </w:r>
    </w:p>
    <w:p w14:paraId="7BB8EA65">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（4）除招标文件另有规定外，签署、盖章应遵守下列规定：</w:t>
      </w:r>
    </w:p>
    <w:p w14:paraId="27542D53">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①电子投标文件应加盖投标人的单位公章。若投标人代表为单位授权的委托代理人，应提供“单位授权书”。</w:t>
      </w:r>
    </w:p>
    <w:p w14:paraId="19E24AFA">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②电子投标文件应没有涂改或行间插字，除非这些改动是根据 福建榕卫招标有限公司 的指示进行的，或是为改正投标人造成的应修改的错误而进行的。若有前述改动，应按照下列规定之一对改动处进行处理：</w:t>
      </w:r>
    </w:p>
    <w:p w14:paraId="382899E2">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a.投标人代表签字确认；</w:t>
      </w:r>
    </w:p>
    <w:p w14:paraId="01F937C9">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b.加盖投标人的单位公章或校正章。</w:t>
      </w:r>
    </w:p>
    <w:p w14:paraId="0EF03EB0">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10.6投标报价</w:t>
      </w:r>
    </w:p>
    <w:p w14:paraId="02E53DD9">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bCs/>
          <w:sz w:val="24"/>
          <w:szCs w:val="24"/>
        </w:rPr>
        <w:t>投标报价超出最高限价将导致投标无效。</w:t>
      </w:r>
    </w:p>
    <w:p w14:paraId="5C4FF45D">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（2）最高限价由采购人根据价格测算情况，在预算金额的额度内合理设定。最高限价不得超出预算金额。</w:t>
      </w:r>
    </w:p>
    <w:p w14:paraId="2952629B">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（3）除招标文件另有规定外，投标文件不能出现任何选择性的投标报价，即每一个采购包和品目号的采购标的都只能有一个投标报价。</w:t>
      </w:r>
      <w:r>
        <w:rPr>
          <w:rFonts w:hint="eastAsia" w:ascii="宋体" w:hAnsi="宋体" w:eastAsia="宋体" w:cs="宋体"/>
          <w:b/>
          <w:bCs/>
          <w:sz w:val="24"/>
          <w:szCs w:val="24"/>
        </w:rPr>
        <w:t>任何选择性的投标报价将导致投标无效。</w:t>
      </w:r>
    </w:p>
    <w:p w14:paraId="53263198">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10.7分包</w:t>
      </w:r>
    </w:p>
    <w:p w14:paraId="03FFE9A8">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（1）是否允许中标人将本项目的非主体、非关键性工作进行分包：详见招标文件第二章。</w:t>
      </w:r>
    </w:p>
    <w:p w14:paraId="57C54207">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14:paraId="41093A3B">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（3）招标文件允许中标人将非主体、非关键性工作进行分包的项目，有下列情形之一的，中标人不得分包：</w:t>
      </w:r>
    </w:p>
    <w:p w14:paraId="435E8473">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①投标文件中未载明分包承担主体；</w:t>
      </w:r>
    </w:p>
    <w:p w14:paraId="3D8D9DE9">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②投标文件载明的分包承担主体不具备相应资质条件；</w:t>
      </w:r>
    </w:p>
    <w:p w14:paraId="7C4C5116">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③投标文件载明的分包承担主体拟再次分包；</w:t>
      </w:r>
    </w:p>
    <w:p w14:paraId="584E3E1B">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④享受中小企业扶持政策获得采购合同的，小微企业不得将合同分包给大中型企业，中型企业不得将合同分包给大型企业。</w:t>
      </w:r>
    </w:p>
    <w:p w14:paraId="3613927F">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10.8投标有效期</w:t>
      </w:r>
    </w:p>
    <w:p w14:paraId="634AE885">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（1）招标文件载明的投标有效期：详见招标文件第二章。</w:t>
      </w:r>
    </w:p>
    <w:p w14:paraId="4A04FD16">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（2）投标文件承诺的投标有效期不得少于招标文件载明的投标有效期，</w:t>
      </w:r>
      <w:r>
        <w:rPr>
          <w:rFonts w:hint="eastAsia" w:ascii="宋体" w:hAnsi="宋体" w:eastAsia="宋体" w:cs="宋体"/>
          <w:b/>
          <w:bCs/>
          <w:sz w:val="24"/>
          <w:szCs w:val="24"/>
        </w:rPr>
        <w:t>否则投标无效。</w:t>
      </w:r>
    </w:p>
    <w:p w14:paraId="733743D9">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根据本次采购活动的需要，福建榕卫招标有限公司可于投标有效期届满之前书面要求投标人延长投标有效期，投标人应在福建榕卫招标有限公司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14:paraId="78A4E770">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10.9投标保证金</w:t>
      </w:r>
    </w:p>
    <w:p w14:paraId="2590A314">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（1）投标保证金作为投标人按照招标文件规定履行相应投标责任、义务的约束及担保。</w:t>
      </w:r>
    </w:p>
    <w:p w14:paraId="1C65605C">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（2）投标人以保函形式提交投标保证金的，保函的有效期应等于或长于投标文件承诺的投标有效期，</w:t>
      </w:r>
      <w:r>
        <w:rPr>
          <w:rFonts w:hint="eastAsia" w:ascii="宋体" w:hAnsi="宋体" w:eastAsia="宋体" w:cs="宋体"/>
          <w:b/>
          <w:bCs/>
          <w:sz w:val="24"/>
          <w:szCs w:val="24"/>
        </w:rPr>
        <w:t>否则投标无效。</w:t>
      </w:r>
    </w:p>
    <w:p w14:paraId="6E6875B9">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（3）提交</w:t>
      </w:r>
    </w:p>
    <w:p w14:paraId="184FE31F">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①投标人应从其银行账户按照下列方式：</w:t>
      </w:r>
      <w:r>
        <w:rPr>
          <w:rStyle w:val="19"/>
          <w:rFonts w:hint="eastAsia" w:ascii="宋体" w:hAnsi="宋体" w:eastAsia="宋体" w:cs="宋体"/>
          <w:sz w:val="24"/>
          <w:szCs w:val="24"/>
        </w:rPr>
        <w:t>公对公转账方式</w:t>
      </w:r>
      <w:r>
        <w:rPr>
          <w:rFonts w:hint="eastAsia" w:ascii="宋体" w:hAnsi="宋体" w:eastAsia="宋体" w:cs="宋体"/>
          <w:sz w:val="24"/>
          <w:szCs w:val="24"/>
        </w:rPr>
        <w:t>向招标文件载明的投标保证金账户提交投标保证金，具体金额详见招标文件第一章。</w:t>
      </w:r>
    </w:p>
    <w:p w14:paraId="554DF116">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②投标保证金应于投标截止时间前到达招标文件载明的投标保证金账户，否则视为投标保证金未提交；是否到达按照下列方式认定：</w:t>
      </w:r>
      <w:r>
        <w:rPr>
          <w:rFonts w:hint="eastAsia" w:ascii="宋体" w:hAnsi="宋体" w:eastAsia="宋体" w:cs="宋体"/>
          <w:sz w:val="24"/>
          <w:szCs w:val="24"/>
          <w:u w:val="single"/>
        </w:rPr>
        <w:t>福建榕卫招标有限公司保证金账号银行查询</w:t>
      </w:r>
      <w:r>
        <w:rPr>
          <w:rStyle w:val="19"/>
          <w:rFonts w:hint="eastAsia" w:ascii="宋体" w:hAnsi="宋体" w:eastAsia="宋体" w:cs="宋体"/>
          <w:sz w:val="24"/>
          <w:szCs w:val="24"/>
        </w:rPr>
        <w:t>为准。</w:t>
      </w:r>
    </w:p>
    <w:p w14:paraId="45465975">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③若本项目接受联合体投标且投标人为联合体，则联合体中的牵头方应按照本章第10.9条第（3）款第①、②点规定提交投标保证金。</w:t>
      </w:r>
    </w:p>
    <w:p w14:paraId="02FFFB6A">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firstLine="480"/>
        <w:jc w:val="both"/>
        <w:textAlignment w:val="auto"/>
        <w:rPr>
          <w:rFonts w:hint="eastAsia" w:ascii="宋体" w:hAnsi="宋体" w:eastAsia="宋体" w:cs="宋体"/>
          <w:sz w:val="24"/>
          <w:szCs w:val="24"/>
        </w:rPr>
      </w:pPr>
      <w:r>
        <w:rPr>
          <w:rStyle w:val="19"/>
          <w:rFonts w:hint="eastAsia" w:ascii="宋体" w:hAnsi="宋体" w:eastAsia="宋体" w:cs="宋体"/>
          <w:sz w:val="24"/>
          <w:szCs w:val="24"/>
        </w:rPr>
        <w:t>※除招标文件另有规定外，未按照上述规定提交投标保证金将导致资格审查不合格。</w:t>
      </w:r>
    </w:p>
    <w:p w14:paraId="6543BE30">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（4）退还</w:t>
      </w:r>
    </w:p>
    <w:p w14:paraId="7DED1427">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①在投标截止时间前撤回已提交的投标文件的投标人，其投标保证金将在福建榕卫招标有限公司收到投标人书面撤回通知之日起5个工作日内退回原账户。</w:t>
      </w:r>
    </w:p>
    <w:p w14:paraId="0946EFCE">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②未中标人的投标保证金将在中标通知书发出之日起5个工作日内退回原账户。</w:t>
      </w:r>
    </w:p>
    <w:p w14:paraId="13619779">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③中标人的投标保证金将在采购合同签订之日起5个工作日内退回原账户；合同签订之日按照下列方式认定：以合同签订时间为准。</w:t>
      </w:r>
    </w:p>
    <w:p w14:paraId="4B2A7807">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④终止招标的， 福建榕卫招标有限公司 将在终止公告发布之日起5个工作日内退回已收取的投标保证金及其在银行产生的孳息。</w:t>
      </w:r>
    </w:p>
    <w:p w14:paraId="1352FC40">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⑤除招标文件另有规定外，质疑或投诉涉及的投标人，若投标保证金尚未退还，则待质疑或投诉处理完毕后不计利息原额退还。</w:t>
      </w:r>
    </w:p>
    <w:p w14:paraId="031129DD">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※本章第10.9条第（4）款第①、②、③点规定的投标保证金退还时限不包括因投标人自身原因导致无法及时退还而增加的时间。</w:t>
      </w:r>
    </w:p>
    <w:p w14:paraId="30C84637">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A8B353E">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（6）有下列情形之一的，投标保证金将不予退还或通过投标保函进行索赔：</w:t>
      </w:r>
    </w:p>
    <w:p w14:paraId="1378F103">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①投标人串通投标；</w:t>
      </w:r>
    </w:p>
    <w:p w14:paraId="62258FC7">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②投标人提供虚假材料；</w:t>
      </w:r>
    </w:p>
    <w:p w14:paraId="5CD4C559">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③投标人采取不正当手段诋毁、排挤其他投标人；</w:t>
      </w:r>
    </w:p>
    <w:p w14:paraId="69A77316">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④投标截止时间后，投标人在投标有效期内撤销投标文件；</w:t>
      </w:r>
    </w:p>
    <w:p w14:paraId="6610CEA0">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⑤招标文件规定的其他不予退还情形；</w:t>
      </w:r>
    </w:p>
    <w:p w14:paraId="5D639C3E">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⑥中标人有下列情形之一的：</w:t>
      </w:r>
    </w:p>
    <w:p w14:paraId="69E6B98C">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a.除不可抗力外，因中标人自身原因未在中标通知书要求的期限内与采购人签订采购合同；</w:t>
      </w:r>
    </w:p>
    <w:p w14:paraId="605C6E4F">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b.未按照招标文件、投标文件的约定签订采购合同或提交履约保证金。</w:t>
      </w:r>
    </w:p>
    <w:p w14:paraId="5759DAC6">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※若上述投标保证金不予退还情形给采购人（采购代理机构）造成损失，则投标人还要承担相应的赔偿责任。</w:t>
      </w:r>
    </w:p>
    <w:p w14:paraId="4507EB52">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10.10投标文件的提交</w:t>
      </w:r>
    </w:p>
    <w:p w14:paraId="1D304C52">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（1）一个投标人只能提交一个电子投标文件，并按照招标文件规定在系统上完成上传、解密操作。</w:t>
      </w:r>
    </w:p>
    <w:p w14:paraId="2F81ECC0">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10.11投标文件的补充、修改或撤回</w:t>
      </w:r>
    </w:p>
    <w:p w14:paraId="2D67AF31">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（1）投标截止时间前，投标人可对所提交的电子投标文件进行补充、修改或撤回，并书面通知 福建榕卫招标有限公司 。</w:t>
      </w:r>
    </w:p>
    <w:p w14:paraId="4687C536">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（2）补充、修改的内容应按照本章第10.5条第（4）款规定进行签署、盖章，并按照本章第10.10条规定提交，否则将被拒收。</w:t>
      </w:r>
    </w:p>
    <w:p w14:paraId="199DC2E0">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firstLine="48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※按照上述规定提交的补充、修改内容作为电子投标文件组成部分。</w:t>
      </w:r>
    </w:p>
    <w:p w14:paraId="3C0DBEAA">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10.12除招标文件另有规定外，有下列情形之一的，</w:t>
      </w:r>
      <w:r>
        <w:rPr>
          <w:rFonts w:hint="eastAsia" w:ascii="宋体" w:hAnsi="宋体" w:eastAsia="宋体" w:cs="宋体"/>
          <w:b/>
          <w:bCs/>
          <w:sz w:val="24"/>
          <w:szCs w:val="24"/>
          <w:highlight w:val="none"/>
        </w:rPr>
        <w:t>投标无效：</w:t>
      </w:r>
    </w:p>
    <w:p w14:paraId="4D31F327">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（1）投标文件未按照招标文件要求签署、盖章；</w:t>
      </w:r>
    </w:p>
    <w:p w14:paraId="1076688A">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（2）不符合招标文件中规定的资格要求；</w:t>
      </w:r>
    </w:p>
    <w:p w14:paraId="561F763A">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（3）投标报价超过招标文件中规定的预算金额或最高限价；</w:t>
      </w:r>
    </w:p>
    <w:p w14:paraId="068893B2">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（4）投标文件含有采购人不能接受的附加条件；</w:t>
      </w:r>
    </w:p>
    <w:p w14:paraId="684434BC">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（5）有关法律、法规和规章及招标文件规定的其他无效情形。</w:t>
      </w:r>
    </w:p>
    <w:p w14:paraId="2271A800">
      <w:pPr>
        <w:pStyle w:val="23"/>
        <w:keepNext w:val="0"/>
        <w:keepLines w:val="0"/>
        <w:pageBreakBefore w:val="0"/>
        <w:widowControl/>
        <w:kinsoku/>
        <w:wordWrap/>
        <w:overflowPunct/>
        <w:topLinePunct w:val="0"/>
        <w:autoSpaceDE/>
        <w:autoSpaceDN/>
        <w:bidi w:val="0"/>
        <w:adjustRightInd/>
        <w:snapToGrid/>
        <w:jc w:val="both"/>
        <w:textAlignment w:val="auto"/>
        <w:outlineLvl w:val="2"/>
        <w:rPr>
          <w:rFonts w:hint="eastAsia" w:ascii="宋体" w:hAnsi="宋体" w:eastAsia="宋体" w:cs="宋体"/>
          <w:b/>
          <w:sz w:val="24"/>
          <w:szCs w:val="24"/>
          <w:highlight w:val="none"/>
        </w:rPr>
      </w:pPr>
      <w:bookmarkStart w:id="29" w:name="_Toc30764"/>
    </w:p>
    <w:p w14:paraId="1862F707">
      <w:pPr>
        <w:pStyle w:val="23"/>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宋体" w:hAnsi="宋体" w:eastAsia="宋体" w:cs="宋体"/>
          <w:sz w:val="28"/>
          <w:szCs w:val="28"/>
          <w:highlight w:val="none"/>
        </w:rPr>
      </w:pPr>
      <w:r>
        <w:rPr>
          <w:rFonts w:hint="eastAsia" w:ascii="宋体" w:hAnsi="宋体" w:eastAsia="宋体" w:cs="宋体"/>
          <w:b/>
          <w:sz w:val="28"/>
          <w:szCs w:val="28"/>
          <w:highlight w:val="none"/>
        </w:rPr>
        <w:t>五、开标</w:t>
      </w:r>
      <w:bookmarkEnd w:id="29"/>
    </w:p>
    <w:p w14:paraId="506F379E">
      <w:pPr>
        <w:pStyle w:val="14"/>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11、开标</w:t>
      </w:r>
    </w:p>
    <w:p w14:paraId="3916F7EB">
      <w:pPr>
        <w:pStyle w:val="14"/>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 福建榕卫招标有限公司 将在招标文件载明的开标时间及地点主持召开开标会，并邀请投标人参加。</w:t>
      </w:r>
    </w:p>
    <w:p w14:paraId="0F6A71A3">
      <w:pPr>
        <w:pStyle w:val="14"/>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11.2开标会的主持人、唱标人、记录人及其他工作人员（若有）均由 福建榕卫招标有限公司 派出，现场监督人员（若有）可由有关方面派出。</w:t>
      </w:r>
    </w:p>
    <w:p w14:paraId="6A5B05E6">
      <w:pPr>
        <w:pStyle w:val="14"/>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11.3本项目的开标环节，投标人可自行选择到开标现场参加开标会或者远程参加开标会。远程参与开标流程的投标人需</w:t>
      </w:r>
      <w:r>
        <w:rPr>
          <w:rFonts w:hint="eastAsia" w:ascii="宋体" w:hAnsi="宋体" w:eastAsia="宋体" w:cs="宋体"/>
          <w:sz w:val="24"/>
          <w:szCs w:val="24"/>
          <w:highlight w:val="none"/>
          <w:lang w:val="en-US" w:eastAsia="zh-CN"/>
        </w:rPr>
        <w:t>按照平台操作</w:t>
      </w:r>
      <w:r>
        <w:rPr>
          <w:rFonts w:hint="eastAsia" w:ascii="宋体" w:hAnsi="宋体" w:eastAsia="宋体" w:cs="宋体"/>
          <w:sz w:val="24"/>
          <w:szCs w:val="24"/>
          <w:highlight w:val="none"/>
        </w:rPr>
        <w:t>要求参与开标会。如因投标人自身原因造成无法正常参与开标过程的，不利后果由投标人自行承担。</w:t>
      </w:r>
    </w:p>
    <w:p w14:paraId="67372482">
      <w:pPr>
        <w:pStyle w:val="14"/>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11.4开标会应遵守下列规定：</w:t>
      </w:r>
    </w:p>
    <w:p w14:paraId="2E46913D">
      <w:pPr>
        <w:pStyle w:val="14"/>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（1）开标时，电子交易平台自动提取所有投标文件，提示投标人按投标须知前附表规定的方式按时在线解密。因投标人原因造成在规定时间内投标文件未解密的，视为撤销其投标文件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部分投标文件未解密的，其他投标文件的开标可以继续进行。投标文件解密失败的补救方案详见投标须知前附表。</w:t>
      </w:r>
    </w:p>
    <w:p w14:paraId="629809C3">
      <w:pPr>
        <w:pStyle w:val="14"/>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解密程序完成后，由电子交易平台自动生成《开标记录表》并向所有投标人公布。</w:t>
      </w:r>
    </w:p>
    <w:p w14:paraId="2EA644D7">
      <w:pPr>
        <w:pStyle w:val="14"/>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）投标人代表对开标过程和开标记录有疑义，以及认为</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eastAsia="zh-CN"/>
        </w:rPr>
        <w:t>代理机构）相关工作人员有需要回避情形的，应当场或通过系统提出询问或回避申请。投标人未按规定提出疑义的，视为投标人对开标过程和开标记录予以认可。</w:t>
      </w:r>
    </w:p>
    <w:p w14:paraId="6B30DA69">
      <w:pPr>
        <w:pStyle w:val="14"/>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宋体" w:hAnsi="宋体" w:eastAsia="宋体" w:cs="宋体"/>
          <w:sz w:val="24"/>
          <w:szCs w:val="24"/>
        </w:rPr>
      </w:pPr>
      <w:r>
        <w:rPr>
          <w:rFonts w:hint="eastAsia" w:ascii="宋体" w:hAnsi="宋体" w:eastAsia="宋体" w:cs="宋体"/>
          <w:sz w:val="24"/>
          <w:szCs w:val="24"/>
        </w:rPr>
        <w:t>11.5投标截止时间后，参加投标的投标人不足三家的，不进行开标。同时，本次采购活动结束，</w:t>
      </w:r>
      <w:r>
        <w:rPr>
          <w:rFonts w:hint="eastAsia" w:ascii="宋体" w:hAnsi="宋体" w:eastAsia="宋体" w:cs="宋体"/>
          <w:sz w:val="24"/>
          <w:szCs w:val="24"/>
          <w:u w:val="single"/>
        </w:rPr>
        <w:t>福建榕卫招标有限公司</w:t>
      </w:r>
      <w:r>
        <w:rPr>
          <w:rFonts w:hint="eastAsia" w:ascii="宋体" w:hAnsi="宋体" w:eastAsia="宋体" w:cs="宋体"/>
          <w:sz w:val="24"/>
          <w:szCs w:val="24"/>
        </w:rPr>
        <w:t>将依法组织后续采购活动（包括但不限于：重新招标、采用其他方式采购等）。</w:t>
      </w:r>
    </w:p>
    <w:p w14:paraId="575FA371">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11.6投标截止时间后撤销投标的处理</w:t>
      </w:r>
    </w:p>
    <w:p w14:paraId="5ED658CA">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投标截止时间后，投标人在投标有效期内撤销投标的，其撤销投标的行为无效。</w:t>
      </w:r>
    </w:p>
    <w:p w14:paraId="0CD68C9A">
      <w:pPr>
        <w:pStyle w:val="23"/>
        <w:keepNext w:val="0"/>
        <w:keepLines w:val="0"/>
        <w:pageBreakBefore w:val="0"/>
        <w:widowControl/>
        <w:kinsoku/>
        <w:wordWrap/>
        <w:overflowPunct/>
        <w:topLinePunct w:val="0"/>
        <w:autoSpaceDE/>
        <w:autoSpaceDN/>
        <w:bidi w:val="0"/>
        <w:adjustRightInd/>
        <w:snapToGrid/>
        <w:jc w:val="both"/>
        <w:textAlignment w:val="auto"/>
        <w:outlineLvl w:val="2"/>
        <w:rPr>
          <w:rFonts w:hint="eastAsia" w:ascii="宋体" w:hAnsi="宋体" w:eastAsia="宋体" w:cs="宋体"/>
          <w:b/>
          <w:sz w:val="24"/>
          <w:szCs w:val="24"/>
        </w:rPr>
      </w:pPr>
      <w:bookmarkStart w:id="30" w:name="_Toc26196"/>
    </w:p>
    <w:p w14:paraId="107D5486">
      <w:pPr>
        <w:pStyle w:val="23"/>
        <w:keepNext w:val="0"/>
        <w:keepLines w:val="0"/>
        <w:pageBreakBefore w:val="0"/>
        <w:widowControl/>
        <w:kinsoku/>
        <w:wordWrap/>
        <w:overflowPunct/>
        <w:topLinePunct w:val="0"/>
        <w:autoSpaceDE/>
        <w:autoSpaceDN/>
        <w:bidi w:val="0"/>
        <w:adjustRightInd/>
        <w:snapToGrid/>
        <w:jc w:val="both"/>
        <w:textAlignment w:val="auto"/>
        <w:outlineLvl w:val="2"/>
        <w:rPr>
          <w:rFonts w:hint="eastAsia" w:ascii="宋体" w:hAnsi="宋体" w:eastAsia="宋体" w:cs="宋体"/>
          <w:b/>
          <w:sz w:val="24"/>
          <w:szCs w:val="24"/>
        </w:rPr>
      </w:pPr>
    </w:p>
    <w:p w14:paraId="580AFC71">
      <w:pPr>
        <w:pStyle w:val="23"/>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宋体" w:hAnsi="宋体" w:eastAsia="宋体" w:cs="宋体"/>
          <w:sz w:val="28"/>
          <w:szCs w:val="28"/>
        </w:rPr>
      </w:pPr>
      <w:r>
        <w:rPr>
          <w:rFonts w:hint="eastAsia" w:ascii="宋体" w:hAnsi="宋体" w:eastAsia="宋体" w:cs="宋体"/>
          <w:b/>
          <w:sz w:val="28"/>
          <w:szCs w:val="28"/>
        </w:rPr>
        <w:t>六、中标与采购合同</w:t>
      </w:r>
      <w:bookmarkEnd w:id="30"/>
    </w:p>
    <w:p w14:paraId="31B83E28">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12、中标</w:t>
      </w:r>
    </w:p>
    <w:p w14:paraId="77D31E18">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12.1本项目推荐的中标候选人家数：详见招标文件第二章。</w:t>
      </w:r>
    </w:p>
    <w:p w14:paraId="426ECFC5">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12.2本项目中标人的确定：详见招标文件第二章。</w:t>
      </w:r>
    </w:p>
    <w:p w14:paraId="1BC9DD81">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12.3中标公告</w:t>
      </w:r>
    </w:p>
    <w:p w14:paraId="7D0847C8">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（1）中标人确定之日起2个工作日内， 福建榕卫招标有限公司 将在招标文件载明的指定媒体以中标公告的形式发布中标结果。</w:t>
      </w:r>
    </w:p>
    <w:p w14:paraId="0350EFC7">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（2）中标公告的公告期限为1个工作日。</w:t>
      </w:r>
    </w:p>
    <w:p w14:paraId="3ABE69DF">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（3）中标公告同时作为福建榕卫招标有限公司通知除中标人外的其他投标人没有中标的书面形式。</w:t>
      </w:r>
    </w:p>
    <w:p w14:paraId="316F1B0D">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12.4中标通知书</w:t>
      </w:r>
    </w:p>
    <w:p w14:paraId="7C3B599A">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（1）中标公告发布的同时， 福建榕卫招标有限公司 将向中标人发出中标通知书。</w:t>
      </w:r>
    </w:p>
    <w:p w14:paraId="51BBC967">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（2）中标通知书发出后，采购人不得违法改变中标结果，中标人无正当理由不得放弃中标。</w:t>
      </w:r>
    </w:p>
    <w:p w14:paraId="55034B2B">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13、采购合同</w:t>
      </w:r>
    </w:p>
    <w:p w14:paraId="6A6290DA">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13.1签订采购合</w:t>
      </w:r>
      <w:r>
        <w:rPr>
          <w:rFonts w:hint="eastAsia" w:ascii="宋体" w:hAnsi="宋体" w:eastAsia="宋体" w:cs="宋体"/>
          <w:sz w:val="24"/>
          <w:szCs w:val="24"/>
          <w:highlight w:val="none"/>
        </w:rPr>
        <w:t>同应遵守政府采购法及实施条例的规定，不得对招标文件确定的事项和中标人的投标文件作实质性修改。采购人不得向中标人</w:t>
      </w:r>
      <w:r>
        <w:rPr>
          <w:rFonts w:hint="eastAsia" w:ascii="宋体" w:hAnsi="宋体" w:eastAsia="宋体" w:cs="宋体"/>
          <w:sz w:val="24"/>
          <w:szCs w:val="24"/>
        </w:rPr>
        <w:t>提出任何不合理的要求作为采购合同的签订条件。</w:t>
      </w:r>
    </w:p>
    <w:p w14:paraId="7F2E6598">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13.2签订时限：详见须知前附表的13.2。</w:t>
      </w:r>
    </w:p>
    <w:p w14:paraId="575304AA">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13.3采购合同的履行、违约责任和解决争议的方法等适用民法典。</w:t>
      </w:r>
    </w:p>
    <w:p w14:paraId="42D7D098">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13.4采购人与中标人应根据采购合同的约定依法履行合同义务。</w:t>
      </w:r>
    </w:p>
    <w:p w14:paraId="39148F16">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13.5采购合同履行过程中，采购人若需追加与合同标的相同的货物或服务，则追加采购金额不得超过原合同采购金额的10%。</w:t>
      </w:r>
    </w:p>
    <w:p w14:paraId="7194B682">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13.6中标人在采购合同履行过程中应遵守有关法律、法规和规章的强制性规定（即使前述强制性规定有可能在招标文件中未予列明）。</w:t>
      </w:r>
    </w:p>
    <w:p w14:paraId="3C62A34C">
      <w:pPr>
        <w:pStyle w:val="23"/>
        <w:keepNext w:val="0"/>
        <w:keepLines w:val="0"/>
        <w:pageBreakBefore w:val="0"/>
        <w:widowControl/>
        <w:kinsoku/>
        <w:wordWrap/>
        <w:overflowPunct/>
        <w:topLinePunct w:val="0"/>
        <w:autoSpaceDE/>
        <w:autoSpaceDN/>
        <w:bidi w:val="0"/>
        <w:adjustRightInd/>
        <w:snapToGrid/>
        <w:jc w:val="both"/>
        <w:textAlignment w:val="auto"/>
        <w:outlineLvl w:val="2"/>
        <w:rPr>
          <w:rFonts w:hint="eastAsia" w:ascii="宋体" w:hAnsi="宋体" w:eastAsia="宋体" w:cs="宋体"/>
          <w:b/>
          <w:sz w:val="24"/>
          <w:szCs w:val="24"/>
        </w:rPr>
      </w:pPr>
      <w:bookmarkStart w:id="31" w:name="_Toc18997"/>
    </w:p>
    <w:p w14:paraId="7C96A86F">
      <w:pPr>
        <w:pStyle w:val="23"/>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宋体" w:hAnsi="宋体" w:eastAsia="宋体" w:cs="宋体"/>
          <w:sz w:val="28"/>
          <w:szCs w:val="28"/>
        </w:rPr>
      </w:pPr>
      <w:r>
        <w:rPr>
          <w:rFonts w:hint="eastAsia" w:ascii="宋体" w:hAnsi="宋体" w:eastAsia="宋体" w:cs="宋体"/>
          <w:b/>
          <w:sz w:val="28"/>
          <w:szCs w:val="28"/>
        </w:rPr>
        <w:t>七、询问、质疑与投诉</w:t>
      </w:r>
      <w:bookmarkEnd w:id="31"/>
    </w:p>
    <w:p w14:paraId="23CAD3F4">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14、询问</w:t>
      </w:r>
    </w:p>
    <w:p w14:paraId="72B84069">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14.1潜在投标人或投标人对本次采购活动的有关事项若有疑问，可向 福建榕卫招标有限公司 提出询问， 福建榕卫招标有限公司 将按照政府采购法及实施条例的有关规定进行答复。</w:t>
      </w:r>
    </w:p>
    <w:p w14:paraId="167DF22A">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15、质疑</w:t>
      </w:r>
    </w:p>
    <w:p w14:paraId="64B3FEF3">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b/>
          <w:bCs/>
          <w:sz w:val="24"/>
          <w:szCs w:val="24"/>
        </w:rPr>
      </w:pPr>
      <w:r>
        <w:rPr>
          <w:rFonts w:hint="eastAsia" w:ascii="宋体" w:hAnsi="宋体" w:eastAsia="宋体" w:cs="宋体"/>
          <w:sz w:val="24"/>
          <w:szCs w:val="24"/>
        </w:rPr>
        <w:t>15.1</w:t>
      </w:r>
      <w:r>
        <w:rPr>
          <w:rFonts w:hint="eastAsia" w:ascii="宋体" w:hAnsi="宋体" w:eastAsia="宋体" w:cs="宋体"/>
          <w:b/>
          <w:bCs/>
          <w:sz w:val="24"/>
          <w:szCs w:val="24"/>
        </w:rPr>
        <w:t>针对同一采购程序环节的质疑应在政府采购法及实施条例的时限内一次性提出，对一个项目的不同采购包提出质疑的，应当将各采购包质疑事项集中在一份质疑函中提出，并同时符合下列条件：</w:t>
      </w:r>
    </w:p>
    <w:p w14:paraId="2287A197">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（1）对招标文件提出质疑的，质疑人应为潜在投标人，且两者的身份、名称等均应保持一致。对采购过程、结果提出质疑的，质疑人应为投标人，且两者的身份、名称等均应保持一致。</w:t>
      </w:r>
    </w:p>
    <w:p w14:paraId="513B1023">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（2）质疑人应按照招标文件第二章规定方式提交质疑函。</w:t>
      </w:r>
    </w:p>
    <w:p w14:paraId="432FCBFD">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（3）质疑函应包括下列主要内容：</w:t>
      </w:r>
    </w:p>
    <w:p w14:paraId="480A829E">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①质疑人的基本信息，至少包括：全称、地址、邮政编码等；</w:t>
      </w:r>
    </w:p>
    <w:p w14:paraId="1141740F">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②所质疑项目的基本信息，至少包括：项目编号、项目名称等；</w:t>
      </w:r>
    </w:p>
    <w:p w14:paraId="6FB6C624">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③所质疑的具体事项（以下简称：“质疑事项”）；</w:t>
      </w:r>
    </w:p>
    <w:p w14:paraId="161F7E51">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④针对质疑事项提出的明确请求，前述明确请求指质疑人提出质疑的目的以及希望 福建榕卫招标有限公司 对其质疑作出的处理结果，如：暂停招标投标活动、修改招标文件、停止或纠正违法违规行为、中标结果无效、废标、重新招标等；</w:t>
      </w:r>
    </w:p>
    <w:p w14:paraId="2A277C29">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⑤针对质疑事项导致质疑人自身权益受到损害的必要证明材料，至少包括：</w:t>
      </w:r>
    </w:p>
    <w:p w14:paraId="3F172A41">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a.质疑人代表的身份证明材料：</w:t>
      </w:r>
    </w:p>
    <w:p w14:paraId="0BEF0E35">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A0085B3">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a2若本项目接受自然人投标且质疑人为自然人的，提供本人的身份证复印件。</w:t>
      </w:r>
    </w:p>
    <w:p w14:paraId="6BA416F8">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b.其他证明材料（即事实依据和必要的法律依据）包括但不限于下列材料：</w:t>
      </w:r>
    </w:p>
    <w:p w14:paraId="3B8795F1">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b1所质疑的具体事项是与自己有利害关系的证明材料；</w:t>
      </w:r>
    </w:p>
    <w:p w14:paraId="54B5FC19">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b2质疑函所述事实存在的证明材料，如：采购文件、采购过程或中标结果违法违规或不符合采购文件要求等证明材料；</w:t>
      </w:r>
    </w:p>
    <w:p w14:paraId="76854ABE">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b3依法应终止采购程序的证明材料；</w:t>
      </w:r>
    </w:p>
    <w:p w14:paraId="56EDD4D6">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b4应重新采购的证明材料；</w:t>
      </w:r>
    </w:p>
    <w:p w14:paraId="2EFE4D42">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b5采购文件、采购过程或中标、成交结果损害自己合法权益的证明材料等；</w:t>
      </w:r>
    </w:p>
    <w:p w14:paraId="17C577BC">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19F72BF">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⑥质疑人代表及其联系方法的信息，至少包括：姓名、手机、电子信箱、邮寄地址等。</w:t>
      </w:r>
    </w:p>
    <w:p w14:paraId="4D32CA92">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⑦提出质疑的日期。</w:t>
      </w:r>
    </w:p>
    <w:p w14:paraId="7B5A2C26">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14:paraId="68FD7B5D">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15.2对不符合本章第15.1条规定的质疑，将按照下列规定进行处理：</w:t>
      </w:r>
    </w:p>
    <w:p w14:paraId="2B3A7C4D">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（1）不符合其中第（1）、（2）条规定的，书面告知质疑人不予受理及其理由。</w:t>
      </w:r>
    </w:p>
    <w:p w14:paraId="61FB7D5D">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rPr>
        <w:t>（2）不符合其</w:t>
      </w:r>
      <w:r>
        <w:rPr>
          <w:rFonts w:hint="eastAsia" w:ascii="宋体" w:hAnsi="宋体" w:eastAsia="宋体" w:cs="宋体"/>
          <w:sz w:val="24"/>
          <w:szCs w:val="24"/>
          <w:highlight w:val="none"/>
        </w:rPr>
        <w:t>中第（3）条规定的，书面告知质疑人修改、补充后在规定时限内重新提交质疑函。</w:t>
      </w:r>
    </w:p>
    <w:p w14:paraId="5C69EC1B">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15.3对符合本章第15.1条规定的质疑，将按照政府采购法及实施条例、政府采购质疑和投诉办法的有关规定进行答复。</w:t>
      </w:r>
    </w:p>
    <w:p w14:paraId="25194310">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15.4招标文件的质疑：详见招标文件第二章。</w:t>
      </w:r>
    </w:p>
    <w:p w14:paraId="7E7CC3C0">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16、投诉</w:t>
      </w:r>
    </w:p>
    <w:p w14:paraId="79616233">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AD282D8">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16.2投诉应有明确的请求和必要的证明材料，投诉的事项不得超出已质疑事项的范围。</w:t>
      </w:r>
    </w:p>
    <w:p w14:paraId="06B62207">
      <w:pPr>
        <w:pStyle w:val="23"/>
        <w:keepNext w:val="0"/>
        <w:keepLines w:val="0"/>
        <w:pageBreakBefore w:val="0"/>
        <w:widowControl/>
        <w:kinsoku/>
        <w:wordWrap/>
        <w:overflowPunct/>
        <w:topLinePunct w:val="0"/>
        <w:autoSpaceDE/>
        <w:autoSpaceDN/>
        <w:bidi w:val="0"/>
        <w:adjustRightInd/>
        <w:snapToGrid/>
        <w:jc w:val="both"/>
        <w:textAlignment w:val="auto"/>
        <w:outlineLvl w:val="2"/>
        <w:rPr>
          <w:rFonts w:hint="eastAsia" w:ascii="宋体" w:hAnsi="宋体" w:eastAsia="宋体" w:cs="宋体"/>
          <w:b/>
          <w:sz w:val="24"/>
          <w:szCs w:val="24"/>
          <w:highlight w:val="none"/>
        </w:rPr>
      </w:pPr>
      <w:bookmarkStart w:id="32" w:name="_Toc4855"/>
    </w:p>
    <w:p w14:paraId="562EE431">
      <w:pPr>
        <w:pStyle w:val="23"/>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宋体" w:hAnsi="宋体" w:eastAsia="宋体" w:cs="宋体"/>
          <w:sz w:val="28"/>
          <w:szCs w:val="28"/>
          <w:highlight w:val="none"/>
        </w:rPr>
      </w:pPr>
      <w:r>
        <w:rPr>
          <w:rFonts w:hint="eastAsia" w:ascii="宋体" w:hAnsi="宋体" w:eastAsia="宋体" w:cs="宋体"/>
          <w:b/>
          <w:sz w:val="28"/>
          <w:szCs w:val="28"/>
          <w:highlight w:val="none"/>
        </w:rPr>
        <w:t>八、政府采购政策</w:t>
      </w:r>
      <w:bookmarkEnd w:id="32"/>
    </w:p>
    <w:p w14:paraId="5178548C">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highlight w:val="none"/>
        </w:rPr>
        <w:t>17、政府采购政策由财政部根据国家的经济和社会发展政策并会同</w:t>
      </w:r>
      <w:r>
        <w:rPr>
          <w:rFonts w:hint="eastAsia" w:ascii="宋体" w:hAnsi="宋体" w:eastAsia="宋体" w:cs="宋体"/>
          <w:sz w:val="24"/>
          <w:szCs w:val="24"/>
        </w:rPr>
        <w:t>国家有关部委制定，包括但不限于下列具体政策要求：</w:t>
      </w:r>
    </w:p>
    <w:p w14:paraId="4F8CE252">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17.1进口产品指通过中国海关报关验放进入中国境内且产自关境外的产品，其中：</w:t>
      </w:r>
    </w:p>
    <w:p w14:paraId="4747D0F8">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83DF6BD">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（2）凡在海关特殊监管区域内企业生产或加工（包括从境外进口料件）销往境内其他地区的产品，不作为政府采购项下进口产品。</w:t>
      </w:r>
    </w:p>
    <w:p w14:paraId="382C3A48">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（3）对从境外进入海关特殊监管区域，再经办理报关手续后从海关特殊监管区进入境内其他地区的产品，认定为进口产品。</w:t>
      </w:r>
    </w:p>
    <w:p w14:paraId="60D3661E">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（4）招标文件列明不允许或未列明允许进口产品参加投标的，均视为拒绝进口产品参加投标。</w:t>
      </w:r>
    </w:p>
    <w:p w14:paraId="356C99DA">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88E6AB7">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F741867">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（1）中小企业指符合下列条件的中型、小型、微型企业：</w:t>
      </w:r>
    </w:p>
    <w:p w14:paraId="139792A9">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415AA37">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②符合中小企业划分标准的个体工商户，在政府采购活动中视同中小企业。</w:t>
      </w:r>
    </w:p>
    <w:p w14:paraId="4971AE0D">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（2）在政府采购活动中，供应商提供的货物、工程或者服务符合下列情形的，享受本办法规定的中小企业扶持政策：</w:t>
      </w:r>
    </w:p>
    <w:p w14:paraId="0280AE4B">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①在货物采购项目中，货物由中小企业制造，即货物由中小企业生产且使用该中小企业商号或者注册商标；</w:t>
      </w:r>
    </w:p>
    <w:p w14:paraId="3A44E716">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②在工程采购项目中，工程由中小企业承建，即工程施工单位为中小企业；</w:t>
      </w:r>
    </w:p>
    <w:p w14:paraId="2376DFE1">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③在服务采购项目中，服务由中小企业承接，即提供服务的人员为中小企业依照《中华人民共和国劳动合同法》订立劳动合同的从业人员。</w:t>
      </w:r>
    </w:p>
    <w:p w14:paraId="15E2A70E">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在货物采购项目中，供应商提供的货物既有中小企业制造货物，也有大型企业制造货物的，不享受本办法规定的中小企业扶持政策。</w:t>
      </w:r>
    </w:p>
    <w:p w14:paraId="5837FFB5">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14:paraId="166C43BF">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（3）投标人应当按照招标文件明确的采购标的对应行业的划分标准出具中小企业声明函。</w:t>
      </w:r>
    </w:p>
    <w:p w14:paraId="153C8E28">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0312B06">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1CEC8D9">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14:paraId="4A8EB2AC">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②监狱企业视同小型、微型企业。</w:t>
      </w:r>
    </w:p>
    <w:p w14:paraId="35EAC619">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（5）残疾人福利性单位指同时符合下列条件的单位：</w:t>
      </w:r>
    </w:p>
    <w:p w14:paraId="719B2D25">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①安置的残疾人占本单位在职职工人数的比例不低于25%（含25%），并且安置的残疾人人数不少于10人（含10人）；</w:t>
      </w:r>
    </w:p>
    <w:p w14:paraId="73A43750">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②依法与安置的每位残疾人签订了一年以上（含一年）的劳动合同或服务协议；</w:t>
      </w:r>
    </w:p>
    <w:p w14:paraId="69E0B727">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③为安置的每位残疾人按月足额缴纳了基本养老保险、基本医疗保险、失业保险、工伤保险和生育保险等社会保险费；</w:t>
      </w:r>
    </w:p>
    <w:p w14:paraId="1179C248">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14:paraId="69D5D552">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14:paraId="373AB3A7">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8468A75">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F5D27A0">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17.4信用记录指由财政部确定的有关网站提供的相关主体信用信息。信用记录的查询及使用应符合财政部文件（财库[2016]125号）规定。</w:t>
      </w:r>
    </w:p>
    <w:p w14:paraId="6A6D852A">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17.5为落实政府采购政策需满足的要求：详见招标文件第一章。</w:t>
      </w:r>
    </w:p>
    <w:p w14:paraId="2CC86F58">
      <w:pPr>
        <w:pStyle w:val="23"/>
        <w:keepNext w:val="0"/>
        <w:keepLines w:val="0"/>
        <w:pageBreakBefore w:val="0"/>
        <w:widowControl/>
        <w:kinsoku/>
        <w:wordWrap/>
        <w:overflowPunct/>
        <w:topLinePunct w:val="0"/>
        <w:autoSpaceDE/>
        <w:autoSpaceDN/>
        <w:bidi w:val="0"/>
        <w:adjustRightInd/>
        <w:snapToGrid/>
        <w:jc w:val="both"/>
        <w:textAlignment w:val="auto"/>
        <w:outlineLvl w:val="2"/>
        <w:rPr>
          <w:rFonts w:hint="eastAsia" w:ascii="宋体" w:hAnsi="宋体" w:eastAsia="宋体" w:cs="宋体"/>
          <w:b/>
          <w:sz w:val="24"/>
          <w:szCs w:val="24"/>
        </w:rPr>
      </w:pPr>
      <w:bookmarkStart w:id="33" w:name="_Toc7473"/>
    </w:p>
    <w:p w14:paraId="3FE658AD">
      <w:pPr>
        <w:pStyle w:val="23"/>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宋体" w:hAnsi="宋体" w:eastAsia="宋体" w:cs="宋体"/>
          <w:sz w:val="28"/>
          <w:szCs w:val="28"/>
        </w:rPr>
      </w:pPr>
      <w:r>
        <w:rPr>
          <w:rFonts w:hint="eastAsia" w:ascii="宋体" w:hAnsi="宋体" w:eastAsia="宋体" w:cs="宋体"/>
          <w:b/>
          <w:sz w:val="28"/>
          <w:szCs w:val="28"/>
        </w:rPr>
        <w:t>九、本项目的有关信息</w:t>
      </w:r>
      <w:bookmarkEnd w:id="33"/>
    </w:p>
    <w:p w14:paraId="692620CF">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18、本项目的有关信息，包括但不限于：招标公告、更正公告（若有）、招标文件、招标文件的澄清或修改（若有）、中标公告、终止公告（若有）、废标公告（若有）等都将在招标文件载明的指定媒体发布。</w:t>
      </w:r>
    </w:p>
    <w:p w14:paraId="5862DF70">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18.1指定媒体：详见招标文件第二章。</w:t>
      </w:r>
    </w:p>
    <w:p w14:paraId="06D6FC7E">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18.2本项目的潜在投标人或投标人应随时关注指定媒体，否则产生不利后果由其自行承担。</w:t>
      </w:r>
    </w:p>
    <w:p w14:paraId="666CAA3A">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lang w:val="en-US" w:eastAsia="zh-CN"/>
        </w:rPr>
      </w:pPr>
    </w:p>
    <w:p w14:paraId="24C058DD">
      <w:pPr>
        <w:pStyle w:val="23"/>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宋体" w:hAnsi="宋体" w:eastAsia="宋体" w:cs="宋体"/>
          <w:sz w:val="28"/>
          <w:szCs w:val="28"/>
        </w:rPr>
      </w:pPr>
      <w:bookmarkStart w:id="34" w:name="_Toc19439"/>
      <w:r>
        <w:rPr>
          <w:rFonts w:hint="eastAsia" w:ascii="宋体" w:hAnsi="宋体" w:eastAsia="宋体" w:cs="宋体"/>
          <w:b/>
          <w:sz w:val="28"/>
          <w:szCs w:val="28"/>
        </w:rPr>
        <w:t>十、其他事项</w:t>
      </w:r>
      <w:bookmarkEnd w:id="34"/>
    </w:p>
    <w:p w14:paraId="6D8D742F">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19、其他事项：</w:t>
      </w:r>
    </w:p>
    <w:p w14:paraId="67AC8C75">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0FDB96E8">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19.2其他：详见招标文件第二章。</w:t>
      </w:r>
    </w:p>
    <w:p w14:paraId="7FC4F0AD">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w:t>
      </w:r>
    </w:p>
    <w:p w14:paraId="329220FA">
      <w:pPr>
        <w:pStyle w:val="23"/>
        <w:keepNext w:val="0"/>
        <w:keepLines w:val="0"/>
        <w:pageBreakBefore w:val="0"/>
        <w:widowControl/>
        <w:kinsoku/>
        <w:wordWrap/>
        <w:overflowPunct/>
        <w:topLinePunct w:val="0"/>
        <w:autoSpaceDE/>
        <w:autoSpaceDN/>
        <w:bidi w:val="0"/>
        <w:adjustRightInd/>
        <w:snapToGrid/>
        <w:jc w:val="both"/>
        <w:textAlignment w:val="auto"/>
      </w:pPr>
      <w:r>
        <w:br w:type="page"/>
      </w:r>
    </w:p>
    <w:p w14:paraId="1BFFCCAD">
      <w:pPr>
        <w:pStyle w:val="23"/>
        <w:jc w:val="center"/>
        <w:outlineLvl w:val="1"/>
      </w:pPr>
      <w:bookmarkStart w:id="35" w:name="_Toc9895"/>
      <w:r>
        <w:rPr>
          <w:b/>
          <w:sz w:val="36"/>
        </w:rPr>
        <w:t>第四章 资格审查与评标</w:t>
      </w:r>
      <w:bookmarkEnd w:id="35"/>
    </w:p>
    <w:p w14:paraId="4FD2304B">
      <w:pPr>
        <w:pStyle w:val="23"/>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宋体" w:hAnsi="宋体" w:eastAsia="宋体" w:cs="宋体"/>
          <w:sz w:val="28"/>
          <w:szCs w:val="28"/>
        </w:rPr>
      </w:pPr>
      <w:bookmarkStart w:id="36" w:name="_Toc13337"/>
      <w:r>
        <w:rPr>
          <w:rFonts w:hint="eastAsia" w:ascii="宋体" w:hAnsi="宋体" w:eastAsia="宋体" w:cs="宋体"/>
          <w:b/>
          <w:sz w:val="28"/>
          <w:szCs w:val="28"/>
        </w:rPr>
        <w:t>一、资格审查</w:t>
      </w:r>
      <w:bookmarkEnd w:id="36"/>
    </w:p>
    <w:p w14:paraId="4FF26CC6">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1、开标结束后，由 福建榕卫招标有限公司 负责资格审查小组的组建及资格审查工作的组织。</w:t>
      </w:r>
    </w:p>
    <w:p w14:paraId="6803E5F7">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1.1资格审查小组</w:t>
      </w:r>
    </w:p>
    <w:p w14:paraId="403B705E">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资格审查小组由3人组成，并负责具体审查事务，其中由采购人派出的采购人代表至少1人，由福建榕卫招标有限公司派出的工作人员至少1人，其余1人可为采购人代表或福建榕卫招标有限公司的工作人员。</w:t>
      </w:r>
    </w:p>
    <w:p w14:paraId="5492BB7C">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1.2资格审查的依据是招标文件和投标文件。</w:t>
      </w:r>
    </w:p>
    <w:p w14:paraId="52B3298A">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1.3资格审查的范围及内容：投标文件（资格及资信证明部分），具体如下：</w:t>
      </w:r>
    </w:p>
    <w:p w14:paraId="33738DBC">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（1）“投标函”；</w:t>
      </w:r>
    </w:p>
    <w:p w14:paraId="342A1009">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（2）“投标人的资格及资信证明文件”</w:t>
      </w:r>
    </w:p>
    <w:p w14:paraId="6C3B1B47">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①一般资格证明文件：</w:t>
      </w:r>
    </w:p>
    <w:p w14:paraId="64690933">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采购包1：</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2"/>
        <w:gridCol w:w="1190"/>
        <w:gridCol w:w="6434"/>
      </w:tblGrid>
      <w:tr w14:paraId="73FE8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14:paraId="03E54689">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190" w:type="dxa"/>
          </w:tcPr>
          <w:p w14:paraId="55066DFC">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资格审查要求概况</w:t>
            </w:r>
          </w:p>
        </w:tc>
        <w:tc>
          <w:tcPr>
            <w:tcW w:w="6434" w:type="dxa"/>
          </w:tcPr>
          <w:p w14:paraId="2032FCA1">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评审点具体描述</w:t>
            </w:r>
          </w:p>
        </w:tc>
      </w:tr>
      <w:tr w14:paraId="6E69A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14:paraId="393EB363">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190" w:type="dxa"/>
            <w:vAlign w:val="top"/>
          </w:tcPr>
          <w:p w14:paraId="53D94131">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单位授权书</w:t>
            </w:r>
          </w:p>
        </w:tc>
        <w:tc>
          <w:tcPr>
            <w:tcW w:w="6434" w:type="dxa"/>
            <w:vAlign w:val="center"/>
          </w:tcPr>
          <w:p w14:paraId="18ECF63E">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09BB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14:paraId="428BEF2A">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190" w:type="dxa"/>
          </w:tcPr>
          <w:p w14:paraId="5A8FE8B9">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营业执照等证明文件</w:t>
            </w:r>
          </w:p>
        </w:tc>
        <w:tc>
          <w:tcPr>
            <w:tcW w:w="6434" w:type="dxa"/>
          </w:tcPr>
          <w:p w14:paraId="193A57F9">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BB5C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14:paraId="19585784">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190" w:type="dxa"/>
          </w:tcPr>
          <w:p w14:paraId="63317F91">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提供财务状况报告(财务报告、或资信证明）</w:t>
            </w:r>
          </w:p>
        </w:tc>
        <w:tc>
          <w:tcPr>
            <w:tcW w:w="6434" w:type="dxa"/>
          </w:tcPr>
          <w:p w14:paraId="09E8D1B4">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4FB1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14:paraId="1F04C655">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190" w:type="dxa"/>
          </w:tcPr>
          <w:p w14:paraId="1A081164">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依法缴纳税收证明材料</w:t>
            </w:r>
          </w:p>
        </w:tc>
        <w:tc>
          <w:tcPr>
            <w:tcW w:w="6434" w:type="dxa"/>
          </w:tcPr>
          <w:p w14:paraId="33F0FCB2">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30F8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14:paraId="4C933E4A">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190" w:type="dxa"/>
          </w:tcPr>
          <w:p w14:paraId="1872FA3A">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依法缴纳社会保障资金证明材料</w:t>
            </w:r>
          </w:p>
        </w:tc>
        <w:tc>
          <w:tcPr>
            <w:tcW w:w="6434" w:type="dxa"/>
          </w:tcPr>
          <w:p w14:paraId="43DFCEE3">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32D0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14:paraId="5E7DA6C3">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190" w:type="dxa"/>
          </w:tcPr>
          <w:p w14:paraId="7E2D797A">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具备履行合同所必需设备和专业技术能力的声明函(若有)</w:t>
            </w:r>
          </w:p>
        </w:tc>
        <w:tc>
          <w:tcPr>
            <w:tcW w:w="6434" w:type="dxa"/>
          </w:tcPr>
          <w:p w14:paraId="1EE8FBEC">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37A1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14:paraId="6E792550">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190" w:type="dxa"/>
          </w:tcPr>
          <w:p w14:paraId="1DD79058">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参加采购活动前三年内在经营活动中没有重大违法记录的声明</w:t>
            </w:r>
          </w:p>
        </w:tc>
        <w:tc>
          <w:tcPr>
            <w:tcW w:w="6434" w:type="dxa"/>
          </w:tcPr>
          <w:p w14:paraId="4CAD2808">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2EC4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14:paraId="1D8979CD">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1190" w:type="dxa"/>
          </w:tcPr>
          <w:p w14:paraId="741489B0">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信用记录查询结果</w:t>
            </w:r>
          </w:p>
        </w:tc>
        <w:tc>
          <w:tcPr>
            <w:tcW w:w="6434" w:type="dxa"/>
          </w:tcPr>
          <w:p w14:paraId="0C3B5FF7">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0945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14:paraId="6E07F26B">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1190" w:type="dxa"/>
          </w:tcPr>
          <w:p w14:paraId="6F8CF7D9">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中小企业声明函（以资格条件落实中小企业扶持政策时适用 ）</w:t>
            </w:r>
          </w:p>
        </w:tc>
        <w:tc>
          <w:tcPr>
            <w:tcW w:w="6434" w:type="dxa"/>
          </w:tcPr>
          <w:p w14:paraId="538CE2B8">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4562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14:paraId="351FD1E6">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1190" w:type="dxa"/>
          </w:tcPr>
          <w:p w14:paraId="34908045">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联合体协议（若有）</w:t>
            </w:r>
          </w:p>
        </w:tc>
        <w:tc>
          <w:tcPr>
            <w:tcW w:w="6434" w:type="dxa"/>
          </w:tcPr>
          <w:p w14:paraId="7662FD36">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①招标文件接受联合体投标且投标人为联合体的，投标人应提供本协议；否则无须提供。 ②本协议由委托代理人签字或盖章的，应按照招标文件第七章载明的格式提供“</w:t>
            </w:r>
            <w:r>
              <w:rPr>
                <w:rFonts w:hint="eastAsia" w:ascii="宋体" w:hAnsi="宋体" w:eastAsia="宋体" w:cs="宋体"/>
                <w:sz w:val="24"/>
                <w:szCs w:val="24"/>
                <w:lang w:eastAsia="zh-CN"/>
              </w:rPr>
              <w:t>单位授权书</w:t>
            </w:r>
            <w:r>
              <w:rPr>
                <w:rFonts w:hint="eastAsia" w:ascii="宋体" w:hAnsi="宋体" w:eastAsia="宋体" w:cs="宋体"/>
                <w:sz w:val="24"/>
                <w:szCs w:val="24"/>
              </w:rPr>
              <w:t>”。</w:t>
            </w:r>
          </w:p>
        </w:tc>
      </w:tr>
    </w:tbl>
    <w:p w14:paraId="1F445464">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※备注说明</w:t>
      </w:r>
    </w:p>
    <w:p w14:paraId="7B56BFBD">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①投标人应根据自身实际情况提供上述资格要求的证明材料，格式可参考招标文件第七章提供。</w:t>
      </w:r>
    </w:p>
    <w:p w14:paraId="047BB4A7">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②投标人提供的相应证明材料复印件均应符合：内容完整、清晰、整洁，并由投标人加盖其单位公章。</w:t>
      </w:r>
    </w:p>
    <w:p w14:paraId="795E29F5">
      <w:pPr>
        <w:pStyle w:val="23"/>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③根据招标文件第四章第一点资格审查的1.3“④其他资格证明文件”要求，允许供应商采用资格承诺制的并提供符合要求的资格承诺函，视为满足招标文件的资格要求。</w:t>
      </w:r>
    </w:p>
    <w:p w14:paraId="298C7D94">
      <w:pPr>
        <w:pStyle w:val="23"/>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④.其他资格证明文件：</w:t>
      </w:r>
    </w:p>
    <w:p w14:paraId="04B62DDD">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采购包1：</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02"/>
        <w:gridCol w:w="6404"/>
      </w:tblGrid>
      <w:tr w14:paraId="565BC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tcPr>
          <w:p w14:paraId="262FCC37">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资格审查要求概况</w:t>
            </w:r>
          </w:p>
        </w:tc>
        <w:tc>
          <w:tcPr>
            <w:tcW w:w="6404" w:type="dxa"/>
          </w:tcPr>
          <w:p w14:paraId="0EE682AF">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评审点具体描述</w:t>
            </w:r>
          </w:p>
        </w:tc>
      </w:tr>
      <w:tr w14:paraId="14814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vAlign w:val="top"/>
          </w:tcPr>
          <w:p w14:paraId="3E7E8AE1">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资格承诺函</w:t>
            </w:r>
          </w:p>
        </w:tc>
        <w:tc>
          <w:tcPr>
            <w:tcW w:w="6404" w:type="dxa"/>
            <w:vAlign w:val="top"/>
          </w:tcPr>
          <w:p w14:paraId="28B5C307">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C995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vAlign w:val="top"/>
          </w:tcPr>
          <w:p w14:paraId="2AC30B2D">
            <w:pPr>
              <w:pStyle w:val="23"/>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其他资格条件</w:t>
            </w:r>
          </w:p>
        </w:tc>
        <w:tc>
          <w:tcPr>
            <w:tcW w:w="6404" w:type="dxa"/>
            <w:vAlign w:val="top"/>
          </w:tcPr>
          <w:p w14:paraId="2D8633EA">
            <w:pPr>
              <w:pStyle w:val="23"/>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lang w:eastAsia="zh-CN"/>
              </w:rPr>
            </w:pPr>
            <w:r>
              <w:rPr>
                <w:rFonts w:hint="default" w:ascii="宋体" w:hAnsi="宋体" w:eastAsia="宋体" w:cs="宋体"/>
                <w:b w:val="0"/>
                <w:bCs w:val="0"/>
                <w:color w:val="auto"/>
                <w:kern w:val="0"/>
                <w:sz w:val="24"/>
                <w:szCs w:val="24"/>
                <w:highlight w:val="none"/>
                <w:lang w:val="en-US" w:eastAsia="zh-CN" w:bidi="ar"/>
              </w:rPr>
              <w:t>投标人须具备有效的《食品生产许可证》或《食品经营许可证》或《食品药品经营许可证》或《食品药品生产经营许可证》，须提供相关证件复印件</w:t>
            </w:r>
            <w:r>
              <w:rPr>
                <w:rFonts w:hint="eastAsia" w:ascii="宋体" w:hAnsi="宋体" w:eastAsia="宋体" w:cs="宋体"/>
                <w:b w:val="0"/>
                <w:bCs w:val="0"/>
                <w:kern w:val="0"/>
                <w:sz w:val="24"/>
                <w:szCs w:val="24"/>
                <w:lang w:val="en-US" w:eastAsia="zh-CN" w:bidi="ar"/>
              </w:rPr>
              <w:t>。在投标截止时间前，如因国家政策调整，国家有关行政部门有新的食品经营销售方面规定的，应从其规定，但投标人须在投标文件中做出书面说明并附上有关制度规定予以佐证。</w:t>
            </w:r>
          </w:p>
        </w:tc>
      </w:tr>
    </w:tbl>
    <w:p w14:paraId="631098E8">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（3）投标保证金。</w:t>
      </w:r>
    </w:p>
    <w:p w14:paraId="73E03827">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1.4有下列情形之一的，资格审查不合格：</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C2A9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6944EB6">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明细</w:t>
            </w:r>
          </w:p>
        </w:tc>
      </w:tr>
      <w:tr w14:paraId="29175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544641F">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未按照招标文件规定提交投标函</w:t>
            </w:r>
          </w:p>
        </w:tc>
      </w:tr>
      <w:tr w14:paraId="5BC52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D08D076">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未按照招标文件规定提交投标人的资格及资信文件</w:t>
            </w:r>
          </w:p>
        </w:tc>
      </w:tr>
      <w:tr w14:paraId="49ABB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46DF6C4">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未按照招标文件规定提交投标保证金</w:t>
            </w:r>
          </w:p>
        </w:tc>
      </w:tr>
    </w:tbl>
    <w:p w14:paraId="44E966BC">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采购包1：</w:t>
      </w:r>
    </w:p>
    <w:p w14:paraId="69278AB4">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资格审查不合格项：</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2"/>
        <w:gridCol w:w="7074"/>
      </w:tblGrid>
      <w:tr w14:paraId="62073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2" w:type="dxa"/>
          </w:tcPr>
          <w:p w14:paraId="40E1A5C5">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情形</w:t>
            </w:r>
          </w:p>
        </w:tc>
        <w:tc>
          <w:tcPr>
            <w:tcW w:w="7074" w:type="dxa"/>
          </w:tcPr>
          <w:p w14:paraId="2FB83066">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明细</w:t>
            </w:r>
          </w:p>
        </w:tc>
      </w:tr>
      <w:tr w14:paraId="12E18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2" w:type="dxa"/>
          </w:tcPr>
          <w:p w14:paraId="4A8FFC1E">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7074" w:type="dxa"/>
          </w:tcPr>
          <w:p w14:paraId="3D15012D">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highlight w:val="none"/>
              </w:rPr>
              <w:t>资格及资信证明部分中不得出现报价部分的全部或部分的投标报价信息（或组成资料），否则资格审查不合格。（联合体协议及分包意向协议中的比例规定，不适用本条款）</w:t>
            </w:r>
          </w:p>
        </w:tc>
      </w:tr>
    </w:tbl>
    <w:p w14:paraId="7EDC5FDD">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3AE0F21F">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2、资格审查情况不得私自外泄，有关信息由 福建榕卫招标有限公司 统一对外发布。</w:t>
      </w:r>
    </w:p>
    <w:p w14:paraId="1CD49B60">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3、资格审查合格的投标人不足三家的，不进行评标。同时，本次采购活动结束， 福建榕卫招标有限公司 将依法组织后续采购活动（包括但不限于：重新招标、采用其他方式采购等）。</w:t>
      </w:r>
    </w:p>
    <w:p w14:paraId="0CC1BEEB">
      <w:pPr>
        <w:pStyle w:val="23"/>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宋体" w:hAnsi="宋体" w:eastAsia="宋体" w:cs="宋体"/>
          <w:sz w:val="28"/>
          <w:szCs w:val="28"/>
        </w:rPr>
      </w:pPr>
      <w:bookmarkStart w:id="37" w:name="_Toc31650"/>
      <w:r>
        <w:rPr>
          <w:rFonts w:hint="eastAsia" w:ascii="宋体" w:hAnsi="宋体" w:eastAsia="宋体" w:cs="宋体"/>
          <w:b/>
          <w:sz w:val="28"/>
          <w:szCs w:val="28"/>
        </w:rPr>
        <w:t>二、评标</w:t>
      </w:r>
      <w:bookmarkEnd w:id="37"/>
    </w:p>
    <w:p w14:paraId="05B48AAB">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4、资格审查结束后，由 福建榕卫招标有限公司负责评标委员会的组建及评标工作的组织。</w:t>
      </w:r>
    </w:p>
    <w:p w14:paraId="1C58E231">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5、评标委员会</w:t>
      </w:r>
    </w:p>
    <w:p w14:paraId="3BA56C2F">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5.1</w:t>
      </w:r>
      <w:r>
        <w:rPr>
          <w:rFonts w:hint="eastAsia" w:ascii="宋体" w:hAnsi="宋体" w:eastAsia="宋体" w:cs="宋体"/>
          <w:sz w:val="24"/>
          <w:szCs w:val="24"/>
          <w:highlight w:val="none"/>
        </w:rPr>
        <w:t>由采购人代表和评审专家两部分共5人组成，其中评审专家4人，由采购人派出的采购人代表1人。</w:t>
      </w:r>
    </w:p>
    <w:p w14:paraId="009EC30B">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5.2评标委员会负责具体评标事务，并按照下列原则依法独立履行有关职责：</w:t>
      </w:r>
    </w:p>
    <w:p w14:paraId="7DFC46AF">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（1）评标应保护国家利益、社会公共利益和各方当事人合法权益，提高采购效益，保证项目质量。</w:t>
      </w:r>
    </w:p>
    <w:p w14:paraId="530F4AB0">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（2）评标应遵循公平、公正、科学、严谨和择优原则。</w:t>
      </w:r>
    </w:p>
    <w:p w14:paraId="2F596533">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（3）评标的依据是招标文件和投标文件。</w:t>
      </w:r>
    </w:p>
    <w:p w14:paraId="5105BAD7">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（4）应按照招标文件规定推荐中标候选人或确定中标人。</w:t>
      </w:r>
    </w:p>
    <w:p w14:paraId="0A387F28">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（5）评标应遵守下列评标纪律：</w:t>
      </w:r>
    </w:p>
    <w:p w14:paraId="2DDC6A81">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①评标情况不得私自外泄，有关信息由 福建榕卫招标有限公司 统一对外发布。</w:t>
      </w:r>
    </w:p>
    <w:p w14:paraId="58BCBA49">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②对 福建榕卫招标有限公司 或投标人提供的要求保密的资料，不得摘记翻印和外传。</w:t>
      </w:r>
    </w:p>
    <w:p w14:paraId="32D2ADF0">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③不得收受投标人或有关人员的任何礼物，不得串联鼓动其他人袒护某投标人。若与投标人存在利害关系，则应主动声明并回避。</w:t>
      </w:r>
    </w:p>
    <w:p w14:paraId="6E87E422">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④全体评委应按照招标文件规定进行评标，一切认定事项应查有实据且不得弄虚作假。</w:t>
      </w:r>
    </w:p>
    <w:p w14:paraId="75CA38C4">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⑤评标中应充分发扬民主，推荐中标候选人或确定中标人后要服从评标报告。</w:t>
      </w:r>
    </w:p>
    <w:p w14:paraId="3D6B8160">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※对违反评标纪律的评委，将取消其评委资格，对评标工作造成严重损失者将予以通报批评乃至追究法律责任。</w:t>
      </w:r>
    </w:p>
    <w:p w14:paraId="4A885A98">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6、评标程序</w:t>
      </w:r>
    </w:p>
    <w:p w14:paraId="46D0B228">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6.1评标前的准备工作</w:t>
      </w:r>
    </w:p>
    <w:p w14:paraId="0226A573">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（1）全体评委应认真审阅招标文件，了解评委应履行或遵守的职责、义务和评标纪律。</w:t>
      </w:r>
    </w:p>
    <w:p w14:paraId="7B62D10C">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2B6CB11E">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6.2符合性审查</w:t>
      </w:r>
    </w:p>
    <w:p w14:paraId="695C3CCD">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（1）评标委员会依据招标文件的实质性要求，对通过资格审查的投标文件进行符合性审查，以确定其是否满足招标文件的实质性要求。</w:t>
      </w:r>
    </w:p>
    <w:p w14:paraId="1E1E8839">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（2）满足招标文件的实质性要求指投标文件对招标文件实质性要求的响应不存在重大偏差或保留。</w:t>
      </w:r>
    </w:p>
    <w:p w14:paraId="4D1E3ACC">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758F7DE3">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14:paraId="645C85EA">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（5）评标委员会对所有投标人都执行相同的程序和标准。</w:t>
      </w:r>
    </w:p>
    <w:p w14:paraId="7C1FB326">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（6）有下列情形之一的，符合性审查不合格：</w:t>
      </w:r>
    </w:p>
    <w:p w14:paraId="26F27894">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①项目一般情形：</w:t>
      </w:r>
    </w:p>
    <w:p w14:paraId="23390FDE">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采购包1：</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894"/>
        <w:gridCol w:w="5374"/>
      </w:tblGrid>
      <w:tr w14:paraId="65E45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0E1EC1E">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894" w:type="dxa"/>
          </w:tcPr>
          <w:p w14:paraId="4F648846">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符合审查要求概况</w:t>
            </w:r>
          </w:p>
        </w:tc>
        <w:tc>
          <w:tcPr>
            <w:tcW w:w="5374" w:type="dxa"/>
          </w:tcPr>
          <w:p w14:paraId="3C833AD2">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评审点具体描述</w:t>
            </w:r>
          </w:p>
        </w:tc>
      </w:tr>
      <w:tr w14:paraId="5AE3A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A38BE7D">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94" w:type="dxa"/>
          </w:tcPr>
          <w:p w14:paraId="075B557A">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情形1</w:t>
            </w:r>
          </w:p>
        </w:tc>
        <w:tc>
          <w:tcPr>
            <w:tcW w:w="5374" w:type="dxa"/>
          </w:tcPr>
          <w:p w14:paraId="0328E979">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违反招标文件中载明“投标无效”条款的规定；</w:t>
            </w:r>
          </w:p>
        </w:tc>
      </w:tr>
      <w:tr w14:paraId="05BE1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DEDFFA2">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894" w:type="dxa"/>
          </w:tcPr>
          <w:p w14:paraId="3B6CDFB8">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情形2</w:t>
            </w:r>
          </w:p>
        </w:tc>
        <w:tc>
          <w:tcPr>
            <w:tcW w:w="5374" w:type="dxa"/>
          </w:tcPr>
          <w:p w14:paraId="2F70469D">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属于招标文件第三章第10.12条规定的投标无效情形；</w:t>
            </w:r>
          </w:p>
        </w:tc>
      </w:tr>
      <w:tr w14:paraId="5F102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26F5DEF">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894" w:type="dxa"/>
          </w:tcPr>
          <w:p w14:paraId="574B5687">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情形3</w:t>
            </w:r>
          </w:p>
        </w:tc>
        <w:tc>
          <w:tcPr>
            <w:tcW w:w="5374" w:type="dxa"/>
          </w:tcPr>
          <w:p w14:paraId="2A51803B">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投标文件对招标文件实质性要求的响应存在重大偏离或保留。</w:t>
            </w:r>
          </w:p>
        </w:tc>
      </w:tr>
    </w:tbl>
    <w:p w14:paraId="2C9862F0">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②本项目规定的其他情形：</w:t>
      </w:r>
    </w:p>
    <w:p w14:paraId="28DD444B">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采购包1：</w:t>
      </w:r>
    </w:p>
    <w:p w14:paraId="3C064D8C">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技术符合性</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2"/>
        <w:gridCol w:w="7084"/>
      </w:tblGrid>
      <w:tr w14:paraId="19A00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2" w:type="dxa"/>
          </w:tcPr>
          <w:p w14:paraId="2289FAC0">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情形</w:t>
            </w:r>
          </w:p>
        </w:tc>
        <w:tc>
          <w:tcPr>
            <w:tcW w:w="7084" w:type="dxa"/>
          </w:tcPr>
          <w:p w14:paraId="386D82C7">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明细</w:t>
            </w:r>
          </w:p>
        </w:tc>
      </w:tr>
      <w:tr w14:paraId="18A88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2" w:type="dxa"/>
          </w:tcPr>
          <w:p w14:paraId="7128D772">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7084" w:type="dxa"/>
          </w:tcPr>
          <w:p w14:paraId="3A55B061">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w:t>
            </w:r>
            <w:r>
              <w:rPr>
                <w:rFonts w:hint="eastAsia" w:ascii="宋体" w:hAnsi="宋体" w:eastAsia="宋体" w:cs="宋体"/>
                <w:sz w:val="24"/>
                <w:szCs w:val="24"/>
              </w:rPr>
              <w:t>招标文件【第五章招标内容及要求“二、技术和服务要求”中】</w:t>
            </w:r>
            <w:r>
              <w:rPr>
                <w:rFonts w:hint="eastAsia" w:ascii="宋体" w:hAnsi="宋体" w:eastAsia="宋体" w:cs="宋体"/>
                <w:sz w:val="24"/>
                <w:szCs w:val="24"/>
                <w:lang w:eastAsia="zh-CN"/>
              </w:rPr>
              <w:t>：</w:t>
            </w:r>
            <w:r>
              <w:rPr>
                <w:rFonts w:hint="eastAsia" w:ascii="宋体" w:hAnsi="宋体" w:eastAsia="宋体" w:cs="宋体"/>
                <w:sz w:val="24"/>
                <w:szCs w:val="24"/>
              </w:rPr>
              <w:t>以“★”标示的内容为不允许负偏离的实质性要求，</w:t>
            </w:r>
            <w:r>
              <w:rPr>
                <w:rFonts w:hint="eastAsia" w:ascii="宋体" w:hAnsi="宋体" w:eastAsia="宋体" w:cs="宋体"/>
                <w:b/>
                <w:bCs/>
                <w:sz w:val="24"/>
                <w:szCs w:val="24"/>
              </w:rPr>
              <w:t>若负偏离则投标无效。</w:t>
            </w:r>
            <w:r>
              <w:rPr>
                <w:rFonts w:hint="eastAsia" w:ascii="宋体" w:hAnsi="宋体" w:eastAsia="宋体" w:cs="宋体"/>
                <w:sz w:val="24"/>
                <w:szCs w:val="24"/>
                <w:lang w:val="en-US" w:eastAsia="zh-CN"/>
              </w:rPr>
              <w:t>②</w:t>
            </w:r>
            <w:r>
              <w:rPr>
                <w:rFonts w:hint="eastAsia" w:ascii="宋体" w:hAnsi="宋体" w:eastAsia="宋体" w:cs="宋体"/>
                <w:sz w:val="24"/>
                <w:szCs w:val="24"/>
              </w:rPr>
              <w:t>技术部分中不得出现报价部分的全部或部分的投标报价信息（或组成资料），否则</w:t>
            </w:r>
            <w:r>
              <w:rPr>
                <w:rFonts w:hint="eastAsia" w:ascii="宋体" w:hAnsi="宋体" w:eastAsia="宋体" w:cs="宋体"/>
                <w:b/>
                <w:bCs/>
                <w:sz w:val="24"/>
                <w:szCs w:val="24"/>
              </w:rPr>
              <w:t>符合性审查不合格。</w:t>
            </w:r>
            <w:r>
              <w:rPr>
                <w:rFonts w:hint="eastAsia" w:ascii="宋体" w:hAnsi="宋体" w:eastAsia="宋体" w:cs="宋体"/>
                <w:sz w:val="24"/>
                <w:szCs w:val="24"/>
                <w:lang w:val="en-US" w:eastAsia="zh-CN"/>
              </w:rPr>
              <w:t>③</w:t>
            </w:r>
            <w:r>
              <w:rPr>
                <w:rFonts w:hint="eastAsia" w:ascii="宋体" w:hAnsi="宋体" w:eastAsia="宋体" w:cs="宋体"/>
                <w:sz w:val="24"/>
                <w:szCs w:val="24"/>
              </w:rPr>
              <w:t>违反招标文件中载明“投标无效”条款的规定或不符合招标文件规定的其它实质性要求。</w:t>
            </w:r>
          </w:p>
        </w:tc>
      </w:tr>
    </w:tbl>
    <w:p w14:paraId="43A3A670">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商务符合性</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2"/>
        <w:gridCol w:w="7084"/>
      </w:tblGrid>
      <w:tr w14:paraId="6DEBD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2" w:type="dxa"/>
          </w:tcPr>
          <w:p w14:paraId="6C01FB3B">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情形</w:t>
            </w:r>
          </w:p>
        </w:tc>
        <w:tc>
          <w:tcPr>
            <w:tcW w:w="7084" w:type="dxa"/>
          </w:tcPr>
          <w:p w14:paraId="52C110EE">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明细</w:t>
            </w:r>
          </w:p>
        </w:tc>
      </w:tr>
      <w:tr w14:paraId="485B8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2" w:type="dxa"/>
          </w:tcPr>
          <w:p w14:paraId="5A9A1599">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7084" w:type="dxa"/>
          </w:tcPr>
          <w:p w14:paraId="27D41A93">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w:t>
            </w:r>
            <w:r>
              <w:rPr>
                <w:rFonts w:hint="eastAsia" w:ascii="宋体" w:hAnsi="宋体" w:eastAsia="宋体" w:cs="宋体"/>
                <w:sz w:val="24"/>
                <w:szCs w:val="24"/>
              </w:rPr>
              <w:t>投标人的投标文件对招标文件“第五章 三、商务条件”中的任何一项要求存在负偏离或者未响应的，</w:t>
            </w:r>
            <w:r>
              <w:rPr>
                <w:rFonts w:hint="eastAsia" w:ascii="宋体" w:hAnsi="宋体" w:eastAsia="宋体" w:cs="宋体"/>
                <w:b/>
                <w:bCs/>
                <w:sz w:val="24"/>
                <w:szCs w:val="24"/>
              </w:rPr>
              <w:t>其投标无效。</w:t>
            </w:r>
            <w:r>
              <w:rPr>
                <w:rFonts w:hint="eastAsia" w:ascii="宋体" w:hAnsi="宋体" w:eastAsia="宋体" w:cs="宋体"/>
                <w:sz w:val="24"/>
                <w:szCs w:val="24"/>
              </w:rPr>
              <w:t>（本招标文件中有不一致的地方，以此条款为准）</w:t>
            </w:r>
            <w:r>
              <w:rPr>
                <w:rFonts w:hint="eastAsia" w:ascii="宋体" w:hAnsi="宋体" w:eastAsia="宋体" w:cs="宋体"/>
                <w:sz w:val="24"/>
                <w:szCs w:val="24"/>
                <w:lang w:val="en-US" w:eastAsia="zh-CN"/>
              </w:rPr>
              <w:t>②</w:t>
            </w:r>
            <w:r>
              <w:rPr>
                <w:rFonts w:hint="eastAsia" w:ascii="宋体" w:hAnsi="宋体" w:eastAsia="宋体" w:cs="宋体"/>
                <w:sz w:val="24"/>
                <w:szCs w:val="24"/>
              </w:rPr>
              <w:t>商务部分中不得出现报价部分的全部或部分的投标报价信息（或组成资料），否则</w:t>
            </w:r>
            <w:r>
              <w:rPr>
                <w:rFonts w:hint="eastAsia" w:ascii="宋体" w:hAnsi="宋体" w:eastAsia="宋体" w:cs="宋体"/>
                <w:b/>
                <w:bCs/>
                <w:sz w:val="24"/>
                <w:szCs w:val="24"/>
              </w:rPr>
              <w:t>符合性审查不合格。</w:t>
            </w:r>
            <w:r>
              <w:rPr>
                <w:rFonts w:hint="eastAsia" w:ascii="宋体" w:hAnsi="宋体" w:eastAsia="宋体" w:cs="宋体"/>
                <w:sz w:val="24"/>
                <w:szCs w:val="24"/>
                <w:lang w:val="en-US" w:eastAsia="zh-CN"/>
              </w:rPr>
              <w:t>③</w:t>
            </w:r>
            <w:r>
              <w:rPr>
                <w:rFonts w:hint="eastAsia" w:ascii="宋体" w:hAnsi="宋体" w:eastAsia="宋体" w:cs="宋体"/>
                <w:sz w:val="24"/>
                <w:szCs w:val="24"/>
              </w:rPr>
              <w:t>违反招标文件中载明“投标无效”条款的规定或不符合招标文件规定的其它实质性要求。</w:t>
            </w:r>
          </w:p>
        </w:tc>
      </w:tr>
    </w:tbl>
    <w:p w14:paraId="23EFA8FB">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附加符合性：无</w:t>
      </w:r>
    </w:p>
    <w:p w14:paraId="07E5D4EA">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价格符合性：</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0"/>
        <w:gridCol w:w="7186"/>
      </w:tblGrid>
      <w:tr w14:paraId="30064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0" w:type="dxa"/>
          </w:tcPr>
          <w:p w14:paraId="00972B6E">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7186" w:type="dxa"/>
          </w:tcPr>
          <w:p w14:paraId="263C8314">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none"/>
              </w:rPr>
              <w:t>①投标报价不得超过招标文件中规定的预算金额或最高限价，否则投标无效。②不符合招标文件报价要求的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其</w:t>
            </w:r>
            <w:r>
              <w:rPr>
                <w:rFonts w:hint="eastAsia" w:ascii="宋体" w:hAnsi="宋体" w:eastAsia="宋体" w:cs="宋体"/>
                <w:sz w:val="24"/>
                <w:szCs w:val="24"/>
                <w:highlight w:val="none"/>
              </w:rPr>
              <w:t>投标无效。</w:t>
            </w:r>
          </w:p>
        </w:tc>
      </w:tr>
    </w:tbl>
    <w:p w14:paraId="77BA52E1">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p>
    <w:p w14:paraId="00CF0D99">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6.3澄清有关问题</w:t>
      </w:r>
    </w:p>
    <w:p w14:paraId="09D77729">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（1）对通过符合性审查的投标文件中含义不明确、同类问题表述不一致或有明显文字和计算错误的内容，评标委员会将以书面形式要求投标人作出必要的澄清、说明或补正。</w:t>
      </w:r>
    </w:p>
    <w:p w14:paraId="2F881E51">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14:paraId="4DB200BD">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（3）投标文件报价出现前后不一致的，除招标文件另有规定外，按照下列规定修正：</w:t>
      </w:r>
    </w:p>
    <w:p w14:paraId="7509CC5B">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①开标一览表内容与</w:t>
      </w:r>
      <w:r>
        <w:rPr>
          <w:rFonts w:hint="eastAsia" w:ascii="宋体" w:hAnsi="宋体" w:eastAsia="宋体" w:cs="宋体"/>
          <w:sz w:val="24"/>
          <w:szCs w:val="24"/>
          <w:lang w:eastAsia="zh-CN"/>
        </w:rPr>
        <w:t>投标文件</w:t>
      </w:r>
      <w:r>
        <w:rPr>
          <w:rFonts w:hint="eastAsia" w:ascii="宋体" w:hAnsi="宋体" w:eastAsia="宋体" w:cs="宋体"/>
          <w:sz w:val="24"/>
          <w:szCs w:val="24"/>
        </w:rPr>
        <w:t>中相应内容不一致的，以开标一览表为准；</w:t>
      </w:r>
    </w:p>
    <w:p w14:paraId="139CD128">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②大写金额和小写金额不一致的，以大写金额为准；</w:t>
      </w:r>
    </w:p>
    <w:p w14:paraId="6DF02644">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③单价金额小数点或百分比有明显错位的，以开标一览表的总价为准，并修改单价；</w:t>
      </w:r>
    </w:p>
    <w:p w14:paraId="18AEFA86">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④总价金额与按照单价汇总金额不一致的，以单价金额计算结果为准。</w:t>
      </w:r>
    </w:p>
    <w:p w14:paraId="343A973B">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※同时出现两种以上不一致的，按照前款规定的顺序修正。修正后的报价应按照本章第6.3条第（1）、（2）款规定经投标人确认后产生约束力，投标人不确认的，</w:t>
      </w:r>
      <w:r>
        <w:rPr>
          <w:rFonts w:hint="eastAsia" w:ascii="宋体" w:hAnsi="宋体" w:eastAsia="宋体" w:cs="宋体"/>
          <w:b/>
          <w:bCs/>
          <w:sz w:val="24"/>
          <w:szCs w:val="24"/>
        </w:rPr>
        <w:t>其投标无效。</w:t>
      </w:r>
    </w:p>
    <w:p w14:paraId="1AABDFE4">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（4）关于细微偏差</w:t>
      </w:r>
    </w:p>
    <w:p w14:paraId="040B45AE">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①细微偏差指</w:t>
      </w:r>
      <w:r>
        <w:rPr>
          <w:rFonts w:hint="eastAsia" w:ascii="宋体" w:hAnsi="宋体" w:eastAsia="宋体" w:cs="宋体"/>
          <w:sz w:val="24"/>
          <w:szCs w:val="24"/>
          <w:lang w:eastAsia="zh-CN"/>
        </w:rPr>
        <w:t>投标文件</w:t>
      </w:r>
      <w:r>
        <w:rPr>
          <w:rFonts w:hint="eastAsia" w:ascii="宋体" w:hAnsi="宋体" w:eastAsia="宋体" w:cs="宋体"/>
          <w:sz w:val="24"/>
          <w:szCs w:val="24"/>
        </w:rPr>
        <w:t>实质性响应招标文件要求，但在个别地方存在漏项或提供了不完整的技术信息和数据等情况，并且补正这些遗漏或不完整不会对其他投标人造成不公平的结果。细微偏差不影响</w:t>
      </w:r>
      <w:r>
        <w:rPr>
          <w:rFonts w:hint="eastAsia" w:ascii="宋体" w:hAnsi="宋体" w:eastAsia="宋体" w:cs="宋体"/>
          <w:sz w:val="24"/>
          <w:szCs w:val="24"/>
          <w:lang w:eastAsia="zh-CN"/>
        </w:rPr>
        <w:t>投标文件</w:t>
      </w:r>
      <w:r>
        <w:rPr>
          <w:rFonts w:hint="eastAsia" w:ascii="宋体" w:hAnsi="宋体" w:eastAsia="宋体" w:cs="宋体"/>
          <w:sz w:val="24"/>
          <w:szCs w:val="24"/>
        </w:rPr>
        <w:t>的有效性。</w:t>
      </w:r>
    </w:p>
    <w:p w14:paraId="2CAD41CB">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②评标委员会将以书面形式要求存在细微偏差的投标人在评标委员会规定的时间内予以补正。若无法补正，则评标委员会将按照不利于投标人的内容进行认定。</w:t>
      </w:r>
    </w:p>
    <w:p w14:paraId="1DCD4F61">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（5）关于投标描述（即</w:t>
      </w:r>
      <w:r>
        <w:rPr>
          <w:rFonts w:hint="eastAsia" w:ascii="宋体" w:hAnsi="宋体" w:eastAsia="宋体" w:cs="宋体"/>
          <w:sz w:val="24"/>
          <w:szCs w:val="24"/>
          <w:lang w:eastAsia="zh-CN"/>
        </w:rPr>
        <w:t>投标文件</w:t>
      </w:r>
      <w:r>
        <w:rPr>
          <w:rFonts w:hint="eastAsia" w:ascii="宋体" w:hAnsi="宋体" w:eastAsia="宋体" w:cs="宋体"/>
          <w:sz w:val="24"/>
          <w:szCs w:val="24"/>
        </w:rPr>
        <w:t>中描述的内容）</w:t>
      </w:r>
    </w:p>
    <w:p w14:paraId="0CDCEA2E">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①投标描述前后不一致且不涉及证明材料的：按照本章第6.3条第（1）、（2）款规定执行。</w:t>
      </w:r>
    </w:p>
    <w:p w14:paraId="55886CAF">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②投标描述与证明材料不一致或多份证明材料之间不一致的：</w:t>
      </w:r>
    </w:p>
    <w:p w14:paraId="578CA168">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a.评标委员会将要求投标人进行书面澄清，并按照不利于投标人的内容进行评标。</w:t>
      </w:r>
    </w:p>
    <w:p w14:paraId="2DF149E2">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8840424">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4DF6AC9">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6.4比较与评价</w:t>
      </w:r>
    </w:p>
    <w:p w14:paraId="1429AEE4">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（1）按照本章第7条载明的评标方法和标准，对符合性审查合格的</w:t>
      </w:r>
      <w:r>
        <w:rPr>
          <w:rFonts w:hint="eastAsia" w:ascii="宋体" w:hAnsi="宋体" w:eastAsia="宋体" w:cs="宋体"/>
          <w:sz w:val="24"/>
          <w:szCs w:val="24"/>
          <w:lang w:eastAsia="zh-CN"/>
        </w:rPr>
        <w:t>投标文件</w:t>
      </w:r>
      <w:r>
        <w:rPr>
          <w:rFonts w:hint="eastAsia" w:ascii="宋体" w:hAnsi="宋体" w:eastAsia="宋体" w:cs="宋体"/>
          <w:sz w:val="24"/>
          <w:szCs w:val="24"/>
        </w:rPr>
        <w:t>进行比较与评价。</w:t>
      </w:r>
    </w:p>
    <w:p w14:paraId="1F2EB894">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（2）关于相同品牌产品</w:t>
      </w:r>
      <w:r>
        <w:rPr>
          <w:rFonts w:hint="eastAsia" w:ascii="宋体" w:hAnsi="宋体" w:eastAsia="宋体" w:cs="宋体"/>
          <w:b/>
          <w:bCs/>
          <w:sz w:val="24"/>
          <w:szCs w:val="24"/>
        </w:rPr>
        <w:t>（服务类项目不适用本条款规定）</w:t>
      </w:r>
    </w:p>
    <w:p w14:paraId="18847030">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81F11D4">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a.招标文件规定的方式：</w:t>
      </w:r>
    </w:p>
    <w:p w14:paraId="774F4C03">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无</w:t>
      </w:r>
    </w:p>
    <w:p w14:paraId="2075A733">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b.招标文件未规定的，采取随机抽取方式确定，</w:t>
      </w:r>
      <w:r>
        <w:rPr>
          <w:rFonts w:hint="eastAsia" w:ascii="宋体" w:hAnsi="宋体" w:eastAsia="宋体" w:cs="宋体"/>
          <w:b/>
          <w:bCs/>
          <w:sz w:val="24"/>
          <w:szCs w:val="24"/>
        </w:rPr>
        <w:t>其他投标无效。</w:t>
      </w:r>
    </w:p>
    <w:p w14:paraId="590A3A61">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w:t>
      </w:r>
      <w:r>
        <w:rPr>
          <w:rFonts w:hint="eastAsia" w:ascii="宋体" w:hAnsi="宋体" w:eastAsia="宋体" w:cs="宋体"/>
          <w:sz w:val="24"/>
          <w:szCs w:val="24"/>
          <w:highlight w:val="none"/>
        </w:rPr>
        <w:t>人推荐：</w:t>
      </w:r>
    </w:p>
    <w:p w14:paraId="5886C0FA">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a.招标文件规定的方式：投标人评标总得分（FA）且评标价（即价格扣除后的投标报价）相同的并列，则按</w:t>
      </w:r>
      <w:r>
        <w:rPr>
          <w:rFonts w:hint="eastAsia" w:ascii="宋体" w:hAnsi="宋体" w:eastAsia="宋体" w:cs="宋体"/>
          <w:sz w:val="24"/>
          <w:szCs w:val="24"/>
          <w:highlight w:val="none"/>
          <w:lang w:val="en-US" w:eastAsia="zh-CN"/>
        </w:rPr>
        <w:t>技术项</w:t>
      </w:r>
      <w:r>
        <w:rPr>
          <w:rFonts w:hint="eastAsia" w:ascii="宋体" w:hAnsi="宋体" w:eastAsia="宋体" w:cs="宋体"/>
          <w:sz w:val="24"/>
          <w:szCs w:val="24"/>
          <w:highlight w:val="none"/>
        </w:rPr>
        <w:t>的得分从高到低排序推荐中标候选人；若以上全部相同则采取随机抽取方式确定。</w:t>
      </w:r>
    </w:p>
    <w:p w14:paraId="33D937C1">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b.招标文件未规定的，采取随机抽取方式确定，其他同品牌投标人不作为中标候选人。</w:t>
      </w:r>
    </w:p>
    <w:p w14:paraId="7B2B3BDD">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③非单一产品采购项目，多家投标人提供的核心产品品牌相同的，按照本章第6.4条第（2）款第①、②规定处理。</w:t>
      </w:r>
    </w:p>
    <w:p w14:paraId="15A6F87E">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（3）漏（缺）项</w:t>
      </w:r>
    </w:p>
    <w:p w14:paraId="0EAF5F4B">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①招标文件中要求列入报价的费用（含配置、功能），漏（缺）项的报价视为已经包括在投标总价中。</w:t>
      </w:r>
    </w:p>
    <w:p w14:paraId="191FEE6C">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②对多报项及赠送项的价格评标时不予核减，全部进入评标价评议。</w:t>
      </w:r>
    </w:p>
    <w:p w14:paraId="0336CDAA">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6.5推荐中标候选人：详见本章第7.2条规定。</w:t>
      </w:r>
    </w:p>
    <w:p w14:paraId="7C4D5C0D">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6.6编写评标报告</w:t>
      </w:r>
    </w:p>
    <w:p w14:paraId="3910AF38">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（1）评标报告由评标委员会负责编写。</w:t>
      </w:r>
    </w:p>
    <w:p w14:paraId="2C293F43">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（2）评标报告应包括下列内容：</w:t>
      </w:r>
    </w:p>
    <w:p w14:paraId="78CE2024">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①招标公告刊登的媒体名称、开标日期和地点；</w:t>
      </w:r>
    </w:p>
    <w:p w14:paraId="5C6A5253">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②投标人名单和评标委员会成员名单；</w:t>
      </w:r>
    </w:p>
    <w:p w14:paraId="5BE26402">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③评标方法和标准；</w:t>
      </w:r>
    </w:p>
    <w:p w14:paraId="0DFD333E">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④开标记录和评标情况及说明，包括无效投标人名单及原因；</w:t>
      </w:r>
    </w:p>
    <w:p w14:paraId="7DD14F81">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⑤评标结果，包括中标候选人名单或确定的中标人；</w:t>
      </w:r>
    </w:p>
    <w:p w14:paraId="28673EB9">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⑥其他需要说明的情况，包括但不限于：评标过程中投标人的澄清、说明或补正，评委更换等。</w:t>
      </w:r>
    </w:p>
    <w:p w14:paraId="2F25C7F1">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hint="eastAsia" w:ascii="宋体" w:hAnsi="宋体" w:eastAsia="宋体" w:cs="宋体"/>
          <w:b/>
          <w:bCs/>
          <w:sz w:val="24"/>
          <w:szCs w:val="24"/>
        </w:rPr>
        <w:t>投标无效</w:t>
      </w:r>
      <w:r>
        <w:rPr>
          <w:rFonts w:hint="eastAsia" w:ascii="宋体" w:hAnsi="宋体" w:eastAsia="宋体" w:cs="宋体"/>
          <w:sz w:val="24"/>
          <w:szCs w:val="24"/>
        </w:rPr>
        <w:t>处理。</w:t>
      </w:r>
    </w:p>
    <w:p w14:paraId="2E39528D">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6.8评委对需要共同认定的事项存在争议的，应按照少数服从多数的原则进行认定。持不同意见的评委应在评标报告上签署不同意见及理由，否则视为同意评标报告。</w:t>
      </w:r>
    </w:p>
    <w:p w14:paraId="6274A5FE">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6.9在评标过程中发现投标人有下列情形之一的，评标委员会应认定</w:t>
      </w:r>
      <w:r>
        <w:rPr>
          <w:rFonts w:hint="eastAsia" w:ascii="宋体" w:hAnsi="宋体" w:eastAsia="宋体" w:cs="宋体"/>
          <w:b/>
          <w:bCs/>
          <w:sz w:val="24"/>
          <w:szCs w:val="24"/>
        </w:rPr>
        <w:t>其投标无效</w:t>
      </w:r>
      <w:r>
        <w:rPr>
          <w:rFonts w:hint="eastAsia" w:ascii="宋体" w:hAnsi="宋体" w:eastAsia="宋体" w:cs="宋体"/>
          <w:sz w:val="24"/>
          <w:szCs w:val="24"/>
        </w:rPr>
        <w:t>，并书面报告本项目监督管理部门：</w:t>
      </w:r>
    </w:p>
    <w:p w14:paraId="510E961F">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（1）恶意串通（包括但不限于招标文件第三章第9.7条规定情形）；</w:t>
      </w:r>
    </w:p>
    <w:p w14:paraId="5ECEB58A">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（2）妨碍其他投标人的竞争行为；</w:t>
      </w:r>
    </w:p>
    <w:p w14:paraId="77647144">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（3）损害采购人或其他投标人的合法权益。</w:t>
      </w:r>
    </w:p>
    <w:p w14:paraId="207DA2D4">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6.10评标过程中，有下列情形之一的，应予废标：</w:t>
      </w:r>
    </w:p>
    <w:p w14:paraId="1B3889EE">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（1）符合性审查合格的投标人不足三家的；</w:t>
      </w:r>
    </w:p>
    <w:p w14:paraId="3C17A5B0">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（2）有关法律、法规和规章规定废标的情形。</w:t>
      </w:r>
    </w:p>
    <w:p w14:paraId="1C8B3E99">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※若废标，则本次采购活动结束， 福建榕卫招标有限公司 将依法组织后续采购活动（包括但不限于：重新招标、采用其他方式采购等）。</w:t>
      </w:r>
    </w:p>
    <w:p w14:paraId="1B1403F6">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7、评标方法和标准</w:t>
      </w:r>
    </w:p>
    <w:p w14:paraId="52786C9A">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7.1评标方法：</w:t>
      </w:r>
    </w:p>
    <w:p w14:paraId="2A021561">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采购包1：综合评分法</w:t>
      </w:r>
    </w:p>
    <w:p w14:paraId="4635BAF7">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7.2评标标准</w:t>
      </w:r>
    </w:p>
    <w:p w14:paraId="7C736118">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采购包1：综合评分法</w:t>
      </w:r>
    </w:p>
    <w:p w14:paraId="6BD8A5AC">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（1）投标文件满足招标文件全部实质性要求，</w:t>
      </w:r>
      <w:r>
        <w:rPr>
          <w:rFonts w:hint="eastAsia" w:ascii="宋体" w:hAnsi="宋体" w:eastAsia="宋体" w:cs="宋体"/>
          <w:sz w:val="24"/>
          <w:szCs w:val="24"/>
          <w:highlight w:val="none"/>
        </w:rPr>
        <w:t>且按照评审因素的量化指标评审得分（即评标总得分）</w:t>
      </w:r>
      <w:r>
        <w:rPr>
          <w:rFonts w:hint="eastAsia" w:ascii="宋体" w:hAnsi="宋体" w:eastAsia="宋体" w:cs="宋体"/>
          <w:sz w:val="24"/>
          <w:szCs w:val="24"/>
          <w:highlight w:val="none"/>
          <w:lang w:val="en-US" w:eastAsia="zh-CN"/>
        </w:rPr>
        <w:t>由高到低选择前三名</w:t>
      </w:r>
      <w:r>
        <w:rPr>
          <w:rFonts w:hint="eastAsia" w:ascii="宋体" w:hAnsi="宋体" w:eastAsia="宋体" w:cs="宋体"/>
          <w:sz w:val="24"/>
          <w:szCs w:val="24"/>
          <w:highlight w:val="none"/>
        </w:rPr>
        <w:t>为中标候选人。</w:t>
      </w:r>
    </w:p>
    <w:p w14:paraId="77CD151E">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2）每个投标人的评标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24532DF5">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各项评审因素的设置如下：</w:t>
      </w:r>
    </w:p>
    <w:p w14:paraId="775C66CC">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价格项（F</w:t>
      </w:r>
      <w:r>
        <w:rPr>
          <w:rFonts w:hint="eastAsia" w:ascii="宋体" w:hAnsi="宋体" w:eastAsia="宋体" w:cs="宋体"/>
          <w:sz w:val="24"/>
          <w:szCs w:val="24"/>
          <w:lang w:val="en-US" w:eastAsia="zh-CN"/>
        </w:rPr>
        <w:t>1</w:t>
      </w:r>
      <w:r>
        <w:rPr>
          <w:rFonts w:hint="eastAsia" w:ascii="宋体" w:hAnsi="宋体" w:eastAsia="宋体" w:cs="宋体"/>
          <w:sz w:val="24"/>
          <w:szCs w:val="24"/>
        </w:rPr>
        <w:t>×A</w:t>
      </w:r>
      <w:r>
        <w:rPr>
          <w:rFonts w:hint="eastAsia" w:ascii="宋体" w:hAnsi="宋体" w:eastAsia="宋体" w:cs="宋体"/>
          <w:sz w:val="24"/>
          <w:szCs w:val="24"/>
          <w:lang w:val="en-US" w:eastAsia="zh-CN"/>
        </w:rPr>
        <w:t>1</w:t>
      </w:r>
      <w:r>
        <w:rPr>
          <w:rFonts w:hint="eastAsia" w:ascii="宋体" w:hAnsi="宋体" w:eastAsia="宋体" w:cs="宋体"/>
          <w:sz w:val="24"/>
          <w:szCs w:val="24"/>
        </w:rPr>
        <w:t>）满分</w:t>
      </w:r>
      <w:r>
        <w:rPr>
          <w:rFonts w:hint="eastAsia" w:ascii="宋体" w:hAnsi="宋体" w:eastAsia="宋体" w:cs="宋体"/>
          <w:sz w:val="24"/>
          <w:szCs w:val="24"/>
          <w:highlight w:val="none"/>
        </w:rPr>
        <w:t>为</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0.00分</w:t>
      </w:r>
    </w:p>
    <w:p w14:paraId="0F09D701">
      <w:pPr>
        <w:pStyle w:val="23"/>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eastAsia="宋体" w:cs="宋体"/>
          <w:b/>
          <w:bCs/>
          <w:sz w:val="24"/>
          <w:szCs w:val="24"/>
          <w:lang w:val="en-US" w:eastAsia="zh-CN"/>
        </w:rPr>
      </w:pPr>
      <w:r>
        <w:rPr>
          <w:rFonts w:hint="eastAsia" w:ascii="宋体" w:hAnsi="宋体" w:eastAsia="宋体" w:cs="宋体"/>
          <w:sz w:val="24"/>
          <w:szCs w:val="24"/>
        </w:rPr>
        <w:t>F1指价格项评审因素得分＝（评标基准价/投标报价）×100×价格项评审因素所占的权重（注：满足招标文件要求且投标价格最低的</w:t>
      </w:r>
      <w:r>
        <w:rPr>
          <w:rFonts w:hint="eastAsia" w:ascii="宋体" w:hAnsi="宋体" w:eastAsia="宋体" w:cs="宋体"/>
          <w:sz w:val="24"/>
          <w:szCs w:val="24"/>
          <w:lang w:val="en-US" w:eastAsia="zh-CN"/>
        </w:rPr>
        <w:t>投标</w:t>
      </w:r>
      <w:r>
        <w:rPr>
          <w:rFonts w:hint="eastAsia" w:ascii="宋体" w:hAnsi="宋体" w:eastAsia="宋体" w:cs="宋体"/>
          <w:sz w:val="24"/>
          <w:szCs w:val="24"/>
        </w:rPr>
        <w:t>报价为评标基准价。）最低报价不是中标的唯一依据。因落实政府采购政策进行价格调整的，以调整后的价格计算评标基准价和投标报价。</w:t>
      </w:r>
    </w:p>
    <w:p w14:paraId="34C1C562">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highlight w:val="yellow"/>
        </w:rPr>
      </w:pPr>
      <w:r>
        <w:rPr>
          <w:rFonts w:hint="eastAsia" w:ascii="宋体" w:hAnsi="宋体" w:eastAsia="宋体" w:cs="宋体"/>
          <w:sz w:val="24"/>
          <w:szCs w:val="24"/>
        </w:rPr>
        <w:t>技术项（F2×A2）满分为</w:t>
      </w:r>
      <w:r>
        <w:rPr>
          <w:rFonts w:hint="eastAsia" w:ascii="宋体" w:hAnsi="宋体" w:eastAsia="宋体" w:cs="宋体"/>
          <w:sz w:val="24"/>
          <w:szCs w:val="24"/>
          <w:highlight w:val="none"/>
          <w:lang w:val="en-US" w:eastAsia="zh-CN"/>
        </w:rPr>
        <w:t>69</w:t>
      </w:r>
      <w:r>
        <w:rPr>
          <w:rFonts w:hint="eastAsia" w:ascii="宋体" w:hAnsi="宋体" w:eastAsia="宋体" w:cs="宋体"/>
          <w:sz w:val="24"/>
          <w:szCs w:val="24"/>
          <w:highlight w:val="none"/>
        </w:rPr>
        <w:t>.00分</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2"/>
        <w:gridCol w:w="627"/>
        <w:gridCol w:w="6653"/>
      </w:tblGrid>
      <w:tr w14:paraId="303A9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218D12F5">
            <w:pPr>
              <w:pStyle w:val="23"/>
              <w:keepNext w:val="0"/>
              <w:keepLines w:val="0"/>
              <w:pageBreakBefore w:val="0"/>
              <w:widowControl/>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627" w:type="dxa"/>
          </w:tcPr>
          <w:p w14:paraId="199CCDCB">
            <w:pPr>
              <w:pStyle w:val="23"/>
              <w:keepNext w:val="0"/>
              <w:keepLines w:val="0"/>
              <w:pageBreakBefore w:val="0"/>
              <w:widowControl/>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分值</w:t>
            </w:r>
          </w:p>
        </w:tc>
        <w:tc>
          <w:tcPr>
            <w:tcW w:w="6653" w:type="dxa"/>
          </w:tcPr>
          <w:p w14:paraId="5EA7A3DB">
            <w:pPr>
              <w:pStyle w:val="23"/>
              <w:keepNext w:val="0"/>
              <w:keepLines w:val="0"/>
              <w:pageBreakBefore w:val="0"/>
              <w:widowControl/>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描述</w:t>
            </w:r>
          </w:p>
        </w:tc>
      </w:tr>
      <w:tr w14:paraId="32F76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shd w:val="clear" w:color="auto" w:fill="auto"/>
            <w:vAlign w:val="center"/>
          </w:tcPr>
          <w:p w14:paraId="216B5E95">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s="宋体" w:eastAsiaTheme="minorEastAsia"/>
                <w:kern w:val="2"/>
                <w:sz w:val="24"/>
                <w:szCs w:val="24"/>
                <w:lang w:val="en-US" w:eastAsia="zh-CN" w:bidi="ar-SA"/>
              </w:rPr>
            </w:pPr>
            <w:r>
              <w:rPr>
                <w:rFonts w:hint="eastAsia" w:ascii="宋体" w:hAnsi="宋体" w:cs="宋体"/>
                <w:sz w:val="24"/>
              </w:rPr>
              <w:t>1.服务要求响应情况</w:t>
            </w:r>
          </w:p>
        </w:tc>
        <w:tc>
          <w:tcPr>
            <w:tcW w:w="627" w:type="dxa"/>
            <w:shd w:val="clear" w:color="auto" w:fill="auto"/>
            <w:vAlign w:val="center"/>
          </w:tcPr>
          <w:p w14:paraId="655E5FF3">
            <w:pPr>
              <w:keepNext w:val="0"/>
              <w:keepLines w:val="0"/>
              <w:pageBreakBefore w:val="0"/>
              <w:kinsoku/>
              <w:wordWrap/>
              <w:overflowPunct/>
              <w:topLinePunct w:val="0"/>
              <w:autoSpaceDE/>
              <w:autoSpaceDN/>
              <w:bidi w:val="0"/>
              <w:adjustRightInd/>
              <w:spacing w:line="360" w:lineRule="exact"/>
              <w:jc w:val="center"/>
              <w:textAlignment w:val="auto"/>
              <w:rPr>
                <w:rFonts w:hint="default" w:ascii="宋体" w:hAnsi="宋体" w:cs="宋体" w:eastAsiaTheme="minorEastAsia"/>
                <w:kern w:val="2"/>
                <w:sz w:val="24"/>
                <w:szCs w:val="24"/>
                <w:lang w:val="en-US" w:eastAsia="zh-CN" w:bidi="ar-SA"/>
              </w:rPr>
            </w:pPr>
            <w:r>
              <w:rPr>
                <w:rFonts w:hint="eastAsia" w:ascii="宋体" w:hAnsi="宋体" w:cs="宋体"/>
                <w:sz w:val="24"/>
              </w:rPr>
              <w:t>33</w:t>
            </w:r>
          </w:p>
        </w:tc>
        <w:tc>
          <w:tcPr>
            <w:tcW w:w="6653" w:type="dxa"/>
            <w:shd w:val="clear" w:color="auto" w:fill="auto"/>
            <w:vAlign w:val="center"/>
          </w:tcPr>
          <w:p w14:paraId="46386209">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kern w:val="0"/>
                <w:sz w:val="24"/>
                <w:lang w:bidi="ar"/>
              </w:rPr>
            </w:pPr>
            <w:r>
              <w:rPr>
                <w:rFonts w:hint="eastAsia" w:ascii="宋体" w:hAnsi="宋体" w:cs="宋体"/>
                <w:kern w:val="0"/>
                <w:sz w:val="24"/>
                <w:lang w:bidi="ar"/>
              </w:rPr>
              <w:t>根据投标人对招标文件第五章招标内容及要求中“二、技术和服务要求”的逐项响应承诺等方面情况由评委进行评分，完全满足招标文件要求的得33分；</w:t>
            </w:r>
            <w:r>
              <w:rPr>
                <w:rFonts w:hint="eastAsia" w:ascii="宋体" w:hAnsi="宋体" w:cs="宋体"/>
                <w:b/>
                <w:bCs/>
                <w:kern w:val="0"/>
                <w:sz w:val="24"/>
                <w:lang w:bidi="ar"/>
              </w:rPr>
              <w:t>技术参数中带“★”的条款为不允许负偏离的实质性要求，若负偏离则投标无效</w:t>
            </w:r>
            <w:r>
              <w:rPr>
                <w:rFonts w:hint="eastAsia" w:ascii="宋体" w:hAnsi="宋体" w:cs="宋体"/>
                <w:sz w:val="24"/>
              </w:rPr>
              <w:t>；</w:t>
            </w:r>
            <w:r>
              <w:rPr>
                <w:rFonts w:hint="eastAsia" w:ascii="宋体" w:hAnsi="宋体" w:cs="宋体"/>
                <w:kern w:val="0"/>
                <w:sz w:val="24"/>
                <w:lang w:bidi="ar"/>
              </w:rPr>
              <w:t>未带“★”的技术项共计11项（</w:t>
            </w:r>
            <w:r>
              <w:rPr>
                <w:rFonts w:hint="eastAsia" w:ascii="宋体" w:hAnsi="宋体" w:cs="宋体"/>
                <w:kern w:val="0"/>
                <w:sz w:val="24"/>
                <w:lang w:val="en-US" w:eastAsia="zh-CN" w:bidi="ar"/>
              </w:rPr>
              <w:t>评审项1-评审项11</w:t>
            </w:r>
            <w:r>
              <w:rPr>
                <w:rFonts w:hint="eastAsia" w:ascii="宋体" w:hAnsi="宋体" w:cs="宋体"/>
                <w:kern w:val="0"/>
                <w:sz w:val="24"/>
                <w:lang w:bidi="ar"/>
              </w:rPr>
              <w:t>），每负偏离一项扣3分，正偏离不加分,合计</w:t>
            </w:r>
            <w:r>
              <w:rPr>
                <w:rFonts w:hint="eastAsia" w:ascii="宋体" w:hAnsi="宋体" w:cs="宋体"/>
                <w:kern w:val="0"/>
                <w:sz w:val="24"/>
                <w:lang w:val="en-US" w:eastAsia="zh-CN" w:bidi="ar"/>
              </w:rPr>
              <w:t>33</w:t>
            </w:r>
            <w:r>
              <w:rPr>
                <w:rFonts w:hint="eastAsia" w:ascii="宋体" w:hAnsi="宋体" w:cs="宋体"/>
                <w:kern w:val="0"/>
                <w:sz w:val="24"/>
                <w:lang w:bidi="ar"/>
              </w:rPr>
              <w:t>分。</w:t>
            </w:r>
          </w:p>
          <w:p w14:paraId="61889761">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eastAsiaTheme="minorEastAsia"/>
                <w:kern w:val="0"/>
                <w:sz w:val="24"/>
                <w:szCs w:val="24"/>
                <w:lang w:val="en-US" w:eastAsia="zh-CN" w:bidi="ar"/>
              </w:rPr>
            </w:pPr>
            <w:r>
              <w:rPr>
                <w:rFonts w:hint="eastAsia" w:ascii="宋体" w:hAnsi="宋体" w:cs="宋体"/>
                <w:b/>
                <w:bCs/>
                <w:sz w:val="24"/>
              </w:rPr>
              <w:t>注：投标人必须根据该评审内容，对照招标文件的要求逐项进行应答， 如实说明正、负偏离情况，否则，有可能做出不利于投标人的评判（负偏离）。</w:t>
            </w:r>
          </w:p>
        </w:tc>
      </w:tr>
      <w:tr w14:paraId="41617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vMerge w:val="restart"/>
            <w:shd w:val="clear" w:color="auto" w:fill="auto"/>
            <w:vAlign w:val="center"/>
          </w:tcPr>
          <w:p w14:paraId="29E79149">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s="宋体" w:eastAsiaTheme="minorEastAsia"/>
                <w:kern w:val="2"/>
                <w:sz w:val="24"/>
                <w:szCs w:val="24"/>
                <w:lang w:val="en-US" w:eastAsia="zh-CN" w:bidi="ar-SA"/>
              </w:rPr>
            </w:pPr>
            <w:r>
              <w:rPr>
                <w:rFonts w:hint="eastAsia" w:ascii="宋体" w:hAnsi="宋体" w:cs="宋体"/>
                <w:sz w:val="24"/>
              </w:rPr>
              <w:t>2、服务方案</w:t>
            </w:r>
          </w:p>
        </w:tc>
        <w:tc>
          <w:tcPr>
            <w:tcW w:w="627" w:type="dxa"/>
            <w:shd w:val="clear" w:color="auto" w:fill="auto"/>
            <w:vAlign w:val="center"/>
          </w:tcPr>
          <w:p w14:paraId="04EE744E">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s="宋体" w:eastAsiaTheme="minorEastAsia"/>
                <w:kern w:val="2"/>
                <w:sz w:val="24"/>
                <w:szCs w:val="24"/>
                <w:lang w:val="en-US" w:eastAsia="zh-CN" w:bidi="ar-SA"/>
              </w:rPr>
            </w:pPr>
            <w:r>
              <w:rPr>
                <w:rFonts w:hint="eastAsia" w:ascii="宋体" w:hAnsi="宋体" w:cs="宋体"/>
                <w:sz w:val="24"/>
              </w:rPr>
              <w:t>3</w:t>
            </w:r>
          </w:p>
        </w:tc>
        <w:tc>
          <w:tcPr>
            <w:tcW w:w="6653" w:type="dxa"/>
            <w:shd w:val="clear" w:color="auto" w:fill="auto"/>
            <w:vAlign w:val="center"/>
          </w:tcPr>
          <w:p w14:paraId="051F5DA7">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kern w:val="0"/>
                <w:sz w:val="24"/>
                <w:lang w:bidi="ar"/>
              </w:rPr>
            </w:pPr>
            <w:r>
              <w:rPr>
                <w:rFonts w:hint="eastAsia" w:ascii="宋体" w:hAnsi="宋体" w:cs="宋体"/>
                <w:kern w:val="0"/>
                <w:sz w:val="24"/>
                <w:lang w:bidi="ar"/>
              </w:rPr>
              <w:t>2.1根据投标人承诺入围后提供</w:t>
            </w:r>
            <w:r>
              <w:rPr>
                <w:rFonts w:hint="eastAsia" w:ascii="宋体" w:hAnsi="宋体" w:cs="宋体"/>
                <w:kern w:val="0"/>
                <w:sz w:val="24"/>
                <w:lang w:eastAsia="zh-CN" w:bidi="ar"/>
              </w:rPr>
              <w:t>采购人</w:t>
            </w:r>
            <w:r>
              <w:rPr>
                <w:rFonts w:hint="eastAsia" w:ascii="宋体" w:hAnsi="宋体" w:cs="宋体"/>
                <w:kern w:val="0"/>
                <w:sz w:val="24"/>
                <w:lang w:bidi="ar"/>
              </w:rPr>
              <w:t>可选择的慰问品品种情况进行评分：</w:t>
            </w:r>
          </w:p>
          <w:p w14:paraId="65317D49">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kern w:val="0"/>
                <w:sz w:val="24"/>
                <w:lang w:bidi="ar"/>
              </w:rPr>
            </w:pPr>
            <w:r>
              <w:rPr>
                <w:rFonts w:hint="eastAsia" w:ascii="宋体" w:hAnsi="宋体" w:cs="宋体"/>
                <w:kern w:val="0"/>
                <w:sz w:val="24"/>
                <w:lang w:bidi="ar"/>
              </w:rPr>
              <w:t>①承诺入围后提供</w:t>
            </w:r>
            <w:r>
              <w:rPr>
                <w:rFonts w:hint="eastAsia" w:ascii="宋体" w:hAnsi="宋体" w:cs="宋体"/>
                <w:color w:val="000000"/>
                <w:kern w:val="0"/>
                <w:sz w:val="24"/>
              </w:rPr>
              <w:t>≥</w:t>
            </w:r>
            <w:r>
              <w:rPr>
                <w:rFonts w:hint="eastAsia" w:ascii="宋体" w:hAnsi="宋体" w:cs="宋体"/>
                <w:kern w:val="0"/>
                <w:sz w:val="24"/>
                <w:lang w:bidi="ar"/>
              </w:rPr>
              <w:t>10000种慰问品品种供</w:t>
            </w:r>
            <w:r>
              <w:rPr>
                <w:rFonts w:hint="eastAsia" w:ascii="宋体" w:hAnsi="宋体" w:cs="宋体"/>
                <w:kern w:val="0"/>
                <w:sz w:val="24"/>
                <w:lang w:eastAsia="zh-CN" w:bidi="ar"/>
              </w:rPr>
              <w:t>采购人</w:t>
            </w:r>
            <w:r>
              <w:rPr>
                <w:rFonts w:hint="eastAsia" w:ascii="宋体" w:hAnsi="宋体" w:cs="宋体"/>
                <w:kern w:val="0"/>
                <w:sz w:val="24"/>
                <w:lang w:bidi="ar"/>
              </w:rPr>
              <w:t xml:space="preserve">选择的得3分； </w:t>
            </w:r>
          </w:p>
          <w:p w14:paraId="18A64A03">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kern w:val="0"/>
                <w:sz w:val="24"/>
                <w:lang w:bidi="ar"/>
              </w:rPr>
            </w:pPr>
            <w:r>
              <w:rPr>
                <w:rFonts w:hint="eastAsia" w:ascii="宋体" w:hAnsi="宋体" w:cs="宋体"/>
                <w:kern w:val="0"/>
                <w:sz w:val="24"/>
                <w:lang w:bidi="ar"/>
              </w:rPr>
              <w:t>②承诺入围后提供</w:t>
            </w:r>
            <w:r>
              <w:rPr>
                <w:rFonts w:hint="eastAsia" w:ascii="宋体" w:hAnsi="宋体" w:cs="宋体"/>
                <w:color w:val="000000"/>
                <w:kern w:val="0"/>
                <w:sz w:val="24"/>
              </w:rPr>
              <w:t>8000种≤销售品种＜10000种</w:t>
            </w:r>
            <w:r>
              <w:rPr>
                <w:rFonts w:hint="eastAsia" w:ascii="宋体" w:hAnsi="宋体" w:cs="宋体"/>
                <w:kern w:val="0"/>
                <w:sz w:val="24"/>
                <w:lang w:bidi="ar"/>
              </w:rPr>
              <w:t>慰问品品种供</w:t>
            </w:r>
            <w:r>
              <w:rPr>
                <w:rFonts w:hint="eastAsia" w:ascii="宋体" w:hAnsi="宋体" w:cs="宋体"/>
                <w:kern w:val="0"/>
                <w:sz w:val="24"/>
                <w:lang w:eastAsia="zh-CN" w:bidi="ar"/>
              </w:rPr>
              <w:t>采购人</w:t>
            </w:r>
            <w:r>
              <w:rPr>
                <w:rFonts w:hint="eastAsia" w:ascii="宋体" w:hAnsi="宋体" w:cs="宋体"/>
                <w:kern w:val="0"/>
                <w:sz w:val="24"/>
                <w:lang w:bidi="ar"/>
              </w:rPr>
              <w:t xml:space="preserve">选择的得1.5分； </w:t>
            </w:r>
          </w:p>
          <w:p w14:paraId="54D33E6A">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kern w:val="0"/>
                <w:sz w:val="24"/>
                <w:lang w:bidi="ar"/>
              </w:rPr>
            </w:pPr>
            <w:r>
              <w:rPr>
                <w:rFonts w:hint="eastAsia" w:ascii="宋体" w:hAnsi="宋体" w:cs="宋体"/>
                <w:kern w:val="0"/>
                <w:sz w:val="24"/>
                <w:lang w:bidi="ar"/>
              </w:rPr>
              <w:t>③承诺入围后提供</w:t>
            </w:r>
            <w:r>
              <w:rPr>
                <w:rFonts w:hint="eastAsia" w:ascii="宋体" w:hAnsi="宋体" w:cs="宋体"/>
                <w:color w:val="000000"/>
                <w:kern w:val="0"/>
                <w:sz w:val="24"/>
              </w:rPr>
              <w:t>＜8000种</w:t>
            </w:r>
            <w:r>
              <w:rPr>
                <w:rFonts w:hint="eastAsia" w:ascii="宋体" w:hAnsi="宋体" w:cs="宋体"/>
                <w:kern w:val="0"/>
                <w:sz w:val="24"/>
                <w:lang w:bidi="ar"/>
              </w:rPr>
              <w:t>慰问品品种的不得分；</w:t>
            </w:r>
          </w:p>
          <w:p w14:paraId="09C9A963">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注：</w:t>
            </w:r>
            <w:r>
              <w:rPr>
                <w:rFonts w:hint="eastAsia" w:ascii="宋体" w:hAnsi="宋体" w:cs="宋体"/>
                <w:kern w:val="0"/>
                <w:sz w:val="24"/>
                <w:lang w:val="en-US" w:eastAsia="zh-CN" w:bidi="ar"/>
              </w:rPr>
              <w:t>投标人</w:t>
            </w:r>
            <w:r>
              <w:rPr>
                <w:rFonts w:hint="eastAsia" w:ascii="宋体" w:hAnsi="宋体" w:cs="宋体"/>
                <w:kern w:val="0"/>
                <w:sz w:val="24"/>
                <w:lang w:bidi="ar"/>
              </w:rPr>
              <w:t>须提供承诺函，其他情况或未提供的不得分。</w:t>
            </w:r>
          </w:p>
        </w:tc>
      </w:tr>
      <w:tr w14:paraId="76286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vMerge w:val="continue"/>
            <w:shd w:val="clear" w:color="auto" w:fill="auto"/>
            <w:vAlign w:val="center"/>
          </w:tcPr>
          <w:p w14:paraId="647A63D5">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0"/>
                <w:sz w:val="24"/>
                <w:szCs w:val="24"/>
                <w:highlight w:val="none"/>
                <w:lang w:val="en-US" w:eastAsia="zh-CN" w:bidi="ar-SA"/>
              </w:rPr>
            </w:pPr>
          </w:p>
        </w:tc>
        <w:tc>
          <w:tcPr>
            <w:tcW w:w="627" w:type="dxa"/>
            <w:shd w:val="clear" w:color="auto" w:fill="auto"/>
            <w:vAlign w:val="center"/>
          </w:tcPr>
          <w:p w14:paraId="30F3EE3B">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eastAsiaTheme="minorEastAsia"/>
                <w:kern w:val="0"/>
                <w:sz w:val="24"/>
                <w:szCs w:val="24"/>
                <w:lang w:val="en-US" w:eastAsia="zh-CN" w:bidi="ar"/>
              </w:rPr>
            </w:pPr>
            <w:r>
              <w:rPr>
                <w:rFonts w:hint="eastAsia" w:ascii="宋体" w:hAnsi="宋体" w:cs="宋体"/>
                <w:kern w:val="0"/>
                <w:sz w:val="24"/>
              </w:rPr>
              <w:t>3</w:t>
            </w:r>
          </w:p>
        </w:tc>
        <w:tc>
          <w:tcPr>
            <w:tcW w:w="6653" w:type="dxa"/>
            <w:shd w:val="clear" w:color="auto" w:fill="auto"/>
            <w:vAlign w:val="center"/>
          </w:tcPr>
          <w:p w14:paraId="6E22ADAD">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2.2根据投标人提供的慰问品的包装、保存、运输环节质量保证措施方案，</w:t>
            </w:r>
            <w:r>
              <w:rPr>
                <w:rFonts w:ascii="宋体" w:hAnsi="宋体" w:cs="宋体"/>
                <w:sz w:val="24"/>
              </w:rPr>
              <w:t>由评委进行评分：方案所包含的要点齐全、内容与要点相符、内容详实、各要点内容之间关联性强，逻辑清晰，具有可操作性的得</w:t>
            </w:r>
            <w:r>
              <w:rPr>
                <w:rFonts w:hint="eastAsia" w:ascii="宋体" w:hAnsi="宋体" w:cs="宋体"/>
                <w:sz w:val="24"/>
              </w:rPr>
              <w:t>3</w:t>
            </w:r>
            <w:r>
              <w:rPr>
                <w:rFonts w:ascii="宋体" w:hAnsi="宋体" w:cs="宋体"/>
                <w:sz w:val="24"/>
              </w:rPr>
              <w:t>分；方案所包含的要点较齐全、内容与要点较相符，内容相对简略，具有可操作性的得</w:t>
            </w:r>
            <w:r>
              <w:rPr>
                <w:rFonts w:hint="eastAsia" w:ascii="宋体" w:hAnsi="宋体" w:cs="宋体"/>
                <w:sz w:val="24"/>
              </w:rPr>
              <w:t>2.</w:t>
            </w:r>
            <w:r>
              <w:rPr>
                <w:rFonts w:hint="eastAsia" w:ascii="宋体" w:hAnsi="宋体" w:cs="宋体"/>
                <w:sz w:val="24"/>
                <w:lang w:val="en-US" w:eastAsia="zh-CN"/>
              </w:rPr>
              <w:t>8</w:t>
            </w:r>
            <w:r>
              <w:rPr>
                <w:rFonts w:ascii="宋体" w:hAnsi="宋体" w:cs="宋体"/>
                <w:sz w:val="24"/>
              </w:rPr>
              <w:t>分；方案所包含的要点缺项，内容与要点较相符，内容相对简略，可操作性不明显的得</w:t>
            </w:r>
            <w:r>
              <w:rPr>
                <w:rFonts w:hint="eastAsia" w:ascii="宋体" w:hAnsi="宋体" w:cs="宋体"/>
                <w:sz w:val="24"/>
              </w:rPr>
              <w:t>2.</w:t>
            </w:r>
            <w:r>
              <w:rPr>
                <w:rFonts w:hint="eastAsia" w:ascii="宋体" w:hAnsi="宋体" w:cs="宋体"/>
                <w:sz w:val="24"/>
                <w:lang w:val="en-US" w:eastAsia="zh-CN"/>
              </w:rPr>
              <w:t>6</w:t>
            </w:r>
            <w:r>
              <w:rPr>
                <w:rFonts w:ascii="宋体" w:hAnsi="宋体" w:cs="宋体"/>
                <w:sz w:val="24"/>
              </w:rPr>
              <w:t>分；未提供方案的不得分。</w:t>
            </w:r>
          </w:p>
        </w:tc>
      </w:tr>
      <w:tr w14:paraId="7F0F9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vMerge w:val="continue"/>
            <w:shd w:val="clear" w:color="auto" w:fill="auto"/>
            <w:vAlign w:val="center"/>
          </w:tcPr>
          <w:p w14:paraId="268844ED">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0"/>
                <w:sz w:val="24"/>
                <w:szCs w:val="24"/>
                <w:highlight w:val="none"/>
                <w:lang w:val="en-US" w:eastAsia="zh-CN" w:bidi="ar-SA"/>
              </w:rPr>
            </w:pPr>
          </w:p>
        </w:tc>
        <w:tc>
          <w:tcPr>
            <w:tcW w:w="627" w:type="dxa"/>
            <w:shd w:val="clear" w:color="auto" w:fill="auto"/>
            <w:vAlign w:val="center"/>
          </w:tcPr>
          <w:p w14:paraId="2112A917">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eastAsiaTheme="minorEastAsia"/>
                <w:kern w:val="0"/>
                <w:sz w:val="24"/>
                <w:szCs w:val="24"/>
                <w:lang w:val="en-US" w:eastAsia="zh-CN" w:bidi="ar-SA"/>
              </w:rPr>
            </w:pPr>
            <w:r>
              <w:rPr>
                <w:rFonts w:hint="eastAsia" w:ascii="宋体" w:hAnsi="宋体" w:cs="宋体"/>
                <w:kern w:val="0"/>
                <w:sz w:val="24"/>
              </w:rPr>
              <w:t>3</w:t>
            </w:r>
          </w:p>
        </w:tc>
        <w:tc>
          <w:tcPr>
            <w:tcW w:w="6653" w:type="dxa"/>
            <w:shd w:val="clear" w:color="auto" w:fill="auto"/>
            <w:vAlign w:val="center"/>
          </w:tcPr>
          <w:p w14:paraId="0BF9CF8C">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2.3根据投标人提供慰问品的发放环节的服务方案、后期的回访服务方案，</w:t>
            </w:r>
            <w:r>
              <w:rPr>
                <w:rFonts w:ascii="宋体" w:hAnsi="宋体" w:cs="宋体"/>
                <w:sz w:val="24"/>
              </w:rPr>
              <w:t>由评委进行评分：方案所包含的要点齐全、内容与要点相符、内容详实、各要点内容之间关联性强，逻辑清晰，具有可操作性的得</w:t>
            </w:r>
            <w:r>
              <w:rPr>
                <w:rFonts w:hint="eastAsia" w:ascii="宋体" w:hAnsi="宋体" w:cs="宋体"/>
                <w:sz w:val="24"/>
              </w:rPr>
              <w:t>3</w:t>
            </w:r>
            <w:r>
              <w:rPr>
                <w:rFonts w:ascii="宋体" w:hAnsi="宋体" w:cs="宋体"/>
                <w:sz w:val="24"/>
              </w:rPr>
              <w:t>分；方案所包含的要点较齐全、内容与要点较相符，内容相对简略，具有可操作性的得</w:t>
            </w:r>
            <w:r>
              <w:rPr>
                <w:rFonts w:hint="eastAsia" w:ascii="宋体" w:hAnsi="宋体" w:cs="宋体"/>
                <w:sz w:val="24"/>
              </w:rPr>
              <w:t>2.</w:t>
            </w:r>
            <w:r>
              <w:rPr>
                <w:rFonts w:hint="eastAsia" w:ascii="宋体" w:hAnsi="宋体" w:cs="宋体"/>
                <w:sz w:val="24"/>
                <w:lang w:val="en-US" w:eastAsia="zh-CN"/>
              </w:rPr>
              <w:t>8</w:t>
            </w:r>
            <w:r>
              <w:rPr>
                <w:rFonts w:ascii="宋体" w:hAnsi="宋体" w:cs="宋体"/>
                <w:sz w:val="24"/>
              </w:rPr>
              <w:t>分；方案所包含的要点缺项，内容与要点较相符，内容相对简略，可操作性不明显的得</w:t>
            </w:r>
            <w:r>
              <w:rPr>
                <w:rFonts w:hint="eastAsia" w:ascii="宋体" w:hAnsi="宋体" w:cs="宋体"/>
                <w:sz w:val="24"/>
              </w:rPr>
              <w:t>2.</w:t>
            </w:r>
            <w:r>
              <w:rPr>
                <w:rFonts w:hint="eastAsia" w:ascii="宋体" w:hAnsi="宋体" w:cs="宋体"/>
                <w:sz w:val="24"/>
                <w:lang w:val="en-US" w:eastAsia="zh-CN"/>
              </w:rPr>
              <w:t>6</w:t>
            </w:r>
            <w:r>
              <w:rPr>
                <w:rFonts w:ascii="宋体" w:hAnsi="宋体" w:cs="宋体"/>
                <w:sz w:val="24"/>
              </w:rPr>
              <w:t>分；未提供方案的不得分。</w:t>
            </w:r>
          </w:p>
        </w:tc>
      </w:tr>
      <w:tr w14:paraId="4011B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vMerge w:val="continue"/>
            <w:shd w:val="clear" w:color="auto" w:fill="auto"/>
            <w:vAlign w:val="center"/>
          </w:tcPr>
          <w:p w14:paraId="674DFCE7">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0"/>
                <w:sz w:val="24"/>
                <w:szCs w:val="24"/>
                <w:highlight w:val="none"/>
                <w:lang w:val="en-US" w:eastAsia="zh-CN" w:bidi="ar-SA"/>
              </w:rPr>
            </w:pPr>
          </w:p>
        </w:tc>
        <w:tc>
          <w:tcPr>
            <w:tcW w:w="627" w:type="dxa"/>
            <w:shd w:val="clear" w:color="auto" w:fill="auto"/>
            <w:vAlign w:val="center"/>
          </w:tcPr>
          <w:p w14:paraId="7DE5CEFC">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eastAsiaTheme="minorEastAsia"/>
                <w:kern w:val="0"/>
                <w:sz w:val="24"/>
                <w:szCs w:val="24"/>
                <w:lang w:val="en-US" w:eastAsia="zh-CN" w:bidi="ar-SA"/>
              </w:rPr>
            </w:pPr>
            <w:r>
              <w:rPr>
                <w:rFonts w:hint="eastAsia" w:ascii="宋体" w:hAnsi="宋体" w:cs="宋体"/>
                <w:kern w:val="0"/>
                <w:sz w:val="24"/>
              </w:rPr>
              <w:t>3</w:t>
            </w:r>
          </w:p>
        </w:tc>
        <w:tc>
          <w:tcPr>
            <w:tcW w:w="6653" w:type="dxa"/>
            <w:shd w:val="clear" w:color="auto" w:fill="auto"/>
            <w:vAlign w:val="center"/>
          </w:tcPr>
          <w:p w14:paraId="4BA81725">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eastAsiaTheme="minorEastAsia"/>
                <w:kern w:val="0"/>
                <w:sz w:val="24"/>
                <w:szCs w:val="24"/>
                <w:lang w:val="en-US" w:eastAsia="zh-CN" w:bidi="ar"/>
              </w:rPr>
            </w:pPr>
            <w:r>
              <w:rPr>
                <w:rFonts w:hint="eastAsia" w:ascii="宋体" w:hAnsi="宋体" w:cs="宋体"/>
                <w:kern w:val="0"/>
                <w:sz w:val="24"/>
              </w:rPr>
              <w:t>2.4根据投标人针对本项目提供的不合格品退换方案</w:t>
            </w:r>
            <w:r>
              <w:rPr>
                <w:rFonts w:hint="eastAsia" w:ascii="宋体" w:hAnsi="宋体" w:cs="宋体"/>
                <w:sz w:val="24"/>
              </w:rPr>
              <w:t>（包括但不限于退换时效、退换流程、退换实施要求等）</w:t>
            </w:r>
            <w:r>
              <w:rPr>
                <w:rFonts w:hint="eastAsia" w:ascii="宋体" w:hAnsi="宋体" w:cs="宋体"/>
                <w:kern w:val="0"/>
                <w:sz w:val="24"/>
                <w:lang w:bidi="ar"/>
              </w:rPr>
              <w:t>，</w:t>
            </w:r>
            <w:r>
              <w:rPr>
                <w:rFonts w:ascii="宋体" w:hAnsi="宋体" w:cs="宋体"/>
                <w:sz w:val="24"/>
              </w:rPr>
              <w:t>由评委进行评分：方案所包含的要点齐全、内容与要点相符、内容详实、各要点内容之间关联性强，逻辑清晰，具有可操作性的得</w:t>
            </w:r>
            <w:r>
              <w:rPr>
                <w:rFonts w:hint="eastAsia" w:ascii="宋体" w:hAnsi="宋体" w:cs="宋体"/>
                <w:sz w:val="24"/>
              </w:rPr>
              <w:t>3</w:t>
            </w:r>
            <w:r>
              <w:rPr>
                <w:rFonts w:ascii="宋体" w:hAnsi="宋体" w:cs="宋体"/>
                <w:sz w:val="24"/>
              </w:rPr>
              <w:t>分；方案所包含的要点较齐全、内容与要点较相符，内容相对简略，具有可操作性的得</w:t>
            </w:r>
            <w:r>
              <w:rPr>
                <w:rFonts w:hint="eastAsia" w:ascii="宋体" w:hAnsi="宋体" w:cs="宋体"/>
                <w:sz w:val="24"/>
              </w:rPr>
              <w:t>2.</w:t>
            </w:r>
            <w:r>
              <w:rPr>
                <w:rFonts w:hint="eastAsia" w:ascii="宋体" w:hAnsi="宋体" w:cs="宋体"/>
                <w:sz w:val="24"/>
                <w:lang w:val="en-US" w:eastAsia="zh-CN"/>
              </w:rPr>
              <w:t>8</w:t>
            </w:r>
            <w:r>
              <w:rPr>
                <w:rFonts w:ascii="宋体" w:hAnsi="宋体" w:cs="宋体"/>
                <w:sz w:val="24"/>
              </w:rPr>
              <w:t>分；方案所包含的要点缺项，内容与要点较相符，内容相对简略，可操作性不明显的得</w:t>
            </w:r>
            <w:r>
              <w:rPr>
                <w:rFonts w:hint="eastAsia" w:ascii="宋体" w:hAnsi="宋体" w:cs="宋体"/>
                <w:sz w:val="24"/>
              </w:rPr>
              <w:t>2.</w:t>
            </w:r>
            <w:r>
              <w:rPr>
                <w:rFonts w:hint="eastAsia" w:ascii="宋体" w:hAnsi="宋体" w:cs="宋体"/>
                <w:sz w:val="24"/>
                <w:lang w:val="en-US" w:eastAsia="zh-CN"/>
              </w:rPr>
              <w:t>6</w:t>
            </w:r>
            <w:r>
              <w:rPr>
                <w:rFonts w:ascii="宋体" w:hAnsi="宋体" w:cs="宋体"/>
                <w:sz w:val="24"/>
              </w:rPr>
              <w:t>分；未提供方案的不得分。</w:t>
            </w:r>
          </w:p>
        </w:tc>
      </w:tr>
      <w:tr w14:paraId="6271F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shd w:val="clear" w:color="auto" w:fill="auto"/>
            <w:vAlign w:val="center"/>
          </w:tcPr>
          <w:p w14:paraId="139F9927">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eastAsiaTheme="minorEastAsia"/>
                <w:kern w:val="0"/>
                <w:sz w:val="24"/>
                <w:szCs w:val="24"/>
                <w:lang w:val="en-US" w:eastAsia="zh-CN" w:bidi="ar-SA"/>
              </w:rPr>
            </w:pPr>
            <w:r>
              <w:rPr>
                <w:rFonts w:hint="eastAsia" w:ascii="宋体" w:hAnsi="宋体" w:cs="宋体"/>
                <w:kern w:val="0"/>
                <w:sz w:val="24"/>
                <w:lang w:val="en-US" w:eastAsia="zh-CN"/>
              </w:rPr>
              <w:t>3</w:t>
            </w:r>
            <w:r>
              <w:rPr>
                <w:rFonts w:hint="eastAsia" w:ascii="宋体" w:hAnsi="宋体" w:cs="宋体"/>
                <w:kern w:val="0"/>
                <w:sz w:val="24"/>
              </w:rPr>
              <w:t>、</w:t>
            </w:r>
            <w:r>
              <w:rPr>
                <w:rFonts w:hint="eastAsia" w:ascii="宋体" w:hAnsi="宋体" w:cs="宋体"/>
                <w:color w:val="000000"/>
                <w:sz w:val="24"/>
              </w:rPr>
              <w:t>食品检验团队</w:t>
            </w:r>
          </w:p>
        </w:tc>
        <w:tc>
          <w:tcPr>
            <w:tcW w:w="627" w:type="dxa"/>
            <w:shd w:val="clear" w:color="auto" w:fill="auto"/>
            <w:vAlign w:val="center"/>
          </w:tcPr>
          <w:p w14:paraId="52A54D61">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eastAsiaTheme="minorEastAsia"/>
                <w:kern w:val="0"/>
                <w:sz w:val="24"/>
                <w:szCs w:val="24"/>
                <w:lang w:val="en-US" w:eastAsia="zh-CN" w:bidi="ar-SA"/>
              </w:rPr>
            </w:pPr>
            <w:r>
              <w:rPr>
                <w:rFonts w:hint="eastAsia" w:ascii="宋体" w:hAnsi="宋体" w:cs="宋体"/>
                <w:kern w:val="0"/>
                <w:sz w:val="24"/>
              </w:rPr>
              <w:t>3</w:t>
            </w:r>
          </w:p>
        </w:tc>
        <w:tc>
          <w:tcPr>
            <w:tcW w:w="6653" w:type="dxa"/>
            <w:shd w:val="clear" w:color="auto" w:fill="auto"/>
            <w:vAlign w:val="center"/>
          </w:tcPr>
          <w:p w14:paraId="23DF5E00">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根据投标人提供的食品检验团队情况进行打分：具有自有食品检验团队的或委托有资质的食品检验机构的得3分。属于自有食品检验团队的，须提供相关检验人员证书复印件及投标截止时间前六个月中任一个月（含投标截止时间当月）由投标人为其缴交的载有社保部门公章的社保缴交证明材料复印件或扫描件；属于委托有资质的食品检验机构的，须提供委托协议复印件及检验人员证书复印件。以上均加盖投标人公章。未按要求提供或提供不清晰导致专家无法有效判断的不得分。</w:t>
            </w:r>
          </w:p>
        </w:tc>
      </w:tr>
      <w:tr w14:paraId="4CB76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shd w:val="clear" w:color="auto" w:fill="auto"/>
            <w:vAlign w:val="center"/>
          </w:tcPr>
          <w:p w14:paraId="41172CFF">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Theme="minorEastAsia" w:cstheme="minorBidi"/>
                <w:color w:val="000000"/>
                <w:kern w:val="2"/>
                <w:sz w:val="24"/>
                <w:szCs w:val="24"/>
                <w:lang w:val="en-US" w:eastAsia="zh-CN" w:bidi="ar-SA"/>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kern w:val="0"/>
                <w:sz w:val="24"/>
              </w:rPr>
              <w:t>食品</w:t>
            </w:r>
            <w:r>
              <w:rPr>
                <w:rFonts w:ascii="宋体" w:hAnsi="宋体" w:cs="宋体"/>
                <w:kern w:val="0"/>
                <w:sz w:val="24"/>
              </w:rPr>
              <w:t>卫生安全保障措施</w:t>
            </w:r>
          </w:p>
        </w:tc>
        <w:tc>
          <w:tcPr>
            <w:tcW w:w="627" w:type="dxa"/>
            <w:shd w:val="clear" w:color="auto" w:fill="auto"/>
            <w:vAlign w:val="center"/>
          </w:tcPr>
          <w:p w14:paraId="0C669214">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eastAsiaTheme="minorEastAsia"/>
                <w:kern w:val="0"/>
                <w:sz w:val="24"/>
                <w:szCs w:val="24"/>
                <w:lang w:val="en-US" w:eastAsia="zh-CN" w:bidi="ar-SA"/>
              </w:rPr>
            </w:pPr>
            <w:r>
              <w:rPr>
                <w:rFonts w:hint="eastAsia" w:ascii="宋体" w:hAnsi="宋体" w:cs="宋体"/>
                <w:kern w:val="0"/>
                <w:sz w:val="24"/>
              </w:rPr>
              <w:t>3</w:t>
            </w:r>
          </w:p>
        </w:tc>
        <w:tc>
          <w:tcPr>
            <w:tcW w:w="6653" w:type="dxa"/>
            <w:shd w:val="clear" w:color="auto" w:fill="auto"/>
            <w:vAlign w:val="center"/>
          </w:tcPr>
          <w:p w14:paraId="551719B4">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eastAsiaTheme="minorEastAsia"/>
                <w:kern w:val="0"/>
                <w:sz w:val="24"/>
                <w:szCs w:val="24"/>
                <w:lang w:val="en-US" w:eastAsia="zh-CN" w:bidi="ar"/>
              </w:rPr>
            </w:pPr>
            <w:r>
              <w:rPr>
                <w:rFonts w:ascii="宋体" w:hAnsi="宋体" w:cs="宋体"/>
                <w:kern w:val="0"/>
                <w:sz w:val="24"/>
              </w:rPr>
              <w:t>根据</w:t>
            </w:r>
            <w:r>
              <w:rPr>
                <w:rFonts w:hint="eastAsia" w:ascii="宋体" w:hAnsi="宋体" w:cs="宋体"/>
                <w:kern w:val="0"/>
                <w:sz w:val="24"/>
              </w:rPr>
              <w:t>投标人针对本项目</w:t>
            </w:r>
            <w:r>
              <w:rPr>
                <w:rFonts w:ascii="宋体" w:hAnsi="宋体" w:cs="宋体"/>
                <w:kern w:val="0"/>
                <w:sz w:val="24"/>
              </w:rPr>
              <w:t>提供的食品卫生保障方案中，食品来源、加工制作等全流程各环节卫生安全保障措施，防腐防尘、防蝇防鼠等防止有害生物等内容</w:t>
            </w:r>
            <w:r>
              <w:rPr>
                <w:rFonts w:hint="eastAsia" w:ascii="宋体" w:hAnsi="宋体" w:cs="宋体"/>
                <w:kern w:val="0"/>
                <w:sz w:val="24"/>
              </w:rPr>
              <w:t>，</w:t>
            </w:r>
            <w:r>
              <w:rPr>
                <w:rFonts w:ascii="宋体" w:hAnsi="宋体" w:cs="宋体"/>
                <w:sz w:val="24"/>
              </w:rPr>
              <w:t>由评委进行评分：方案所包含的要点齐全、内容与要点相符、内容详实、各要点内容之间关联性强，逻辑清晰，具有可操作性的得</w:t>
            </w:r>
            <w:r>
              <w:rPr>
                <w:rFonts w:hint="eastAsia" w:ascii="宋体" w:hAnsi="宋体" w:cs="宋体"/>
                <w:sz w:val="24"/>
              </w:rPr>
              <w:t>3</w:t>
            </w:r>
            <w:r>
              <w:rPr>
                <w:rFonts w:ascii="宋体" w:hAnsi="宋体" w:cs="宋体"/>
                <w:sz w:val="24"/>
              </w:rPr>
              <w:t>分；方案所包含的要点较齐全、内容与要点较相符，内容相对简略，具有可操作性的得</w:t>
            </w:r>
            <w:r>
              <w:rPr>
                <w:rFonts w:hint="eastAsia" w:ascii="宋体" w:hAnsi="宋体" w:cs="宋体"/>
                <w:sz w:val="24"/>
              </w:rPr>
              <w:t>2.</w:t>
            </w:r>
            <w:r>
              <w:rPr>
                <w:rFonts w:hint="eastAsia" w:ascii="宋体" w:hAnsi="宋体" w:cs="宋体"/>
                <w:sz w:val="24"/>
                <w:lang w:val="en-US" w:eastAsia="zh-CN"/>
              </w:rPr>
              <w:t>8</w:t>
            </w:r>
            <w:r>
              <w:rPr>
                <w:rFonts w:ascii="宋体" w:hAnsi="宋体" w:cs="宋体"/>
                <w:sz w:val="24"/>
              </w:rPr>
              <w:t>分；方案所包含的要点缺项，内容与要点较相符，内容相对简略，可操作性不明显的得</w:t>
            </w:r>
            <w:r>
              <w:rPr>
                <w:rFonts w:hint="eastAsia" w:ascii="宋体" w:hAnsi="宋体" w:cs="宋体"/>
                <w:sz w:val="24"/>
              </w:rPr>
              <w:t>2.</w:t>
            </w:r>
            <w:r>
              <w:rPr>
                <w:rFonts w:hint="eastAsia" w:ascii="宋体" w:hAnsi="宋体" w:cs="宋体"/>
                <w:sz w:val="24"/>
                <w:lang w:val="en-US" w:eastAsia="zh-CN"/>
              </w:rPr>
              <w:t>6</w:t>
            </w:r>
            <w:r>
              <w:rPr>
                <w:rFonts w:ascii="宋体" w:hAnsi="宋体" w:cs="宋体"/>
                <w:sz w:val="24"/>
              </w:rPr>
              <w:t>分；未提供方案的不得分。</w:t>
            </w:r>
          </w:p>
        </w:tc>
      </w:tr>
      <w:tr w14:paraId="25E91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shd w:val="clear" w:color="auto" w:fill="auto"/>
            <w:vAlign w:val="center"/>
          </w:tcPr>
          <w:p w14:paraId="6ABBF367">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宋体" w:hAnsi="宋体" w:cs="宋体" w:eastAsiaTheme="minorEastAsia"/>
                <w:kern w:val="0"/>
                <w:sz w:val="24"/>
                <w:szCs w:val="24"/>
                <w:highlight w:val="yellow"/>
                <w:lang w:val="en-US" w:eastAsia="zh-CN" w:bidi="ar-SA"/>
              </w:rPr>
            </w:pPr>
            <w:r>
              <w:rPr>
                <w:rFonts w:hint="eastAsia" w:ascii="宋体" w:hAnsi="宋体" w:cs="宋体"/>
                <w:kern w:val="0"/>
                <w:sz w:val="24"/>
                <w:lang w:val="en-US" w:eastAsia="zh-CN"/>
              </w:rPr>
              <w:t>5</w:t>
            </w:r>
            <w:r>
              <w:rPr>
                <w:rFonts w:hint="eastAsia" w:ascii="宋体" w:hAnsi="宋体" w:cs="宋体"/>
                <w:kern w:val="0"/>
                <w:sz w:val="24"/>
              </w:rPr>
              <w:t>、</w:t>
            </w:r>
            <w:r>
              <w:rPr>
                <w:rFonts w:hint="eastAsia" w:ascii="宋体" w:hAnsi="宋体"/>
                <w:color w:val="000000"/>
                <w:sz w:val="24"/>
              </w:rPr>
              <w:t>产品安全保障</w:t>
            </w:r>
          </w:p>
        </w:tc>
        <w:tc>
          <w:tcPr>
            <w:tcW w:w="627" w:type="dxa"/>
            <w:shd w:val="clear" w:color="auto" w:fill="auto"/>
            <w:vAlign w:val="center"/>
          </w:tcPr>
          <w:p w14:paraId="48C5EDAC">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eastAsiaTheme="minorEastAsia"/>
                <w:kern w:val="0"/>
                <w:sz w:val="24"/>
                <w:szCs w:val="24"/>
                <w:highlight w:val="yellow"/>
                <w:lang w:val="en-US" w:eastAsia="zh-CN" w:bidi="ar-SA"/>
              </w:rPr>
            </w:pPr>
            <w:r>
              <w:rPr>
                <w:rFonts w:hint="eastAsia" w:ascii="宋体" w:hAnsi="宋体" w:cs="宋体"/>
                <w:kern w:val="0"/>
                <w:sz w:val="24"/>
              </w:rPr>
              <w:t>3</w:t>
            </w:r>
          </w:p>
        </w:tc>
        <w:tc>
          <w:tcPr>
            <w:tcW w:w="6653" w:type="dxa"/>
            <w:shd w:val="clear" w:color="auto" w:fill="auto"/>
            <w:vAlign w:val="center"/>
          </w:tcPr>
          <w:p w14:paraId="62270B8F">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投标人具有购买食品安全责任保险且总保险额度≥2000万元或承诺中标后拟为提供给本项目的慰问品购买食品安全责任保险且总保险额度≥2000万元的得3分，须提供有效的证明材料复印件或承诺书</w:t>
            </w:r>
            <w:r>
              <w:rPr>
                <w:rFonts w:hint="eastAsia" w:ascii="宋体" w:hAnsi="宋体" w:cs="宋体"/>
                <w:kern w:val="0"/>
                <w:sz w:val="24"/>
                <w:lang w:eastAsia="zh-CN" w:bidi="ar"/>
              </w:rPr>
              <w:t>，</w:t>
            </w:r>
            <w:r>
              <w:rPr>
                <w:rFonts w:hint="eastAsia" w:ascii="宋体" w:hAnsi="宋体" w:cs="宋体"/>
                <w:kern w:val="0"/>
                <w:sz w:val="24"/>
                <w:lang w:val="en-US" w:eastAsia="zh-CN" w:bidi="ar"/>
              </w:rPr>
              <w:t>未提供的不得分</w:t>
            </w:r>
            <w:r>
              <w:rPr>
                <w:rFonts w:hint="eastAsia" w:ascii="宋体" w:hAnsi="宋体" w:cs="宋体"/>
                <w:kern w:val="0"/>
                <w:sz w:val="24"/>
                <w:lang w:bidi="ar"/>
              </w:rPr>
              <w:t>。</w:t>
            </w:r>
          </w:p>
        </w:tc>
      </w:tr>
      <w:tr w14:paraId="3F576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1" w:hRule="atLeast"/>
        </w:trPr>
        <w:tc>
          <w:tcPr>
            <w:tcW w:w="1242" w:type="dxa"/>
            <w:shd w:val="clear" w:color="auto" w:fill="auto"/>
            <w:vAlign w:val="center"/>
          </w:tcPr>
          <w:p w14:paraId="42122DBE">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eastAsiaTheme="minorEastAsia"/>
                <w:kern w:val="0"/>
                <w:sz w:val="24"/>
                <w:szCs w:val="24"/>
                <w:lang w:val="en-US" w:eastAsia="zh-CN" w:bidi="ar-SA"/>
              </w:rPr>
            </w:pPr>
            <w:r>
              <w:rPr>
                <w:rFonts w:hint="eastAsia" w:ascii="宋体" w:hAnsi="宋体" w:cs="宋体"/>
                <w:kern w:val="0"/>
                <w:sz w:val="24"/>
                <w:lang w:val="en-US" w:eastAsia="zh-CN"/>
              </w:rPr>
              <w:t>6</w:t>
            </w:r>
            <w:r>
              <w:rPr>
                <w:rFonts w:hint="eastAsia" w:ascii="宋体" w:hAnsi="宋体" w:cs="宋体"/>
                <w:kern w:val="0"/>
                <w:sz w:val="24"/>
              </w:rPr>
              <w:t>、线上下单功能</w:t>
            </w:r>
          </w:p>
        </w:tc>
        <w:tc>
          <w:tcPr>
            <w:tcW w:w="627" w:type="dxa"/>
            <w:shd w:val="clear" w:color="auto" w:fill="auto"/>
            <w:vAlign w:val="center"/>
          </w:tcPr>
          <w:p w14:paraId="7CF31AB0">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eastAsiaTheme="minorEastAsia"/>
                <w:kern w:val="0"/>
                <w:sz w:val="24"/>
                <w:szCs w:val="24"/>
                <w:lang w:val="en-US" w:eastAsia="zh-CN" w:bidi="ar-SA"/>
              </w:rPr>
            </w:pPr>
            <w:r>
              <w:rPr>
                <w:rFonts w:hint="eastAsia" w:ascii="宋体" w:hAnsi="宋体" w:cs="宋体"/>
                <w:kern w:val="0"/>
                <w:sz w:val="24"/>
              </w:rPr>
              <w:t>3</w:t>
            </w:r>
          </w:p>
        </w:tc>
        <w:tc>
          <w:tcPr>
            <w:tcW w:w="6653" w:type="dxa"/>
            <w:shd w:val="clear" w:color="auto" w:fill="auto"/>
            <w:vAlign w:val="center"/>
          </w:tcPr>
          <w:p w14:paraId="0EBB15E1">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投标人线上商城（或线上APP）具备以下任意一类功能（类别1：订单管理、类别2：库存管理、类别3：物流配送、类别4：结算系统或客服售后，合计四类）的，得0.75分，满分3分。须提供线上商城（或线上APP）操作界面截图。</w:t>
            </w:r>
          </w:p>
        </w:tc>
      </w:tr>
      <w:tr w14:paraId="7D3E54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shd w:val="clear" w:color="auto" w:fill="auto"/>
            <w:vAlign w:val="center"/>
          </w:tcPr>
          <w:p w14:paraId="7B8EF7E6">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eastAsiaTheme="minorEastAsia"/>
                <w:kern w:val="0"/>
                <w:sz w:val="24"/>
                <w:szCs w:val="24"/>
                <w:lang w:val="en-US" w:eastAsia="zh-CN" w:bidi="ar-SA"/>
              </w:rPr>
            </w:pPr>
            <w:r>
              <w:rPr>
                <w:rFonts w:hint="eastAsia" w:ascii="宋体" w:hAnsi="宋体" w:cs="宋体"/>
                <w:kern w:val="0"/>
                <w:sz w:val="24"/>
                <w:lang w:val="en-US" w:eastAsia="zh-CN"/>
              </w:rPr>
              <w:t>7</w:t>
            </w:r>
            <w:r>
              <w:rPr>
                <w:rFonts w:hint="eastAsia" w:ascii="宋体" w:hAnsi="宋体" w:cs="宋体"/>
                <w:kern w:val="0"/>
                <w:sz w:val="24"/>
              </w:rPr>
              <w:t>、</w:t>
            </w:r>
            <w:r>
              <w:rPr>
                <w:rFonts w:hint="eastAsia" w:ascii="宋体" w:hAnsi="宋体" w:cs="宋体"/>
                <w:kern w:val="0"/>
                <w:sz w:val="24"/>
                <w:lang w:bidi="ar"/>
              </w:rPr>
              <w:t>电子提货券</w:t>
            </w:r>
          </w:p>
        </w:tc>
        <w:tc>
          <w:tcPr>
            <w:tcW w:w="627" w:type="dxa"/>
            <w:shd w:val="clear" w:color="auto" w:fill="auto"/>
            <w:vAlign w:val="center"/>
          </w:tcPr>
          <w:p w14:paraId="49511C2C">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eastAsiaTheme="minorEastAsia"/>
                <w:kern w:val="0"/>
                <w:sz w:val="24"/>
                <w:szCs w:val="24"/>
                <w:lang w:val="en-US" w:eastAsia="zh-CN" w:bidi="ar-SA"/>
              </w:rPr>
            </w:pPr>
            <w:r>
              <w:rPr>
                <w:rFonts w:hint="eastAsia" w:ascii="宋体" w:hAnsi="宋体" w:cs="宋体"/>
                <w:kern w:val="0"/>
                <w:sz w:val="24"/>
              </w:rPr>
              <w:t>3</w:t>
            </w:r>
          </w:p>
        </w:tc>
        <w:tc>
          <w:tcPr>
            <w:tcW w:w="6653" w:type="dxa"/>
            <w:shd w:val="clear" w:color="auto" w:fill="auto"/>
            <w:vAlign w:val="center"/>
          </w:tcPr>
          <w:p w14:paraId="1E75728B">
            <w:pPr>
              <w:pStyle w:val="6"/>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eastAsiaTheme="minorEastAsia"/>
                <w:kern w:val="2"/>
                <w:sz w:val="24"/>
                <w:szCs w:val="24"/>
                <w:lang w:val="en-US" w:eastAsia="zh-CN" w:bidi="ar"/>
              </w:rPr>
            </w:pPr>
            <w:r>
              <w:rPr>
                <w:rFonts w:hint="eastAsia" w:ascii="宋体" w:hAnsi="宋体" w:cs="宋体"/>
                <w:sz w:val="24"/>
                <w:szCs w:val="24"/>
                <w:lang w:val="en-US" w:eastAsia="zh-CN" w:bidi="ar"/>
              </w:rPr>
              <w:t>投标人承诺在提货券发放时及有效期到期前一个月能采用短信或电话等方式一对一告知工会会员有效期并提醒尽快使用的得3分，须提供承诺函，格式自拟，否则不得分。</w:t>
            </w:r>
          </w:p>
        </w:tc>
      </w:tr>
      <w:tr w14:paraId="43955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vMerge w:val="restart"/>
            <w:shd w:val="clear" w:color="auto" w:fill="auto"/>
            <w:vAlign w:val="center"/>
          </w:tcPr>
          <w:p w14:paraId="409426EA">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eastAsiaTheme="minorEastAsia"/>
                <w:kern w:val="0"/>
                <w:sz w:val="24"/>
                <w:szCs w:val="24"/>
                <w:lang w:val="en-US" w:eastAsia="zh-CN" w:bidi="ar-SA"/>
              </w:rPr>
            </w:pPr>
            <w:r>
              <w:rPr>
                <w:rFonts w:hint="eastAsia" w:ascii="宋体" w:hAnsi="宋体" w:cs="宋体"/>
                <w:kern w:val="0"/>
                <w:sz w:val="24"/>
                <w:lang w:val="en-US" w:eastAsia="zh-CN"/>
              </w:rPr>
              <w:t>8</w:t>
            </w:r>
            <w:r>
              <w:rPr>
                <w:rFonts w:hint="eastAsia" w:ascii="宋体" w:hAnsi="宋体" w:cs="宋体"/>
                <w:kern w:val="0"/>
                <w:sz w:val="24"/>
              </w:rPr>
              <w:t>、现场陈述</w:t>
            </w:r>
          </w:p>
        </w:tc>
        <w:tc>
          <w:tcPr>
            <w:tcW w:w="627" w:type="dxa"/>
            <w:shd w:val="clear" w:color="auto" w:fill="auto"/>
            <w:vAlign w:val="center"/>
          </w:tcPr>
          <w:p w14:paraId="7B8FEE3B">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eastAsiaTheme="minorEastAsia"/>
                <w:kern w:val="0"/>
                <w:sz w:val="24"/>
                <w:szCs w:val="24"/>
                <w:lang w:val="en-US" w:eastAsia="zh-CN" w:bidi="ar-SA"/>
              </w:rPr>
            </w:pPr>
            <w:r>
              <w:rPr>
                <w:rFonts w:hint="eastAsia" w:ascii="宋体" w:hAnsi="宋体" w:cs="宋体"/>
                <w:kern w:val="0"/>
                <w:sz w:val="24"/>
              </w:rPr>
              <w:t>3</w:t>
            </w:r>
          </w:p>
        </w:tc>
        <w:tc>
          <w:tcPr>
            <w:tcW w:w="6653" w:type="dxa"/>
            <w:shd w:val="clear" w:color="auto" w:fill="auto"/>
            <w:vAlign w:val="center"/>
          </w:tcPr>
          <w:p w14:paraId="07A0F069">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eastAsiaTheme="minorEastAsia"/>
                <w:kern w:val="0"/>
                <w:sz w:val="24"/>
                <w:szCs w:val="24"/>
                <w:lang w:val="en-US" w:eastAsia="zh-CN" w:bidi="ar"/>
              </w:rPr>
            </w:pPr>
            <w:r>
              <w:rPr>
                <w:rFonts w:hint="eastAsia" w:ascii="宋体" w:hAnsi="宋体" w:cs="宋体"/>
                <w:kern w:val="0"/>
                <w:sz w:val="24"/>
                <w:lang w:val="en-US" w:eastAsia="zh-CN" w:bidi="ar"/>
              </w:rPr>
              <w:t>8</w:t>
            </w:r>
            <w:r>
              <w:rPr>
                <w:rFonts w:hint="eastAsia" w:ascii="宋体" w:hAnsi="宋体" w:cs="宋体"/>
                <w:kern w:val="0"/>
                <w:sz w:val="24"/>
                <w:lang w:bidi="ar"/>
              </w:rPr>
              <w:t>.1根据投标人对所投项目慰问品的服务方案(包括但不限于慰问品的保存运输环节、配送环节、发放环节等)、质量保证的陈述情况进行评分：</w:t>
            </w:r>
            <w:r>
              <w:rPr>
                <w:rFonts w:hint="eastAsia" w:ascii="宋体" w:hAnsi="宋体" w:eastAsia="宋体" w:cs="宋体"/>
                <w:i w:val="0"/>
                <w:iCs w:val="0"/>
                <w:caps w:val="0"/>
                <w:color w:val="auto"/>
                <w:spacing w:val="0"/>
                <w:kern w:val="0"/>
                <w:sz w:val="24"/>
                <w:szCs w:val="24"/>
                <w:highlight w:val="none"/>
                <w:lang w:val="en-US" w:eastAsia="zh-CN" w:bidi="ar"/>
              </w:rPr>
              <w:t>方案详细、符合采购人需求、现场陈述完整的得3分；方案较为详细、大部分符合采购人需求、现场陈述较为完整的得2.8分；方案详细性一般、符合采购人需求、现场陈述完整的得2.6分。未现场陈述的不得分</w:t>
            </w:r>
          </w:p>
        </w:tc>
      </w:tr>
      <w:tr w14:paraId="2EA51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vMerge w:val="continue"/>
          </w:tcPr>
          <w:p w14:paraId="6464BD55">
            <w:pPr>
              <w:pStyle w:val="23"/>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0"/>
                <w:sz w:val="24"/>
                <w:szCs w:val="24"/>
                <w:highlight w:val="none"/>
                <w:lang w:val="en-US" w:eastAsia="zh-CN" w:bidi="ar-SA"/>
              </w:rPr>
            </w:pPr>
          </w:p>
        </w:tc>
        <w:tc>
          <w:tcPr>
            <w:tcW w:w="627" w:type="dxa"/>
            <w:shd w:val="clear" w:color="auto" w:fill="auto"/>
            <w:vAlign w:val="center"/>
          </w:tcPr>
          <w:p w14:paraId="3183C5F7">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eastAsiaTheme="minorEastAsia"/>
                <w:kern w:val="0"/>
                <w:sz w:val="24"/>
                <w:szCs w:val="24"/>
                <w:lang w:val="en-US" w:eastAsia="zh-CN" w:bidi="ar-SA"/>
              </w:rPr>
            </w:pPr>
            <w:r>
              <w:rPr>
                <w:rFonts w:hint="eastAsia" w:ascii="宋体" w:hAnsi="宋体" w:cs="宋体"/>
                <w:kern w:val="0"/>
                <w:sz w:val="24"/>
              </w:rPr>
              <w:t>3</w:t>
            </w:r>
          </w:p>
        </w:tc>
        <w:tc>
          <w:tcPr>
            <w:tcW w:w="6653" w:type="dxa"/>
            <w:shd w:val="clear" w:color="auto" w:fill="auto"/>
            <w:vAlign w:val="center"/>
          </w:tcPr>
          <w:p w14:paraId="3628BEB2">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eastAsiaTheme="minorEastAsia"/>
                <w:kern w:val="0"/>
                <w:sz w:val="24"/>
                <w:szCs w:val="24"/>
                <w:lang w:val="en-US" w:eastAsia="zh-CN" w:bidi="ar"/>
              </w:rPr>
            </w:pPr>
            <w:r>
              <w:rPr>
                <w:rFonts w:hint="eastAsia" w:ascii="宋体" w:hAnsi="宋体" w:cs="宋体"/>
                <w:kern w:val="0"/>
                <w:sz w:val="24"/>
                <w:lang w:val="en-US" w:eastAsia="zh-CN" w:bidi="ar"/>
              </w:rPr>
              <w:t>8</w:t>
            </w:r>
            <w:r>
              <w:rPr>
                <w:rFonts w:hint="eastAsia" w:ascii="宋体" w:hAnsi="宋体" w:cs="宋体"/>
                <w:kern w:val="0"/>
                <w:sz w:val="24"/>
                <w:lang w:bidi="ar"/>
              </w:rPr>
              <w:t>.2根据投标人对所投项目的工作流程方案(包括但不限于充分了解</w:t>
            </w:r>
            <w:r>
              <w:rPr>
                <w:rFonts w:hint="eastAsia" w:ascii="宋体" w:hAnsi="宋体" w:cs="宋体"/>
                <w:kern w:val="0"/>
                <w:sz w:val="24"/>
                <w:lang w:eastAsia="zh-CN" w:bidi="ar"/>
              </w:rPr>
              <w:t>采购人</w:t>
            </w:r>
            <w:r>
              <w:rPr>
                <w:rFonts w:hint="eastAsia" w:ascii="宋体" w:hAnsi="宋体" w:cs="宋体"/>
                <w:kern w:val="0"/>
                <w:sz w:val="24"/>
                <w:lang w:bidi="ar"/>
              </w:rPr>
              <w:t>需求选定套餐、应急响应、成功案例、服务回访等)的陈述情况进行评分：</w:t>
            </w:r>
            <w:r>
              <w:rPr>
                <w:rFonts w:hint="eastAsia" w:ascii="宋体" w:hAnsi="宋体" w:eastAsia="宋体" w:cs="宋体"/>
                <w:i w:val="0"/>
                <w:iCs w:val="0"/>
                <w:caps w:val="0"/>
                <w:color w:val="auto"/>
                <w:spacing w:val="0"/>
                <w:kern w:val="0"/>
                <w:sz w:val="24"/>
                <w:szCs w:val="24"/>
                <w:highlight w:val="none"/>
                <w:lang w:val="en-US" w:eastAsia="zh-CN" w:bidi="ar"/>
              </w:rPr>
              <w:t>方案详细、符合采购人需求、现场陈述完整的得3分；方案较为详细、大部分符合采购人需求、现场陈述较为完整的得2.8分；方案详细性一般、符合采购人需求、现场陈述完整的得2.6分。未现场陈述的不得分。</w:t>
            </w:r>
          </w:p>
        </w:tc>
      </w:tr>
      <w:tr w14:paraId="26BE5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vMerge w:val="continue"/>
          </w:tcPr>
          <w:p w14:paraId="581EF229">
            <w:pPr>
              <w:pStyle w:val="23"/>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0"/>
                <w:sz w:val="24"/>
                <w:szCs w:val="24"/>
                <w:highlight w:val="none"/>
                <w:lang w:val="en-US" w:eastAsia="zh-CN" w:bidi="ar-SA"/>
              </w:rPr>
            </w:pPr>
          </w:p>
        </w:tc>
        <w:tc>
          <w:tcPr>
            <w:tcW w:w="627" w:type="dxa"/>
            <w:shd w:val="clear" w:color="auto" w:fill="auto"/>
            <w:vAlign w:val="center"/>
          </w:tcPr>
          <w:p w14:paraId="33DCC951">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eastAsiaTheme="minorEastAsia"/>
                <w:kern w:val="0"/>
                <w:sz w:val="24"/>
                <w:szCs w:val="24"/>
                <w:lang w:val="en-US" w:eastAsia="zh-CN" w:bidi="ar-SA"/>
              </w:rPr>
            </w:pPr>
            <w:r>
              <w:rPr>
                <w:rFonts w:hint="eastAsia" w:ascii="宋体" w:hAnsi="宋体" w:cs="宋体"/>
                <w:kern w:val="0"/>
                <w:sz w:val="24"/>
              </w:rPr>
              <w:t>3</w:t>
            </w:r>
          </w:p>
        </w:tc>
        <w:tc>
          <w:tcPr>
            <w:tcW w:w="6653" w:type="dxa"/>
            <w:shd w:val="clear" w:color="auto" w:fill="auto"/>
            <w:vAlign w:val="center"/>
          </w:tcPr>
          <w:p w14:paraId="6E5CDDC9">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eastAsiaTheme="minorEastAsia"/>
                <w:kern w:val="0"/>
                <w:sz w:val="24"/>
                <w:szCs w:val="24"/>
                <w:lang w:val="en-US" w:eastAsia="zh-CN" w:bidi="ar"/>
              </w:rPr>
            </w:pPr>
            <w:r>
              <w:rPr>
                <w:rFonts w:hint="eastAsia" w:ascii="宋体" w:hAnsi="宋体" w:cs="宋体"/>
                <w:kern w:val="0"/>
                <w:sz w:val="24"/>
                <w:lang w:val="en-US" w:eastAsia="zh-CN" w:bidi="ar"/>
              </w:rPr>
              <w:t>8</w:t>
            </w:r>
            <w:r>
              <w:rPr>
                <w:rFonts w:hint="eastAsia" w:ascii="宋体" w:hAnsi="宋体" w:cs="宋体"/>
                <w:kern w:val="0"/>
                <w:sz w:val="24"/>
                <w:lang w:bidi="ar"/>
              </w:rPr>
              <w:t>.3对投标人现场演示面向社会一致的网络平台的手机移动终端平台进行打分：支持自主下单并且能够查询物流信息的得3分。未演示或者演示不符合要求的本项不得分。</w:t>
            </w:r>
          </w:p>
        </w:tc>
      </w:tr>
      <w:tr w14:paraId="30AF0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5965324C">
            <w:pPr>
              <w:keepNext w:val="0"/>
              <w:keepLines w:val="0"/>
              <w:pageBreakBefore w:val="0"/>
              <w:kinsoku/>
              <w:wordWrap/>
              <w:overflowPunct/>
              <w:topLinePunct w:val="0"/>
              <w:autoSpaceDE/>
              <w:autoSpaceDN/>
              <w:bidi w:val="0"/>
              <w:adjustRightInd/>
              <w:snapToGrid w:val="0"/>
              <w:spacing w:line="360" w:lineRule="exact"/>
              <w:textAlignment w:val="auto"/>
              <w:rPr>
                <w:rFonts w:hint="default" w:ascii="宋体" w:hAnsi="宋体" w:cs="宋体" w:eastAsiaTheme="minorEastAsia"/>
                <w:kern w:val="0"/>
                <w:sz w:val="24"/>
                <w:lang w:val="en-US" w:eastAsia="zh-CN" w:bidi="ar"/>
              </w:rPr>
            </w:pPr>
            <w:r>
              <w:rPr>
                <w:rFonts w:hint="eastAsia" w:ascii="宋体" w:hAnsi="宋体" w:cs="宋体"/>
                <w:kern w:val="0"/>
                <w:sz w:val="24"/>
              </w:rPr>
              <w:t>注：投标人需提供现场互联网商城或手机APP（或小程序）下单演示（不接受静态图片和PPT、视频演示、文字、录音），陈述及演示的总时间原则上不超过</w:t>
            </w:r>
            <w:r>
              <w:rPr>
                <w:rFonts w:hint="eastAsia" w:ascii="宋体" w:hAnsi="宋体" w:cs="宋体"/>
                <w:kern w:val="0"/>
                <w:sz w:val="24"/>
                <w:lang w:val="en-US" w:eastAsia="zh-CN"/>
              </w:rPr>
              <w:t>8</w:t>
            </w:r>
            <w:r>
              <w:rPr>
                <w:rFonts w:hint="eastAsia" w:ascii="宋体" w:hAnsi="宋体" w:cs="宋体"/>
                <w:kern w:val="0"/>
                <w:sz w:val="24"/>
              </w:rPr>
              <w:t>分钟/家，演示将在开标当日由评委确定具体时间。投标人须自备演示设备和演示内容。</w:t>
            </w:r>
          </w:p>
        </w:tc>
      </w:tr>
    </w:tbl>
    <w:p w14:paraId="158837DA">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highlight w:val="yellow"/>
        </w:rPr>
      </w:pPr>
      <w:r>
        <w:rPr>
          <w:rFonts w:hint="eastAsia" w:ascii="宋体" w:hAnsi="宋体" w:eastAsia="宋体" w:cs="宋体"/>
          <w:sz w:val="24"/>
          <w:szCs w:val="24"/>
        </w:rPr>
        <w:t>商务项（F3×A3）满分为21</w:t>
      </w:r>
      <w:r>
        <w:rPr>
          <w:rFonts w:hint="eastAsia" w:ascii="宋体" w:hAnsi="宋体" w:eastAsia="宋体" w:cs="宋体"/>
          <w:sz w:val="24"/>
          <w:szCs w:val="24"/>
          <w:highlight w:val="none"/>
        </w:rPr>
        <w:t>.00分</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4"/>
        <w:gridCol w:w="720"/>
        <w:gridCol w:w="6868"/>
      </w:tblGrid>
      <w:tr w14:paraId="78D73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rPr>
        <w:tc>
          <w:tcPr>
            <w:tcW w:w="934" w:type="dxa"/>
            <w:vAlign w:val="top"/>
          </w:tcPr>
          <w:p w14:paraId="0431597B">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720" w:type="dxa"/>
            <w:vAlign w:val="top"/>
          </w:tcPr>
          <w:p w14:paraId="48D5D029">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分值</w:t>
            </w:r>
          </w:p>
        </w:tc>
        <w:tc>
          <w:tcPr>
            <w:tcW w:w="6868" w:type="dxa"/>
            <w:vAlign w:val="top"/>
          </w:tcPr>
          <w:p w14:paraId="3F8C8383">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描述</w:t>
            </w:r>
          </w:p>
        </w:tc>
      </w:tr>
      <w:tr w14:paraId="0DD30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rPr>
        <w:tc>
          <w:tcPr>
            <w:tcW w:w="934" w:type="dxa"/>
            <w:vMerge w:val="restart"/>
            <w:shd w:val="clear" w:color="auto" w:fill="auto"/>
            <w:vAlign w:val="center"/>
          </w:tcPr>
          <w:p w14:paraId="2E3A35D4">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eastAsiaTheme="minorEastAsia"/>
                <w:color w:val="auto"/>
                <w:kern w:val="0"/>
                <w:sz w:val="24"/>
                <w:szCs w:val="24"/>
                <w:highlight w:val="none"/>
                <w:lang w:val="en-US" w:eastAsia="zh-CN" w:bidi="ar-SA"/>
              </w:rPr>
            </w:pPr>
            <w:r>
              <w:rPr>
                <w:rFonts w:hint="eastAsia" w:ascii="宋体" w:hAnsi="宋体" w:cs="宋体"/>
                <w:color w:val="auto"/>
                <w:kern w:val="0"/>
                <w:sz w:val="24"/>
                <w:highlight w:val="none"/>
              </w:rPr>
              <w:t>1、履约能力</w:t>
            </w:r>
          </w:p>
        </w:tc>
        <w:tc>
          <w:tcPr>
            <w:tcW w:w="720" w:type="dxa"/>
            <w:shd w:val="clear" w:color="auto" w:fill="auto"/>
            <w:vAlign w:val="center"/>
          </w:tcPr>
          <w:p w14:paraId="4B1B041E">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3</w:t>
            </w:r>
          </w:p>
        </w:tc>
        <w:tc>
          <w:tcPr>
            <w:tcW w:w="6868" w:type="dxa"/>
            <w:shd w:val="clear" w:color="auto" w:fill="auto"/>
            <w:vAlign w:val="center"/>
          </w:tcPr>
          <w:p w14:paraId="0D674842">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Theme="minorEastAsia" w:cstheme="minorBidi"/>
                <w:color w:val="auto"/>
                <w:kern w:val="2"/>
                <w:sz w:val="24"/>
                <w:szCs w:val="24"/>
                <w:highlight w:val="none"/>
                <w:lang w:val="en-US" w:eastAsia="zh-Hans" w:bidi="ar-SA"/>
              </w:rPr>
            </w:pP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根据投标人在福州市区具有单个商场固定营业面积（指实际营业面积，不含对外出租的单独经营面积）进行评分：单个商场固定营业场所面积≥5000平方米的得</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分；4000平方米≤单个商场固定营业场所面积＜5000平方米的得</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1000平方米≤单个商场固定营业场所面积＜4000平方米的得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分；单个商场固定营业场所面积＜1000平方米的不得分。需提供单个商场固定营业场所的产权证明或租赁合同以及平面图，未提供的不得分。</w:t>
            </w:r>
          </w:p>
        </w:tc>
      </w:tr>
      <w:tr w14:paraId="2E28D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rPr>
        <w:tc>
          <w:tcPr>
            <w:tcW w:w="934" w:type="dxa"/>
            <w:vMerge w:val="continue"/>
            <w:shd w:val="clear" w:color="auto" w:fill="auto"/>
            <w:vAlign w:val="center"/>
          </w:tcPr>
          <w:p w14:paraId="7AFCD828">
            <w:pPr>
              <w:pStyle w:val="23"/>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bidi="ar-SA"/>
              </w:rPr>
            </w:pPr>
          </w:p>
        </w:tc>
        <w:tc>
          <w:tcPr>
            <w:tcW w:w="720" w:type="dxa"/>
            <w:shd w:val="clear" w:color="auto" w:fill="auto"/>
            <w:vAlign w:val="center"/>
          </w:tcPr>
          <w:p w14:paraId="59016E94">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3</w:t>
            </w:r>
          </w:p>
        </w:tc>
        <w:tc>
          <w:tcPr>
            <w:tcW w:w="6868" w:type="dxa"/>
            <w:shd w:val="clear" w:color="auto" w:fill="auto"/>
            <w:vAlign w:val="center"/>
          </w:tcPr>
          <w:p w14:paraId="45316BCF">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Theme="minorEastAsia" w:cstheme="minorBidi"/>
                <w:color w:val="auto"/>
                <w:kern w:val="2"/>
                <w:sz w:val="24"/>
                <w:szCs w:val="24"/>
                <w:highlight w:val="none"/>
                <w:lang w:val="en-US" w:eastAsia="zh-CN" w:bidi="ar-SA"/>
              </w:rPr>
            </w:pP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rPr>
              <w:t>根据投标人在福州市具有</w:t>
            </w:r>
            <w:r>
              <w:rPr>
                <w:rFonts w:hint="eastAsia" w:ascii="宋体" w:hAnsi="宋体" w:cs="宋体"/>
                <w:color w:val="auto"/>
                <w:kern w:val="0"/>
                <w:sz w:val="24"/>
                <w:highlight w:val="none"/>
                <w:lang w:val="en-US" w:eastAsia="zh-CN"/>
              </w:rPr>
              <w:t>的</w:t>
            </w:r>
            <w:r>
              <w:rPr>
                <w:rFonts w:hint="eastAsia" w:ascii="宋体" w:hAnsi="宋体" w:cs="宋体"/>
                <w:color w:val="auto"/>
                <w:kern w:val="0"/>
                <w:sz w:val="24"/>
                <w:highlight w:val="none"/>
              </w:rPr>
              <w:t>仓储面积</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可多个累加</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进行评分：仓储面积≥10000平方米的得</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分；8000平方米≤仓储面积＜10000平方米的得</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3000平方米≤仓储面积＜8000平方米的得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分；仓储面积＜3000平方米的不得分。需提供仓储面积的产权证明或租赁合同以及平面图，未提供的不得分。</w:t>
            </w:r>
          </w:p>
        </w:tc>
      </w:tr>
      <w:tr w14:paraId="69077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rPr>
        <w:tc>
          <w:tcPr>
            <w:tcW w:w="934" w:type="dxa"/>
            <w:shd w:val="clear" w:color="auto" w:fill="auto"/>
            <w:vAlign w:val="center"/>
          </w:tcPr>
          <w:p w14:paraId="3D577671">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eastAsiaTheme="minorEastAsia"/>
                <w:kern w:val="0"/>
                <w:sz w:val="24"/>
                <w:szCs w:val="24"/>
                <w:lang w:val="en-US" w:eastAsia="zh-CN" w:bidi="ar-SA"/>
              </w:rPr>
            </w:pPr>
            <w:r>
              <w:rPr>
                <w:rFonts w:hint="eastAsia" w:ascii="宋体" w:hAnsi="宋体" w:cs="宋体"/>
                <w:kern w:val="0"/>
                <w:sz w:val="24"/>
              </w:rPr>
              <w:t>2、业绩</w:t>
            </w:r>
          </w:p>
        </w:tc>
        <w:tc>
          <w:tcPr>
            <w:tcW w:w="720" w:type="dxa"/>
            <w:shd w:val="clear" w:color="auto" w:fill="auto"/>
            <w:vAlign w:val="center"/>
          </w:tcPr>
          <w:p w14:paraId="0181A32E">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eastAsiaTheme="minorEastAsia"/>
                <w:kern w:val="0"/>
                <w:sz w:val="24"/>
                <w:szCs w:val="24"/>
                <w:lang w:val="en-US" w:eastAsia="zh-CN" w:bidi="ar-SA"/>
              </w:rPr>
            </w:pPr>
            <w:r>
              <w:rPr>
                <w:rFonts w:hint="eastAsia" w:ascii="宋体" w:hAnsi="宋体" w:cs="宋体"/>
                <w:kern w:val="0"/>
                <w:sz w:val="24"/>
              </w:rPr>
              <w:t>3</w:t>
            </w:r>
          </w:p>
        </w:tc>
        <w:tc>
          <w:tcPr>
            <w:tcW w:w="6868" w:type="dxa"/>
            <w:shd w:val="clear" w:color="auto" w:fill="auto"/>
            <w:vAlign w:val="center"/>
          </w:tcPr>
          <w:p w14:paraId="0A23874B">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eastAsiaTheme="minorEastAsia"/>
                <w:color w:val="000000"/>
                <w:kern w:val="0"/>
                <w:sz w:val="24"/>
                <w:szCs w:val="24"/>
                <w:lang w:val="en-US" w:eastAsia="zh-CN" w:bidi="ar-SA"/>
              </w:rPr>
            </w:pPr>
            <w:r>
              <w:rPr>
                <w:rFonts w:ascii="宋体" w:hAnsi="宋体" w:cs="宋体"/>
                <w:color w:val="000000"/>
                <w:kern w:val="0"/>
                <w:sz w:val="24"/>
              </w:rPr>
              <w:t>根据各投标人提供自20</w:t>
            </w:r>
            <w:r>
              <w:rPr>
                <w:rFonts w:hint="eastAsia" w:ascii="宋体" w:hAnsi="宋体" w:cs="宋体"/>
                <w:color w:val="000000"/>
                <w:kern w:val="0"/>
                <w:sz w:val="24"/>
              </w:rPr>
              <w:t>21</w:t>
            </w:r>
            <w:r>
              <w:rPr>
                <w:rFonts w:ascii="宋体" w:hAnsi="宋体" w:cs="宋体"/>
                <w:color w:val="000000"/>
                <w:kern w:val="0"/>
                <w:sz w:val="24"/>
              </w:rPr>
              <w:t>年1月1日起至本项目投标截止时间止(合同签订日期为准), 由投标人在国内所完成的同类项目的业绩情况进行打分，每提供一份完整业绩得1分，满分3分。 注：投标人须同时提供中标公告(提供相关网站中标公告的下载网页并注明网址)、中标通知书复印件、采购合同文本复印件，以及</w:t>
            </w:r>
            <w:r>
              <w:rPr>
                <w:rFonts w:hint="eastAsia" w:ascii="宋体" w:hAnsi="宋体" w:cs="宋体"/>
                <w:color w:val="000000"/>
                <w:kern w:val="0"/>
                <w:sz w:val="24"/>
                <w:lang w:eastAsia="zh-CN"/>
              </w:rPr>
              <w:t>采购人</w:t>
            </w:r>
            <w:r>
              <w:rPr>
                <w:rFonts w:hint="eastAsia" w:ascii="宋体" w:hAnsi="宋体" w:cs="宋体"/>
                <w:color w:val="000000"/>
                <w:kern w:val="0"/>
                <w:sz w:val="24"/>
              </w:rPr>
              <w:t>评价意见</w:t>
            </w:r>
            <w:r>
              <w:rPr>
                <w:rFonts w:ascii="宋体" w:hAnsi="宋体" w:cs="宋体"/>
                <w:color w:val="000000"/>
                <w:kern w:val="0"/>
                <w:sz w:val="24"/>
              </w:rPr>
              <w:t>复印件，未同时提供以上证明材料的本项不得分。采购合同文本须加盖投标人公章并注明复印件与原件一致，评标委员会将保留要求投标人提供原件予以核查的权利。评标过程中如发现填报不实，本项不得分。</w:t>
            </w:r>
            <w:r>
              <w:rPr>
                <w:rFonts w:hint="eastAsia" w:ascii="宋体" w:hAnsi="宋体" w:cs="宋体"/>
                <w:b/>
                <w:bCs/>
                <w:color w:val="000000"/>
                <w:sz w:val="24"/>
              </w:rPr>
              <w:t>注：业绩和满意度评价同一项目不重复得分。</w:t>
            </w:r>
          </w:p>
        </w:tc>
      </w:tr>
      <w:tr w14:paraId="39212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rPr>
        <w:tc>
          <w:tcPr>
            <w:tcW w:w="934" w:type="dxa"/>
            <w:shd w:val="clear" w:color="auto" w:fill="auto"/>
            <w:vAlign w:val="center"/>
          </w:tcPr>
          <w:p w14:paraId="64D1FAD0">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eastAsiaTheme="minorEastAsia"/>
                <w:kern w:val="0"/>
                <w:sz w:val="24"/>
                <w:szCs w:val="24"/>
                <w:lang w:val="en-US" w:eastAsia="zh-CN" w:bidi="ar-SA"/>
              </w:rPr>
            </w:pPr>
            <w:r>
              <w:rPr>
                <w:rFonts w:hint="eastAsia" w:ascii="宋体" w:hAnsi="宋体" w:cs="宋体"/>
                <w:kern w:val="0"/>
                <w:sz w:val="24"/>
              </w:rPr>
              <w:t>3、满意度评价</w:t>
            </w:r>
          </w:p>
        </w:tc>
        <w:tc>
          <w:tcPr>
            <w:tcW w:w="720" w:type="dxa"/>
            <w:shd w:val="clear" w:color="auto" w:fill="auto"/>
            <w:vAlign w:val="center"/>
          </w:tcPr>
          <w:p w14:paraId="415BBBA2">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eastAsiaTheme="minorEastAsia"/>
                <w:kern w:val="0"/>
                <w:sz w:val="24"/>
                <w:szCs w:val="24"/>
                <w:lang w:val="en-US" w:eastAsia="zh-CN" w:bidi="ar-SA"/>
              </w:rPr>
            </w:pPr>
            <w:r>
              <w:rPr>
                <w:rFonts w:hint="eastAsia" w:ascii="宋体" w:hAnsi="宋体" w:cs="宋体"/>
                <w:kern w:val="0"/>
                <w:sz w:val="24"/>
              </w:rPr>
              <w:t>3</w:t>
            </w:r>
          </w:p>
        </w:tc>
        <w:tc>
          <w:tcPr>
            <w:tcW w:w="6868" w:type="dxa"/>
            <w:shd w:val="clear" w:color="auto" w:fill="auto"/>
            <w:vAlign w:val="center"/>
          </w:tcPr>
          <w:p w14:paraId="5431087C">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cs="宋体" w:eastAsiaTheme="minorEastAsia"/>
                <w:color w:val="000000"/>
                <w:kern w:val="0"/>
                <w:sz w:val="24"/>
                <w:szCs w:val="24"/>
                <w:lang w:val="en-US" w:eastAsia="zh-CN" w:bidi="ar-SA"/>
              </w:rPr>
            </w:pPr>
            <w:r>
              <w:rPr>
                <w:rFonts w:hint="eastAsia" w:ascii="宋体" w:hAnsi="宋体" w:cs="宋体"/>
                <w:color w:val="000000"/>
                <w:kern w:val="0"/>
                <w:sz w:val="24"/>
              </w:rPr>
              <w:t>根据投标人提供自2021年1月以来</w:t>
            </w:r>
            <w:r>
              <w:rPr>
                <w:rFonts w:hint="eastAsia" w:ascii="宋体" w:hAnsi="宋体" w:cs="宋体"/>
                <w:color w:val="000000"/>
                <w:sz w:val="24"/>
              </w:rPr>
              <w:t>服务项目获得类似本次采购服务单位综合评价的情况进行评分，每提供一份服务项目评价意见为肯定性意见(如满意、良好及以上，或同等评价，且分值评价85分以上)的得</w:t>
            </w:r>
            <w:r>
              <w:rPr>
                <w:rFonts w:ascii="宋体" w:hAnsi="宋体" w:cs="宋体"/>
                <w:color w:val="000000"/>
                <w:sz w:val="24"/>
              </w:rPr>
              <w:t>1</w:t>
            </w:r>
            <w:r>
              <w:rPr>
                <w:rFonts w:hint="eastAsia" w:ascii="宋体" w:hAnsi="宋体" w:cs="宋体"/>
                <w:color w:val="000000"/>
                <w:sz w:val="24"/>
              </w:rPr>
              <w:t>分，未提供者不得分，满分</w:t>
            </w:r>
            <w:r>
              <w:rPr>
                <w:rFonts w:ascii="宋体" w:hAnsi="宋体" w:cs="宋体"/>
                <w:color w:val="000000"/>
                <w:sz w:val="24"/>
              </w:rPr>
              <w:t>3</w:t>
            </w:r>
            <w:r>
              <w:rPr>
                <w:rFonts w:hint="eastAsia" w:ascii="宋体" w:hAnsi="宋体" w:cs="宋体"/>
                <w:color w:val="000000"/>
                <w:sz w:val="24"/>
              </w:rPr>
              <w:t>分。相应材料需加盖服务单位公章。</w:t>
            </w:r>
            <w:r>
              <w:rPr>
                <w:rFonts w:hint="eastAsia" w:ascii="宋体" w:hAnsi="宋体" w:cs="宋体"/>
                <w:b/>
                <w:bCs/>
                <w:color w:val="000000"/>
                <w:sz w:val="24"/>
              </w:rPr>
              <w:t>注：业绩和满意度评价同一项目不重复得分，同一单位出具的多份评价意见只计1份。</w:t>
            </w:r>
          </w:p>
        </w:tc>
      </w:tr>
      <w:tr w14:paraId="651DA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rPr>
        <w:tc>
          <w:tcPr>
            <w:tcW w:w="934" w:type="dxa"/>
            <w:vMerge w:val="restart"/>
            <w:shd w:val="clear" w:color="auto" w:fill="auto"/>
            <w:vAlign w:val="center"/>
          </w:tcPr>
          <w:p w14:paraId="39C584A8">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eastAsiaTheme="minorEastAsia"/>
                <w:color w:val="000000"/>
                <w:kern w:val="0"/>
                <w:sz w:val="24"/>
                <w:szCs w:val="24"/>
                <w:lang w:val="en-US" w:eastAsia="zh-CN" w:bidi="ar-SA"/>
              </w:rPr>
            </w:pPr>
            <w:r>
              <w:rPr>
                <w:rFonts w:hint="eastAsia" w:ascii="宋体" w:hAnsi="宋体" w:cs="宋体"/>
                <w:color w:val="000000"/>
                <w:kern w:val="0"/>
                <w:sz w:val="24"/>
              </w:rPr>
              <w:t>4.</w:t>
            </w:r>
            <w:r>
              <w:rPr>
                <w:rFonts w:ascii="宋体" w:hAnsi="宋体" w:cs="宋体"/>
                <w:color w:val="000000"/>
                <w:kern w:val="0"/>
                <w:sz w:val="24"/>
              </w:rPr>
              <w:t>售后服务</w:t>
            </w:r>
          </w:p>
        </w:tc>
        <w:tc>
          <w:tcPr>
            <w:tcW w:w="720" w:type="dxa"/>
            <w:shd w:val="clear" w:color="auto" w:fill="auto"/>
            <w:vAlign w:val="center"/>
          </w:tcPr>
          <w:p w14:paraId="7DCC8D62">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3</w:t>
            </w:r>
          </w:p>
        </w:tc>
        <w:tc>
          <w:tcPr>
            <w:tcW w:w="6868" w:type="dxa"/>
            <w:shd w:val="clear" w:color="auto" w:fill="auto"/>
            <w:vAlign w:val="center"/>
          </w:tcPr>
          <w:p w14:paraId="71840946">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4.1有专属在线客服，且能提供7*12小时（含）以上的订单咨询服务且1小时内反馈的得</w:t>
            </w:r>
            <w:r>
              <w:rPr>
                <w:rFonts w:hint="eastAsia" w:ascii="宋体" w:hAnsi="宋体" w:cs="宋体"/>
                <w:color w:val="auto"/>
                <w:kern w:val="0"/>
                <w:sz w:val="24"/>
                <w:lang w:val="en-US" w:eastAsia="zh-CN"/>
              </w:rPr>
              <w:t>3</w:t>
            </w:r>
            <w:r>
              <w:rPr>
                <w:rFonts w:hint="eastAsia" w:ascii="宋体" w:hAnsi="宋体" w:cs="宋体"/>
                <w:color w:val="auto"/>
                <w:kern w:val="0"/>
                <w:sz w:val="24"/>
              </w:rPr>
              <w:t>分，否则不得分。</w:t>
            </w:r>
            <w:r>
              <w:rPr>
                <w:rFonts w:hint="eastAsia" w:ascii="宋体" w:hAnsi="宋体" w:cs="宋体"/>
                <w:color w:val="auto"/>
                <w:kern w:val="0"/>
                <w:sz w:val="24"/>
                <w:lang w:bidi="ar"/>
              </w:rPr>
              <w:t>注：</w:t>
            </w:r>
            <w:r>
              <w:rPr>
                <w:rFonts w:hint="eastAsia" w:ascii="宋体" w:hAnsi="宋体" w:cs="宋体"/>
                <w:color w:val="auto"/>
                <w:kern w:val="0"/>
                <w:sz w:val="24"/>
                <w:lang w:val="en-US" w:eastAsia="zh-CN" w:bidi="ar"/>
              </w:rPr>
              <w:t>投标人</w:t>
            </w:r>
            <w:r>
              <w:rPr>
                <w:rFonts w:hint="eastAsia" w:ascii="宋体" w:hAnsi="宋体" w:cs="宋体"/>
                <w:color w:val="auto"/>
                <w:kern w:val="0"/>
                <w:sz w:val="24"/>
                <w:lang w:bidi="ar"/>
              </w:rPr>
              <w:t>须提供承诺函</w:t>
            </w:r>
            <w:r>
              <w:rPr>
                <w:rFonts w:hint="eastAsia" w:ascii="宋体" w:hAnsi="宋体" w:cs="宋体"/>
                <w:color w:val="auto"/>
                <w:kern w:val="0"/>
                <w:sz w:val="24"/>
                <w:lang w:eastAsia="zh-CN" w:bidi="ar"/>
              </w:rPr>
              <w:t>，</w:t>
            </w:r>
            <w:r>
              <w:rPr>
                <w:rFonts w:hint="eastAsia" w:ascii="宋体" w:hAnsi="宋体" w:cs="宋体"/>
                <w:color w:val="auto"/>
                <w:kern w:val="0"/>
                <w:sz w:val="24"/>
                <w:lang w:val="en-US" w:eastAsia="zh-CN" w:bidi="ar"/>
              </w:rPr>
              <w:t>未提供的不得分</w:t>
            </w:r>
            <w:r>
              <w:rPr>
                <w:rFonts w:hint="eastAsia" w:ascii="宋体" w:hAnsi="宋体" w:cs="宋体"/>
                <w:color w:val="auto"/>
                <w:kern w:val="0"/>
                <w:sz w:val="24"/>
                <w:lang w:eastAsia="zh-CN" w:bidi="ar"/>
              </w:rPr>
              <w:t>。</w:t>
            </w:r>
          </w:p>
        </w:tc>
      </w:tr>
      <w:tr w14:paraId="373FD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rPr>
        <w:tc>
          <w:tcPr>
            <w:tcW w:w="934" w:type="dxa"/>
            <w:vMerge w:val="continue"/>
            <w:shd w:val="clear" w:color="auto" w:fill="auto"/>
            <w:vAlign w:val="center"/>
          </w:tcPr>
          <w:p w14:paraId="2378255F">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0"/>
                <w:sz w:val="24"/>
                <w:szCs w:val="24"/>
                <w:highlight w:val="none"/>
                <w:lang w:val="en-US" w:eastAsia="zh-CN" w:bidi="ar-SA"/>
              </w:rPr>
            </w:pPr>
          </w:p>
        </w:tc>
        <w:tc>
          <w:tcPr>
            <w:tcW w:w="720" w:type="dxa"/>
            <w:shd w:val="clear" w:color="auto" w:fill="auto"/>
            <w:vAlign w:val="center"/>
          </w:tcPr>
          <w:p w14:paraId="39AD2428">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3</w:t>
            </w:r>
          </w:p>
        </w:tc>
        <w:tc>
          <w:tcPr>
            <w:tcW w:w="6868" w:type="dxa"/>
            <w:shd w:val="clear" w:color="auto" w:fill="auto"/>
            <w:vAlign w:val="center"/>
          </w:tcPr>
          <w:p w14:paraId="40C0A338">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4.2对于</w:t>
            </w:r>
            <w:r>
              <w:rPr>
                <w:rFonts w:hint="eastAsia" w:ascii="宋体" w:hAnsi="宋体" w:cs="宋体"/>
                <w:color w:val="auto"/>
                <w:kern w:val="0"/>
                <w:sz w:val="24"/>
                <w:lang w:val="en-US" w:eastAsia="zh-CN"/>
              </w:rPr>
              <w:t>采购</w:t>
            </w:r>
            <w:r>
              <w:rPr>
                <w:rFonts w:hint="eastAsia" w:ascii="宋体" w:hAnsi="宋体" w:cs="宋体"/>
                <w:color w:val="auto"/>
                <w:kern w:val="0"/>
                <w:sz w:val="24"/>
              </w:rPr>
              <w:t>人在慰问品发放期间提出的，包括但不限于修改职工采购程序登录账号、查询订单物流情况、查询职工消费情况等需求，需有专人配合且能在2个小时内反馈的得</w:t>
            </w:r>
            <w:r>
              <w:rPr>
                <w:rFonts w:hint="eastAsia" w:ascii="宋体" w:hAnsi="宋体" w:cs="宋体"/>
                <w:color w:val="auto"/>
                <w:kern w:val="0"/>
                <w:sz w:val="24"/>
                <w:lang w:val="en-US" w:eastAsia="zh-CN"/>
              </w:rPr>
              <w:t>3</w:t>
            </w:r>
            <w:r>
              <w:rPr>
                <w:rFonts w:hint="eastAsia" w:ascii="宋体" w:hAnsi="宋体" w:cs="宋体"/>
                <w:color w:val="auto"/>
                <w:kern w:val="0"/>
                <w:sz w:val="24"/>
              </w:rPr>
              <w:t>分，否则不得分。</w:t>
            </w:r>
            <w:r>
              <w:rPr>
                <w:rFonts w:hint="eastAsia" w:ascii="宋体" w:hAnsi="宋体" w:cs="宋体"/>
                <w:color w:val="auto"/>
                <w:kern w:val="0"/>
                <w:sz w:val="24"/>
                <w:lang w:bidi="ar"/>
              </w:rPr>
              <w:t>注：</w:t>
            </w:r>
            <w:r>
              <w:rPr>
                <w:rFonts w:hint="eastAsia" w:ascii="宋体" w:hAnsi="宋体" w:cs="宋体"/>
                <w:color w:val="auto"/>
                <w:kern w:val="0"/>
                <w:sz w:val="24"/>
                <w:lang w:val="en-US" w:eastAsia="zh-CN" w:bidi="ar"/>
              </w:rPr>
              <w:t>投标人</w:t>
            </w:r>
            <w:r>
              <w:rPr>
                <w:rFonts w:hint="eastAsia" w:ascii="宋体" w:hAnsi="宋体" w:cs="宋体"/>
                <w:color w:val="auto"/>
                <w:kern w:val="0"/>
                <w:sz w:val="24"/>
                <w:lang w:bidi="ar"/>
              </w:rPr>
              <w:t>须提供承诺函</w:t>
            </w:r>
            <w:r>
              <w:rPr>
                <w:rFonts w:hint="eastAsia" w:ascii="宋体" w:hAnsi="宋体" w:cs="宋体"/>
                <w:color w:val="auto"/>
                <w:kern w:val="0"/>
                <w:sz w:val="24"/>
                <w:lang w:eastAsia="zh-CN" w:bidi="ar"/>
              </w:rPr>
              <w:t>，</w:t>
            </w:r>
            <w:r>
              <w:rPr>
                <w:rFonts w:hint="eastAsia" w:ascii="宋体" w:hAnsi="宋体" w:cs="宋体"/>
                <w:color w:val="auto"/>
                <w:kern w:val="0"/>
                <w:sz w:val="24"/>
                <w:lang w:val="en-US" w:eastAsia="zh-CN" w:bidi="ar"/>
              </w:rPr>
              <w:t>未提供的不得分</w:t>
            </w:r>
            <w:r>
              <w:rPr>
                <w:rFonts w:hint="eastAsia" w:ascii="宋体" w:hAnsi="宋体" w:cs="宋体"/>
                <w:color w:val="auto"/>
                <w:kern w:val="0"/>
                <w:sz w:val="24"/>
                <w:lang w:eastAsia="zh-CN" w:bidi="ar"/>
              </w:rPr>
              <w:t>。</w:t>
            </w:r>
          </w:p>
        </w:tc>
      </w:tr>
      <w:tr w14:paraId="188C9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rPr>
        <w:tc>
          <w:tcPr>
            <w:tcW w:w="934" w:type="dxa"/>
            <w:vMerge w:val="continue"/>
            <w:shd w:val="clear" w:color="auto" w:fill="auto"/>
            <w:vAlign w:val="center"/>
          </w:tcPr>
          <w:p w14:paraId="24230A4B">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0"/>
                <w:sz w:val="24"/>
                <w:szCs w:val="24"/>
                <w:highlight w:val="none"/>
                <w:lang w:val="en-US" w:eastAsia="zh-CN" w:bidi="ar-SA"/>
              </w:rPr>
            </w:pPr>
          </w:p>
        </w:tc>
        <w:tc>
          <w:tcPr>
            <w:tcW w:w="720" w:type="dxa"/>
            <w:shd w:val="clear" w:color="auto" w:fill="auto"/>
            <w:vAlign w:val="center"/>
          </w:tcPr>
          <w:p w14:paraId="68D0154C">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eastAsiaTheme="minorEastAsia"/>
                <w:kern w:val="0"/>
                <w:sz w:val="24"/>
                <w:szCs w:val="24"/>
                <w:lang w:val="en-US" w:eastAsia="zh-CN" w:bidi="ar-SA"/>
              </w:rPr>
            </w:pPr>
            <w:r>
              <w:rPr>
                <w:rFonts w:hint="eastAsia" w:ascii="宋体" w:hAnsi="宋体" w:cs="宋体"/>
                <w:kern w:val="0"/>
                <w:sz w:val="24"/>
              </w:rPr>
              <w:t>3</w:t>
            </w:r>
          </w:p>
        </w:tc>
        <w:tc>
          <w:tcPr>
            <w:tcW w:w="6868" w:type="dxa"/>
            <w:shd w:val="clear" w:color="auto" w:fill="auto"/>
            <w:vAlign w:val="center"/>
          </w:tcPr>
          <w:p w14:paraId="3902F4AA">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eastAsiaTheme="minorEastAsia"/>
                <w:color w:val="000000"/>
                <w:kern w:val="0"/>
                <w:sz w:val="24"/>
                <w:szCs w:val="24"/>
                <w:lang w:val="en-US" w:eastAsia="zh-CN" w:bidi="ar-SA"/>
              </w:rPr>
            </w:pPr>
            <w:r>
              <w:rPr>
                <w:rFonts w:hint="eastAsia" w:ascii="宋体" w:hAnsi="宋体" w:cs="宋体"/>
                <w:color w:val="000000"/>
                <w:kern w:val="0"/>
                <w:sz w:val="24"/>
              </w:rPr>
              <w:t>4.3</w:t>
            </w:r>
            <w:r>
              <w:rPr>
                <w:rFonts w:hint="eastAsia" w:ascii="宋体" w:hAnsi="宋体"/>
                <w:sz w:val="24"/>
              </w:rPr>
              <w:t>根据投标人针对本项目提供的售后服务方案（服务响应内容、服务响应时间、响应方式），</w:t>
            </w:r>
            <w:r>
              <w:rPr>
                <w:rFonts w:ascii="宋体" w:hAnsi="宋体" w:cs="宋体"/>
                <w:sz w:val="24"/>
              </w:rPr>
              <w:t>由评委进行评分：方案所包含的要点齐全、内容与要点相符、内容详实、各要点内容之间关联性强，逻辑清晰，具有可操作性的得</w:t>
            </w:r>
            <w:r>
              <w:rPr>
                <w:rFonts w:hint="eastAsia" w:ascii="宋体" w:hAnsi="宋体" w:cs="宋体"/>
                <w:sz w:val="24"/>
              </w:rPr>
              <w:t>3</w:t>
            </w:r>
            <w:r>
              <w:rPr>
                <w:rFonts w:ascii="宋体" w:hAnsi="宋体" w:cs="宋体"/>
                <w:sz w:val="24"/>
              </w:rPr>
              <w:t>分；方案所包含的要点较齐全、内容与要点较相符，内容相对简略，具有可操作性的得</w:t>
            </w:r>
            <w:r>
              <w:rPr>
                <w:rFonts w:hint="eastAsia" w:ascii="宋体" w:hAnsi="宋体" w:cs="宋体"/>
                <w:sz w:val="24"/>
              </w:rPr>
              <w:t>2.</w:t>
            </w:r>
            <w:r>
              <w:rPr>
                <w:rFonts w:hint="eastAsia" w:ascii="宋体" w:hAnsi="宋体" w:cs="宋体"/>
                <w:sz w:val="24"/>
                <w:lang w:val="en-US" w:eastAsia="zh-CN"/>
              </w:rPr>
              <w:t>8</w:t>
            </w:r>
            <w:r>
              <w:rPr>
                <w:rFonts w:ascii="宋体" w:hAnsi="宋体" w:cs="宋体"/>
                <w:sz w:val="24"/>
              </w:rPr>
              <w:t>分；方案所包含的要点缺项，内容与要点较相符，内容相对简略，可操作性不明显的得</w:t>
            </w:r>
            <w:r>
              <w:rPr>
                <w:rFonts w:hint="eastAsia" w:ascii="宋体" w:hAnsi="宋体" w:cs="宋体"/>
                <w:sz w:val="24"/>
              </w:rPr>
              <w:t>2.</w:t>
            </w:r>
            <w:r>
              <w:rPr>
                <w:rFonts w:hint="eastAsia" w:ascii="宋体" w:hAnsi="宋体" w:cs="宋体"/>
                <w:sz w:val="24"/>
                <w:lang w:val="en-US" w:eastAsia="zh-CN"/>
              </w:rPr>
              <w:t>6</w:t>
            </w:r>
            <w:r>
              <w:rPr>
                <w:rFonts w:ascii="宋体" w:hAnsi="宋体" w:cs="宋体"/>
                <w:sz w:val="24"/>
              </w:rPr>
              <w:t>分；未提供方案的不得分。</w:t>
            </w:r>
          </w:p>
        </w:tc>
      </w:tr>
    </w:tbl>
    <w:p w14:paraId="62096D0C">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※除本章第6.3条第（3）款规定情形和落实政府采购政策需进行的价格扣除情形外，不能对投标人的投标报价进行任何调整。</w:t>
      </w:r>
    </w:p>
    <w:p w14:paraId="2748CDAC">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）中标候选人排列规则顺序如下：</w:t>
      </w:r>
    </w:p>
    <w:p w14:paraId="6FAF71FB">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a.按照评标总得分（FA）由高到低顺序排列。</w:t>
      </w:r>
    </w:p>
    <w:p w14:paraId="4093CB10">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b.评标总得分（FA）相同的，按照评标价（即价格扣除后的投标报价）由低到高顺序排列。</w:t>
      </w:r>
    </w:p>
    <w:p w14:paraId="11D2BFC8">
      <w:pPr>
        <w:pStyle w:val="23"/>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eastAsia="宋体" w:cs="宋体"/>
          <w:sz w:val="24"/>
          <w:szCs w:val="24"/>
        </w:rPr>
        <w:t>c.评标总得分（FA）且评标价（即价格扣除后的投标报价）相同的并列。</w:t>
      </w:r>
    </w:p>
    <w:p w14:paraId="16CE6A30">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8、其他规定</w:t>
      </w:r>
    </w:p>
    <w:p w14:paraId="1BA2703E">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8.1评标应全程保密且不得透露给任一投标人或与评标工作无关的人员。</w:t>
      </w:r>
    </w:p>
    <w:p w14:paraId="2CDD7895">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8.2评标将进行全程实时录音录像，录音录像资料随采购文件一并存档。</w:t>
      </w:r>
    </w:p>
    <w:p w14:paraId="0FEB9914">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8.3若投标人有任何试图干扰具体评标事务，影响评标委员会独立履行职责的行为，</w:t>
      </w:r>
      <w:r>
        <w:rPr>
          <w:rFonts w:hint="eastAsia" w:ascii="宋体" w:hAnsi="宋体" w:eastAsia="宋体" w:cs="宋体"/>
          <w:b/>
          <w:bCs/>
          <w:sz w:val="24"/>
          <w:szCs w:val="24"/>
        </w:rPr>
        <w:t>其投标无效</w:t>
      </w:r>
      <w:r>
        <w:rPr>
          <w:rFonts w:hint="eastAsia" w:ascii="宋体" w:hAnsi="宋体" w:eastAsia="宋体" w:cs="宋体"/>
          <w:sz w:val="24"/>
          <w:szCs w:val="24"/>
        </w:rPr>
        <w:t>且不予退还投标保证金或通过投标保函进行索赔。情节严重的，由财政部门列入不良行为记录。</w:t>
      </w:r>
    </w:p>
    <w:p w14:paraId="7F3ECCF1">
      <w:pPr>
        <w:pStyle w:val="23"/>
        <w:keepNext w:val="0"/>
        <w:keepLines w:val="0"/>
        <w:pageBreakBefore w:val="0"/>
        <w:widowControl/>
        <w:kinsoku/>
        <w:wordWrap/>
        <w:overflowPunct/>
        <w:topLinePunct w:val="0"/>
        <w:autoSpaceDE/>
        <w:autoSpaceDN/>
        <w:bidi w:val="0"/>
        <w:adjustRightInd/>
        <w:snapToGrid/>
        <w:ind w:firstLine="48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8.4其他：无</w:t>
      </w:r>
      <w:r>
        <w:rPr>
          <w:rFonts w:hint="eastAsia" w:ascii="宋体" w:hAnsi="宋体" w:eastAsia="宋体" w:cs="宋体"/>
          <w:sz w:val="24"/>
          <w:szCs w:val="24"/>
          <w:lang w:eastAsia="zh-CN"/>
        </w:rPr>
        <w:t>。</w:t>
      </w:r>
    </w:p>
    <w:p w14:paraId="7F5D556B">
      <w:pPr>
        <w:pStyle w:val="23"/>
        <w:rPr>
          <w:rFonts w:hint="eastAsia" w:eastAsiaTheme="minorEastAsia"/>
          <w:lang w:eastAsia="zh-CN"/>
        </w:rPr>
      </w:pPr>
      <w:r>
        <w:t xml:space="preserve"> </w:t>
      </w:r>
    </w:p>
    <w:p w14:paraId="3C075D18">
      <w:pPr>
        <w:pStyle w:val="23"/>
      </w:pPr>
      <w:r>
        <w:br w:type="page"/>
      </w:r>
    </w:p>
    <w:p w14:paraId="2CB187EC">
      <w:pPr>
        <w:pStyle w:val="23"/>
        <w:jc w:val="center"/>
        <w:outlineLvl w:val="1"/>
      </w:pPr>
      <w:bookmarkStart w:id="38" w:name="_Toc15190"/>
      <w:r>
        <w:rPr>
          <w:b/>
          <w:sz w:val="36"/>
        </w:rPr>
        <w:t>第五章 招标内容及要求</w:t>
      </w:r>
      <w:bookmarkEnd w:id="38"/>
    </w:p>
    <w:p w14:paraId="15FF1B41">
      <w:pPr>
        <w:pStyle w:val="23"/>
        <w:jc w:val="both"/>
        <w:outlineLvl w:val="2"/>
        <w:rPr>
          <w:sz w:val="24"/>
          <w:szCs w:val="24"/>
        </w:rPr>
      </w:pPr>
      <w:bookmarkStart w:id="39" w:name="_Toc18306"/>
      <w:r>
        <w:rPr>
          <w:b/>
          <w:sz w:val="24"/>
          <w:szCs w:val="24"/>
        </w:rPr>
        <w:t>一、项目概况（采购标的）</w:t>
      </w:r>
      <w:bookmarkEnd w:id="39"/>
    </w:p>
    <w:p w14:paraId="2DDC8AB0">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outlineLvl w:val="2"/>
        <w:rPr>
          <w:rFonts w:hint="eastAsia"/>
          <w:b w:val="0"/>
          <w:bCs/>
          <w:sz w:val="24"/>
          <w:szCs w:val="24"/>
        </w:rPr>
      </w:pPr>
      <w:bookmarkStart w:id="40" w:name="_Toc22170"/>
      <w:r>
        <w:rPr>
          <w:rFonts w:hint="eastAsia"/>
          <w:b w:val="0"/>
          <w:bCs/>
          <w:sz w:val="24"/>
          <w:szCs w:val="24"/>
        </w:rPr>
        <w:t>1、本次招标项目为</w:t>
      </w:r>
      <w:r>
        <w:rPr>
          <w:rFonts w:hint="eastAsia"/>
          <w:b w:val="0"/>
          <w:bCs/>
          <w:sz w:val="24"/>
          <w:szCs w:val="24"/>
          <w:lang w:eastAsia="zh-CN"/>
        </w:rPr>
        <w:t>福建医科大学附属第一医院工会委员会</w:t>
      </w:r>
      <w:r>
        <w:rPr>
          <w:rFonts w:hint="eastAsia"/>
          <w:b w:val="0"/>
          <w:bCs/>
          <w:sz w:val="24"/>
          <w:szCs w:val="24"/>
          <w:lang w:val="en-US" w:eastAsia="zh-CN"/>
        </w:rPr>
        <w:t>的</w:t>
      </w:r>
      <w:r>
        <w:rPr>
          <w:rFonts w:hint="eastAsia"/>
          <w:b w:val="0"/>
          <w:bCs/>
          <w:sz w:val="24"/>
          <w:szCs w:val="24"/>
          <w:lang w:eastAsia="zh-CN"/>
        </w:rPr>
        <w:t>2026年职工慰问品采购供货单位遴选项目</w:t>
      </w:r>
      <w:r>
        <w:rPr>
          <w:rFonts w:hint="eastAsia"/>
          <w:b w:val="0"/>
          <w:bCs/>
          <w:sz w:val="24"/>
          <w:szCs w:val="24"/>
        </w:rPr>
        <w:t>。各投标人须在了解采购人的需求上进行报价。中标人在合同期内应切实做到：保质保量准时送货。凡所供货物的质量、数量、品种与要求不符时，采购人有权拒收，并由中标人承担由此造成的直接经济损失。</w:t>
      </w:r>
    </w:p>
    <w:p w14:paraId="0B7567CB">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outlineLvl w:val="2"/>
        <w:rPr>
          <w:rFonts w:hint="eastAsia"/>
          <w:b w:val="0"/>
          <w:bCs/>
          <w:sz w:val="24"/>
          <w:szCs w:val="24"/>
        </w:rPr>
      </w:pPr>
      <w:r>
        <w:rPr>
          <w:rFonts w:hint="eastAsia"/>
          <w:b w:val="0"/>
          <w:bCs/>
          <w:sz w:val="24"/>
          <w:szCs w:val="24"/>
        </w:rPr>
        <w:t>2、中标人提供的产品必须符合《国家产品质量法》、《国家食品卫生法》及国家行业标准的有关规定。中标人在供货期间，凡因所供货物质量问题造成食物中毒等其它严重后果的，中标人必须承担由此引起的一切经济责任和法律责任。物资验收实行索证制度，确保可追溯。必要时供货方必须出具符合国家标准的检验证明。</w:t>
      </w:r>
    </w:p>
    <w:p w14:paraId="6588B2D3">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outlineLvl w:val="2"/>
        <w:rPr>
          <w:rFonts w:hint="eastAsia"/>
          <w:b w:val="0"/>
          <w:bCs/>
          <w:sz w:val="24"/>
          <w:szCs w:val="24"/>
        </w:rPr>
      </w:pPr>
      <w:r>
        <w:rPr>
          <w:rFonts w:hint="eastAsia"/>
          <w:b w:val="0"/>
          <w:bCs/>
          <w:sz w:val="24"/>
          <w:szCs w:val="24"/>
        </w:rPr>
        <w:t>3、本次采购金额和人数是以医院现有员工预估的，最终结算按照配送时实际人数为准，选择3名供应商入围，最终采购量以采购方实际人数为准。工会及工会会员有权自由选择任意一家供应商进行采购，采购人不保证最低采购量。各投标人须充分了解此情况，自行评估并承担相应风险。</w:t>
      </w:r>
    </w:p>
    <w:p w14:paraId="7ED60678">
      <w:pPr>
        <w:pStyle w:val="26"/>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olor w:val="auto"/>
          <w:sz w:val="24"/>
          <w:highlight w:val="none"/>
          <w:lang w:eastAsia="zh-CN"/>
        </w:rPr>
      </w:pPr>
      <w:r>
        <w:rPr>
          <w:rFonts w:hint="eastAsia" w:cs="宋体"/>
          <w:color w:val="auto"/>
          <w:kern w:val="2"/>
          <w:sz w:val="24"/>
          <w:szCs w:val="24"/>
          <w:lang w:val="en-US" w:eastAsia="zh-CN" w:bidi="zh-TW"/>
        </w:rPr>
        <w:t>4</w:t>
      </w:r>
      <w:r>
        <w:rPr>
          <w:rFonts w:hint="eastAsia" w:ascii="宋体" w:hAnsi="宋体" w:cs="宋体" w:eastAsiaTheme="minorEastAsia"/>
          <w:color w:val="auto"/>
          <w:kern w:val="2"/>
          <w:sz w:val="24"/>
          <w:szCs w:val="24"/>
          <w:lang w:val="zh-TW" w:eastAsia="zh-CN" w:bidi="zh-TW"/>
        </w:rPr>
        <w:t>.</w:t>
      </w:r>
      <w:r>
        <w:rPr>
          <w:rFonts w:hint="eastAsia"/>
          <w:b/>
          <w:bCs/>
          <w:color w:val="auto"/>
          <w:sz w:val="24"/>
          <w:highlight w:val="none"/>
          <w:lang w:val="en-US" w:eastAsia="zh-CN"/>
        </w:rPr>
        <w:t>报价方式：</w:t>
      </w:r>
      <w:r>
        <w:rPr>
          <w:rFonts w:hint="eastAsia"/>
          <w:color w:val="auto"/>
          <w:sz w:val="24"/>
          <w:highlight w:val="none"/>
          <w:lang w:eastAsia="zh-CN"/>
        </w:rPr>
        <w:t>本次采购项目采取</w:t>
      </w:r>
      <w:r>
        <w:rPr>
          <w:rFonts w:hint="eastAsia"/>
          <w:b/>
          <w:bCs/>
          <w:color w:val="auto"/>
          <w:sz w:val="24"/>
          <w:highlight w:val="none"/>
          <w:lang w:eastAsia="zh-CN"/>
        </w:rPr>
        <w:t>统一折扣形式</w:t>
      </w:r>
      <w:r>
        <w:rPr>
          <w:rFonts w:hint="eastAsia"/>
          <w:color w:val="auto"/>
          <w:sz w:val="24"/>
          <w:highlight w:val="none"/>
          <w:lang w:eastAsia="zh-CN"/>
        </w:rPr>
        <w:t>进行报价（</w:t>
      </w:r>
      <w:r>
        <w:rPr>
          <w:rFonts w:hint="eastAsia"/>
          <w:b/>
          <w:bCs/>
          <w:color w:val="auto"/>
          <w:sz w:val="24"/>
          <w:highlight w:val="none"/>
          <w:lang w:eastAsia="zh-CN"/>
        </w:rPr>
        <w:t>保留小数点后一位</w:t>
      </w:r>
      <w:r>
        <w:rPr>
          <w:rFonts w:hint="eastAsia"/>
          <w:color w:val="auto"/>
          <w:sz w:val="24"/>
          <w:highlight w:val="none"/>
          <w:lang w:eastAsia="zh-CN"/>
        </w:rPr>
        <w:t>），由</w:t>
      </w:r>
      <w:r>
        <w:rPr>
          <w:rFonts w:hint="eastAsia"/>
          <w:color w:val="auto"/>
          <w:sz w:val="24"/>
          <w:highlight w:val="none"/>
          <w:lang w:val="en-US" w:eastAsia="zh-CN"/>
        </w:rPr>
        <w:t>投标人</w:t>
      </w:r>
      <w:r>
        <w:rPr>
          <w:rFonts w:hint="eastAsia"/>
          <w:color w:val="auto"/>
          <w:sz w:val="24"/>
          <w:highlight w:val="none"/>
          <w:lang w:eastAsia="zh-CN"/>
        </w:rPr>
        <w:t>自行报价（即折扣报价，如8.</w:t>
      </w:r>
      <w:r>
        <w:rPr>
          <w:rFonts w:hint="eastAsia"/>
          <w:color w:val="auto"/>
          <w:sz w:val="24"/>
          <w:highlight w:val="none"/>
          <w:lang w:val="en-US" w:eastAsia="zh-CN"/>
        </w:rPr>
        <w:t>0</w:t>
      </w:r>
      <w:r>
        <w:rPr>
          <w:rFonts w:hint="eastAsia"/>
          <w:color w:val="auto"/>
          <w:sz w:val="24"/>
          <w:highlight w:val="none"/>
          <w:lang w:eastAsia="zh-CN"/>
        </w:rPr>
        <w:t>折填写为8</w:t>
      </w:r>
      <w:r>
        <w:rPr>
          <w:rFonts w:hint="eastAsia"/>
          <w:color w:val="auto"/>
          <w:sz w:val="24"/>
          <w:highlight w:val="none"/>
          <w:lang w:val="en-US" w:eastAsia="zh-CN"/>
        </w:rPr>
        <w:t>0</w:t>
      </w:r>
      <w:r>
        <w:rPr>
          <w:rFonts w:hint="eastAsia"/>
          <w:color w:val="auto"/>
          <w:sz w:val="24"/>
          <w:highlight w:val="none"/>
          <w:lang w:eastAsia="zh-CN"/>
        </w:rPr>
        <w:t>%，</w:t>
      </w:r>
      <w:r>
        <w:rPr>
          <w:rFonts w:hint="eastAsia"/>
          <w:color w:val="auto"/>
          <w:sz w:val="24"/>
          <w:highlight w:val="none"/>
          <w:lang w:val="en-US" w:eastAsia="zh-CN"/>
        </w:rPr>
        <w:t>8.5</w:t>
      </w:r>
      <w:r>
        <w:rPr>
          <w:rFonts w:hint="eastAsia"/>
          <w:color w:val="auto"/>
          <w:sz w:val="24"/>
          <w:highlight w:val="none"/>
          <w:lang w:eastAsia="zh-CN"/>
        </w:rPr>
        <w:t>折填写为</w:t>
      </w:r>
      <w:r>
        <w:rPr>
          <w:rFonts w:hint="eastAsia"/>
          <w:color w:val="auto"/>
          <w:sz w:val="24"/>
          <w:highlight w:val="none"/>
          <w:lang w:val="en-US" w:eastAsia="zh-CN"/>
        </w:rPr>
        <w:t>85</w:t>
      </w:r>
      <w:r>
        <w:rPr>
          <w:rFonts w:hint="eastAsia"/>
          <w:color w:val="auto"/>
          <w:sz w:val="24"/>
          <w:highlight w:val="none"/>
          <w:lang w:eastAsia="zh-CN"/>
        </w:rPr>
        <w:t>%，</w:t>
      </w:r>
      <w:r>
        <w:rPr>
          <w:rFonts w:hint="eastAsia"/>
          <w:color w:val="auto"/>
          <w:sz w:val="24"/>
          <w:highlight w:val="none"/>
          <w:lang w:val="en-US" w:eastAsia="zh-CN"/>
        </w:rPr>
        <w:t>8.56</w:t>
      </w:r>
      <w:r>
        <w:rPr>
          <w:rFonts w:hint="eastAsia"/>
          <w:color w:val="auto"/>
          <w:sz w:val="24"/>
          <w:highlight w:val="none"/>
          <w:lang w:eastAsia="zh-CN"/>
        </w:rPr>
        <w:t>折填写为</w:t>
      </w:r>
      <w:r>
        <w:rPr>
          <w:rFonts w:hint="eastAsia"/>
          <w:color w:val="auto"/>
          <w:sz w:val="24"/>
          <w:highlight w:val="none"/>
          <w:lang w:val="en-US" w:eastAsia="zh-CN"/>
        </w:rPr>
        <w:t>85.6</w:t>
      </w:r>
      <w:r>
        <w:rPr>
          <w:rFonts w:hint="eastAsia"/>
          <w:color w:val="auto"/>
          <w:sz w:val="24"/>
          <w:highlight w:val="none"/>
          <w:lang w:eastAsia="zh-CN"/>
        </w:rPr>
        <w:t>%）。以</w:t>
      </w:r>
      <w:r>
        <w:rPr>
          <w:rFonts w:hint="eastAsia"/>
          <w:color w:val="auto"/>
          <w:sz w:val="24"/>
          <w:highlight w:val="none"/>
          <w:lang w:val="en-US" w:eastAsia="zh-CN"/>
        </w:rPr>
        <w:t>慰问品950</w:t>
      </w:r>
      <w:r>
        <w:rPr>
          <w:rFonts w:hint="eastAsia"/>
          <w:color w:val="auto"/>
          <w:sz w:val="24"/>
          <w:highlight w:val="none"/>
          <w:lang w:eastAsia="zh-CN"/>
        </w:rPr>
        <w:t xml:space="preserve">元/人为例, </w:t>
      </w:r>
      <w:r>
        <w:rPr>
          <w:rFonts w:hint="eastAsia"/>
          <w:color w:val="auto"/>
          <w:sz w:val="24"/>
          <w:highlight w:val="none"/>
          <w:lang w:val="en-US" w:eastAsia="zh-CN"/>
        </w:rPr>
        <w:t>中标人</w:t>
      </w:r>
      <w:r>
        <w:rPr>
          <w:rFonts w:hint="eastAsia"/>
          <w:color w:val="auto"/>
          <w:sz w:val="24"/>
          <w:highlight w:val="none"/>
          <w:lang w:eastAsia="zh-CN"/>
        </w:rPr>
        <w:t>的报价为</w:t>
      </w:r>
      <w:r>
        <w:rPr>
          <w:rFonts w:hint="eastAsia"/>
          <w:color w:val="auto"/>
          <w:sz w:val="24"/>
          <w:highlight w:val="none"/>
          <w:lang w:val="en-US" w:eastAsia="zh-CN"/>
        </w:rPr>
        <w:t>95</w:t>
      </w:r>
      <w:r>
        <w:rPr>
          <w:rFonts w:hint="eastAsia"/>
          <w:color w:val="auto"/>
          <w:sz w:val="24"/>
          <w:highlight w:val="none"/>
          <w:lang w:eastAsia="zh-CN"/>
        </w:rPr>
        <w:t>%, 那么实际结算</w:t>
      </w:r>
      <w:r>
        <w:rPr>
          <w:rFonts w:hint="eastAsia"/>
          <w:color w:val="auto"/>
          <w:sz w:val="24"/>
          <w:highlight w:val="none"/>
          <w:lang w:val="en-US" w:eastAsia="zh-CN"/>
        </w:rPr>
        <w:t>950</w:t>
      </w:r>
      <w:r>
        <w:rPr>
          <w:rFonts w:hint="eastAsia"/>
          <w:color w:val="auto"/>
          <w:sz w:val="24"/>
          <w:highlight w:val="none"/>
          <w:lang w:eastAsia="zh-CN"/>
        </w:rPr>
        <w:t>元时就可领取</w:t>
      </w:r>
      <w:r>
        <w:rPr>
          <w:rFonts w:hint="eastAsia"/>
          <w:color w:val="auto"/>
          <w:sz w:val="24"/>
          <w:highlight w:val="none"/>
          <w:lang w:val="en-US" w:eastAsia="zh-CN"/>
        </w:rPr>
        <w:t>1000</w:t>
      </w:r>
      <w:r>
        <w:rPr>
          <w:rFonts w:hint="eastAsia"/>
          <w:color w:val="auto"/>
          <w:sz w:val="24"/>
          <w:highlight w:val="none"/>
          <w:lang w:eastAsia="zh-CN"/>
        </w:rPr>
        <w:t>元的</w:t>
      </w:r>
      <w:r>
        <w:rPr>
          <w:rFonts w:hint="eastAsia"/>
          <w:color w:val="auto"/>
          <w:sz w:val="24"/>
          <w:highlight w:val="none"/>
          <w:lang w:val="en-US" w:eastAsia="zh-CN"/>
        </w:rPr>
        <w:t>慰问品</w:t>
      </w:r>
      <w:r>
        <w:rPr>
          <w:rFonts w:hint="eastAsia"/>
          <w:color w:val="auto"/>
          <w:sz w:val="24"/>
          <w:highlight w:val="none"/>
          <w:lang w:eastAsia="zh-CN"/>
        </w:rPr>
        <w:t>，</w:t>
      </w:r>
      <w:r>
        <w:rPr>
          <w:rFonts w:hint="eastAsia"/>
          <w:color w:val="auto"/>
          <w:sz w:val="24"/>
          <w:highlight w:val="none"/>
        </w:rPr>
        <w:t>计算公式</w:t>
      </w:r>
      <w:r>
        <w:rPr>
          <w:rFonts w:hint="eastAsia"/>
          <w:color w:val="auto"/>
          <w:sz w:val="24"/>
          <w:highlight w:val="none"/>
          <w:lang w:eastAsia="zh-CN"/>
        </w:rPr>
        <w:t>为</w:t>
      </w:r>
      <w:r>
        <w:rPr>
          <w:rFonts w:hint="eastAsia"/>
          <w:color w:val="auto"/>
          <w:sz w:val="24"/>
          <w:highlight w:val="none"/>
          <w:lang w:val="en-US" w:eastAsia="zh-CN"/>
        </w:rPr>
        <w:t>950</w:t>
      </w:r>
      <w:r>
        <w:rPr>
          <w:rFonts w:hint="eastAsia"/>
          <w:color w:val="auto"/>
          <w:sz w:val="24"/>
          <w:highlight w:val="none"/>
        </w:rPr>
        <w:t>÷0.</w:t>
      </w:r>
      <w:r>
        <w:rPr>
          <w:rFonts w:hint="eastAsia"/>
          <w:color w:val="auto"/>
          <w:sz w:val="24"/>
          <w:highlight w:val="none"/>
          <w:lang w:val="en-US" w:eastAsia="zh-CN"/>
        </w:rPr>
        <w:t>95</w:t>
      </w:r>
      <w:r>
        <w:rPr>
          <w:rFonts w:hint="eastAsia"/>
          <w:color w:val="auto"/>
          <w:sz w:val="24"/>
          <w:highlight w:val="none"/>
        </w:rPr>
        <w:t>=</w:t>
      </w:r>
      <w:r>
        <w:rPr>
          <w:rFonts w:hint="eastAsia"/>
          <w:color w:val="auto"/>
          <w:sz w:val="24"/>
          <w:highlight w:val="none"/>
          <w:lang w:val="en-US" w:eastAsia="zh-CN"/>
        </w:rPr>
        <w:t>1000</w:t>
      </w:r>
      <w:r>
        <w:rPr>
          <w:rFonts w:hint="eastAsia"/>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计算结果四舍五入保留两位小数</w:t>
      </w:r>
      <w:r>
        <w:rPr>
          <w:rFonts w:hint="eastAsia"/>
          <w:color w:val="auto"/>
          <w:sz w:val="24"/>
          <w:highlight w:val="none"/>
          <w:lang w:eastAsia="zh-CN"/>
        </w:rPr>
        <w:t>）。</w:t>
      </w:r>
      <w:r>
        <w:rPr>
          <w:rFonts w:hint="eastAsia"/>
          <w:b/>
          <w:bCs/>
          <w:color w:val="auto"/>
          <w:sz w:val="24"/>
          <w:highlight w:val="none"/>
          <w:lang w:eastAsia="zh-CN"/>
        </w:rPr>
        <w:t>投标人报价不得高于100%。</w:t>
      </w:r>
      <w:r>
        <w:rPr>
          <w:b/>
          <w:color w:val="auto"/>
          <w:sz w:val="24"/>
          <w:highlight w:val="none"/>
        </w:rPr>
        <w:t>投标人未按照以上要求报价，按无效投标处理</w:t>
      </w:r>
      <w:r>
        <w:rPr>
          <w:rFonts w:hint="eastAsia"/>
          <w:b/>
          <w:color w:val="auto"/>
          <w:sz w:val="24"/>
          <w:highlight w:val="none"/>
        </w:rPr>
        <w:t>。</w:t>
      </w:r>
    </w:p>
    <w:p w14:paraId="793839D0">
      <w:pPr>
        <w:pStyle w:val="23"/>
        <w:keepNext w:val="0"/>
        <w:keepLines w:val="0"/>
        <w:pageBreakBefore w:val="0"/>
        <w:widowControl/>
        <w:kinsoku/>
        <w:wordWrap/>
        <w:overflowPunct/>
        <w:topLinePunct w:val="0"/>
        <w:autoSpaceDE/>
        <w:autoSpaceDN/>
        <w:bidi w:val="0"/>
        <w:adjustRightInd/>
        <w:snapToGrid/>
        <w:spacing w:line="360" w:lineRule="exact"/>
        <w:ind w:firstLine="482" w:firstLineChars="200"/>
        <w:jc w:val="both"/>
        <w:textAlignment w:val="auto"/>
        <w:outlineLvl w:val="2"/>
        <w:rPr>
          <w:rFonts w:hint="eastAsia"/>
          <w:b w:val="0"/>
          <w:bCs/>
          <w:sz w:val="24"/>
          <w:szCs w:val="24"/>
        </w:rPr>
      </w:pPr>
      <w:r>
        <w:rPr>
          <w:rFonts w:hint="eastAsia"/>
          <w:b/>
          <w:bCs/>
          <w:color w:val="auto"/>
          <w:sz w:val="24"/>
          <w:highlight w:val="none"/>
          <w:lang w:val="en-US" w:eastAsia="zh-CN"/>
        </w:rPr>
        <w:t>5.节日慰问品结算方式：</w:t>
      </w:r>
      <w:r>
        <w:rPr>
          <w:rFonts w:hint="eastAsia"/>
          <w:b/>
          <w:bCs/>
          <w:color w:val="auto"/>
          <w:sz w:val="24"/>
          <w:highlight w:val="none"/>
          <w:lang w:eastAsia="zh-CN"/>
        </w:rPr>
        <w:t>结算价＝</w:t>
      </w:r>
      <w:r>
        <w:rPr>
          <w:rFonts w:hint="eastAsia"/>
          <w:b/>
          <w:bCs/>
          <w:color w:val="auto"/>
          <w:sz w:val="24"/>
          <w:highlight w:val="none"/>
          <w:lang w:val="en-US" w:eastAsia="zh-CN"/>
        </w:rPr>
        <w:t>950</w:t>
      </w:r>
      <w:r>
        <w:rPr>
          <w:rFonts w:hint="eastAsia"/>
          <w:b/>
          <w:bCs/>
          <w:color w:val="auto"/>
          <w:sz w:val="24"/>
          <w:highlight w:val="none"/>
          <w:lang w:eastAsia="zh-CN"/>
        </w:rPr>
        <w:t>元</w:t>
      </w:r>
      <w:r>
        <w:rPr>
          <w:rFonts w:hint="eastAsia"/>
          <w:b/>
          <w:bCs/>
          <w:color w:val="auto"/>
          <w:sz w:val="24"/>
          <w:highlight w:val="none"/>
          <w:lang w:val="en-US" w:eastAsia="zh-CN"/>
        </w:rPr>
        <w:t>/份</w:t>
      </w:r>
      <w:r>
        <w:rPr>
          <w:rFonts w:hint="eastAsia"/>
          <w:b/>
          <w:bCs/>
          <w:color w:val="auto"/>
          <w:sz w:val="24"/>
          <w:highlight w:val="none"/>
          <w:lang w:eastAsia="zh-CN"/>
        </w:rPr>
        <w:t>×实际采购数量（份）。</w:t>
      </w:r>
    </w:p>
    <w:p w14:paraId="4F20BF12">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outlineLvl w:val="2"/>
        <w:rPr>
          <w:b w:val="0"/>
          <w:bCs/>
          <w:sz w:val="24"/>
          <w:szCs w:val="24"/>
        </w:rPr>
      </w:pPr>
      <w:r>
        <w:rPr>
          <w:rFonts w:hint="eastAsia"/>
          <w:b w:val="0"/>
          <w:bCs/>
          <w:sz w:val="24"/>
          <w:szCs w:val="24"/>
          <w:lang w:val="en-US" w:eastAsia="zh-CN"/>
        </w:rPr>
        <w:t>6</w:t>
      </w:r>
      <w:r>
        <w:rPr>
          <w:rFonts w:hint="eastAsia"/>
          <w:b w:val="0"/>
          <w:bCs/>
          <w:sz w:val="24"/>
          <w:szCs w:val="24"/>
        </w:rPr>
        <w:t>.投标人务必仔细阅读招标文件中所规定的，其中包括技术规格在内的所有细则。</w:t>
      </w:r>
    </w:p>
    <w:p w14:paraId="295050D7">
      <w:pPr>
        <w:pStyle w:val="23"/>
        <w:jc w:val="both"/>
        <w:outlineLvl w:val="2"/>
        <w:rPr>
          <w:b/>
          <w:sz w:val="24"/>
          <w:szCs w:val="24"/>
        </w:rPr>
      </w:pPr>
    </w:p>
    <w:p w14:paraId="1381765D">
      <w:pPr>
        <w:pStyle w:val="23"/>
        <w:jc w:val="both"/>
        <w:outlineLvl w:val="2"/>
        <w:rPr>
          <w:sz w:val="24"/>
          <w:szCs w:val="24"/>
        </w:rPr>
      </w:pPr>
      <w:r>
        <w:rPr>
          <w:b/>
          <w:sz w:val="24"/>
          <w:szCs w:val="24"/>
        </w:rPr>
        <w:t>二、技术和服务要求（以“★”标示的内容为不允许负偏离的实质性要求）</w:t>
      </w:r>
      <w:bookmarkEnd w:id="40"/>
    </w:p>
    <w:p w14:paraId="7DE60010">
      <w:pPr>
        <w:jc w:val="center"/>
        <w:rPr>
          <w:rFonts w:hint="default" w:eastAsia="宋体"/>
          <w:sz w:val="24"/>
          <w:szCs w:val="24"/>
          <w:lang w:val="en-US" w:eastAsia="zh-CN"/>
        </w:rPr>
      </w:pPr>
    </w:p>
    <w:p w14:paraId="5A8A9EAA">
      <w:pPr>
        <w:pStyle w:val="23"/>
        <w:spacing w:before="0" w:after="0" w:line="400" w:lineRule="exact"/>
        <w:ind w:firstLine="480"/>
        <w:jc w:val="left"/>
        <w:rPr>
          <w:rFonts w:hint="eastAsia" w:ascii="宋体" w:hAnsi="宋体" w:eastAsia="宋体" w:cs="宋体"/>
          <w:color w:val="auto"/>
          <w:kern w:val="0"/>
          <w:sz w:val="24"/>
          <w:szCs w:val="24"/>
          <w:highlight w:val="none"/>
          <w:lang w:val="en-US" w:eastAsia="zh-CN" w:bidi="ar-SA"/>
        </w:rPr>
      </w:pPr>
      <w:r>
        <w:rPr>
          <w:b/>
          <w:sz w:val="24"/>
          <w:szCs w:val="24"/>
        </w:rPr>
        <w:t>★</w:t>
      </w:r>
      <w:r>
        <w:rPr>
          <w:rFonts w:hint="eastAsia" w:ascii="宋体" w:hAnsi="宋体" w:eastAsia="宋体" w:cs="宋体"/>
          <w:color w:val="auto"/>
          <w:kern w:val="0"/>
          <w:sz w:val="24"/>
          <w:szCs w:val="24"/>
          <w:highlight w:val="none"/>
          <w:lang w:val="en-US" w:eastAsia="zh-CN" w:bidi="ar-SA"/>
        </w:rPr>
        <w:t>1、本次工会会员慰问品全年采购数量约为5700份，950元/份，分两个节日发放，具体节日的金额分配由采购人决定；其他慰问品包含退休、高温等慰问品，由工会统一采购。具体商品份数和金额以实际结算为准，所投产品须在永辉、麦德龙、沃尔玛等大型超市有售卖。</w:t>
      </w:r>
    </w:p>
    <w:p w14:paraId="77BF4391">
      <w:pPr>
        <w:pStyle w:val="23"/>
        <w:spacing w:before="0" w:after="0" w:line="400" w:lineRule="exact"/>
        <w:ind w:firstLine="480"/>
        <w:jc w:val="left"/>
        <w:rPr>
          <w:rFonts w:hint="eastAsia" w:ascii="宋体" w:hAnsi="宋体" w:eastAsia="宋体" w:cs="宋体"/>
          <w:color w:val="auto"/>
          <w:kern w:val="0"/>
          <w:sz w:val="24"/>
          <w:szCs w:val="24"/>
          <w:highlight w:val="none"/>
          <w:lang w:val="en-US" w:eastAsia="zh-CN" w:bidi="ar-SA"/>
        </w:rPr>
      </w:pPr>
      <w:r>
        <w:rPr>
          <w:b/>
          <w:sz w:val="24"/>
          <w:szCs w:val="24"/>
        </w:rPr>
        <w:t>★</w:t>
      </w:r>
      <w:r>
        <w:rPr>
          <w:rFonts w:hint="eastAsia" w:ascii="宋体" w:hAnsi="宋体" w:eastAsia="宋体" w:cs="宋体"/>
          <w:color w:val="auto"/>
          <w:kern w:val="0"/>
          <w:sz w:val="24"/>
          <w:szCs w:val="24"/>
          <w:highlight w:val="none"/>
          <w:lang w:val="en-US" w:eastAsia="zh-CN" w:bidi="ar-SA"/>
        </w:rPr>
        <w:t>2、慰问品种类：慰问品单价不能超过该次个人慰问品总额度且原则上符合中国传统节日习惯的用品和福建医科大学附属第一医院工会委员会工会会员群众必需的生活用品。</w:t>
      </w:r>
    </w:p>
    <w:p w14:paraId="00AD1A62">
      <w:pPr>
        <w:pStyle w:val="23"/>
        <w:spacing w:before="0" w:after="0" w:line="400" w:lineRule="exact"/>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（1）粮油类：大米（参考品牌：金龙鱼、金键、北大荒、福临门等）、面粉、食用油（参考品牌：金龙鱼、鲁花、胡姬花等）等；</w:t>
      </w:r>
    </w:p>
    <w:p w14:paraId="4078F8CB">
      <w:pPr>
        <w:pStyle w:val="23"/>
        <w:spacing w:before="0" w:after="0" w:line="400" w:lineRule="exact"/>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（2）副食类：奶制品（参考品牌：澳牛、伊利、蒙牛、花园等）、坚果、干货、蜜饯、巧克力等；</w:t>
      </w:r>
    </w:p>
    <w:p w14:paraId="1898E991">
      <w:pPr>
        <w:pStyle w:val="23"/>
        <w:spacing w:before="0" w:after="0" w:line="400" w:lineRule="exact"/>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（3）生鲜类：鲜肉、水果、海产品等；</w:t>
      </w:r>
    </w:p>
    <w:p w14:paraId="41959240">
      <w:pPr>
        <w:pStyle w:val="23"/>
        <w:spacing w:before="0" w:after="0" w:line="400" w:lineRule="exact"/>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（4）日用品类：沐浴露、洗发水、洗洁精、洗衣粉、肥皂、纸品类等。</w:t>
      </w:r>
    </w:p>
    <w:p w14:paraId="75BC1E8C">
      <w:pPr>
        <w:pStyle w:val="23"/>
        <w:spacing w:before="0" w:after="0" w:line="400" w:lineRule="exact"/>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3、供货方式及要求</w:t>
      </w:r>
    </w:p>
    <w:p w14:paraId="5BEE52CF">
      <w:pPr>
        <w:pStyle w:val="23"/>
        <w:spacing w:before="0" w:after="0" w:line="400" w:lineRule="exact"/>
        <w:ind w:firstLine="48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3.1配送时间：根据采购人通知时间完成配送。[评审项1]</w:t>
      </w:r>
    </w:p>
    <w:p w14:paraId="3A38EBB3">
      <w:pPr>
        <w:pStyle w:val="23"/>
        <w:spacing w:before="0" w:after="0" w:line="400" w:lineRule="exact"/>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3.2配送方式：</w:t>
      </w:r>
    </w:p>
    <w:p w14:paraId="487FA021">
      <w:pPr>
        <w:pStyle w:val="23"/>
        <w:spacing w:before="0" w:after="0" w:line="400" w:lineRule="exact"/>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（1）支持实体商店现场提货：支持在当地固定的实体商店提货。[评审项2]</w:t>
      </w:r>
    </w:p>
    <w:p w14:paraId="2E440971">
      <w:pPr>
        <w:pStyle w:val="23"/>
        <w:spacing w:before="0" w:after="0" w:line="400" w:lineRule="exact"/>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支持网络下单配送：支持福建医科大学附属第一医院工会委员会工会会员采用互联网商城或手机APP（或小程序）等进行网络下单配送到家，送货上门时间根据采购人通知时间为准，发放时间有效期至2026年12月31日。[评审项3]</w:t>
      </w:r>
    </w:p>
    <w:p w14:paraId="3A7AB52A">
      <w:pPr>
        <w:pStyle w:val="23"/>
        <w:spacing w:before="0" w:after="0" w:line="400" w:lineRule="exact"/>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3.3慰问品方案确定</w:t>
      </w:r>
    </w:p>
    <w:p w14:paraId="435EE2DE">
      <w:pPr>
        <w:pStyle w:val="23"/>
        <w:spacing w:before="0" w:after="0" w:line="400" w:lineRule="exact"/>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3.3.1中标人中标后须提供慰问品方案，包含各产品品名、产地、品牌、规格、数量、基准价及产品图片。[评审项4]</w:t>
      </w:r>
    </w:p>
    <w:p w14:paraId="6240C1AC">
      <w:pPr>
        <w:pStyle w:val="23"/>
        <w:spacing w:before="0" w:after="0" w:line="400" w:lineRule="exact"/>
        <w:ind w:firstLine="480"/>
        <w:jc w:val="left"/>
        <w:rPr>
          <w:rFonts w:hint="eastAsia" w:ascii="宋体" w:hAnsi="宋体" w:eastAsia="宋体" w:cs="宋体"/>
          <w:color w:val="auto"/>
          <w:kern w:val="0"/>
          <w:sz w:val="24"/>
          <w:szCs w:val="24"/>
          <w:highlight w:val="none"/>
          <w:lang w:val="en-US" w:eastAsia="zh-CN" w:bidi="ar-SA"/>
        </w:rPr>
      </w:pPr>
      <w:r>
        <w:rPr>
          <w:b/>
          <w:sz w:val="24"/>
          <w:szCs w:val="24"/>
        </w:rPr>
        <w:t>★</w:t>
      </w:r>
      <w:r>
        <w:rPr>
          <w:rFonts w:hint="eastAsia" w:ascii="宋体" w:hAnsi="宋体" w:eastAsia="宋体" w:cs="宋体"/>
          <w:color w:val="auto"/>
          <w:kern w:val="0"/>
          <w:sz w:val="24"/>
          <w:szCs w:val="24"/>
          <w:highlight w:val="none"/>
          <w:lang w:val="en-US" w:eastAsia="zh-CN" w:bidi="ar-SA"/>
        </w:rPr>
        <w:t>3.3.2基准价确定：</w:t>
      </w:r>
    </w:p>
    <w:p w14:paraId="3A0DE65D">
      <w:pPr>
        <w:pStyle w:val="23"/>
        <w:spacing w:before="0" w:after="0" w:line="400" w:lineRule="exact"/>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（1）中标人慰问品价格应以采购时间段取价超市同品牌同规格产品价格 (促销价除外)为基准价格。</w:t>
      </w:r>
    </w:p>
    <w:p w14:paraId="680FF204">
      <w:pPr>
        <w:pStyle w:val="23"/>
        <w:spacing w:before="0" w:after="0" w:line="400" w:lineRule="exact"/>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2）上述基准价由中标人提供，采购人有权在合同签订后中标人供货之日前进行市场价格核查，核查标准以朴朴超市、山姆超市、大润发超市、新华都超市、永辉超市五家中选取两家超市同期同品牌同规格商品的平均价为准。    </w:t>
      </w:r>
    </w:p>
    <w:p w14:paraId="1160C237">
      <w:pPr>
        <w:pStyle w:val="23"/>
        <w:spacing w:before="0" w:after="0" w:line="400" w:lineRule="exact"/>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（3）一旦发现中标人基准价高于采购人核查的平均价的情况, 视为违约行为，发现第一次，该中标人应200%赔偿全部差价；发现第二次，调查属实者，该中标人应500%赔偿全部差价,并将商家列入采购黑名单。</w:t>
      </w:r>
    </w:p>
    <w:p w14:paraId="35CC4CF9">
      <w:pPr>
        <w:pStyle w:val="23"/>
        <w:spacing w:before="0" w:after="0" w:line="400" w:lineRule="exact"/>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3.4中标之后，采购人福建医科大学附属第一医院工会委员会工会会员按中标人在投标文件中提供的慰问品方案中产品自行组合，对于中标人提供的慰问品方案采购人有权根据福建医科大学附属第一医院工会委员会工会会员反馈意见对部分产品进行调整，中标人须按照采购人调整意见供货，否则采购人有权取消其供货资格。[评审项5]</w:t>
      </w:r>
    </w:p>
    <w:p w14:paraId="5407529C">
      <w:pPr>
        <w:pStyle w:val="23"/>
        <w:spacing w:before="0" w:after="0" w:line="400" w:lineRule="exact"/>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3.5如部分产品不能按时供货，应立即以电话方式通知采购人，经双方共同确认市场确无该品种后，及时与采购人协商调整供货品种，调整品种的质量、数量、价格必须与原品种一致，若调整后价格高于原供货价，差额部分由中标人负责承担。[评审项6]</w:t>
      </w:r>
    </w:p>
    <w:p w14:paraId="681396F8">
      <w:pPr>
        <w:pStyle w:val="23"/>
        <w:spacing w:before="0" w:after="0" w:line="400" w:lineRule="exact"/>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3.6采购人下单物品，除采购人与中标人到市场共同调查确认市场无该品种，否则中标人不得以任何理由推脱无法供货；确因市场或自然灾害等原因造成不能供货的，必须及时与采购人沟通，协商调整供货品种。[评审项7]</w:t>
      </w:r>
    </w:p>
    <w:p w14:paraId="7710BFF6">
      <w:pPr>
        <w:pStyle w:val="23"/>
        <w:spacing w:before="0" w:after="0" w:line="400" w:lineRule="exact"/>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3.7中标人应按采购人福建医科大学附属第一医院工会委员会工会会员下单的慰问品组合方案品名、产地、品牌、规格、数量、质量供货，采购人福建医科大学附属第一医院工会委员会工会会员现场接收时发现与下单不符，有权拒收并要求中标人在24小时内调换同品种质量货物，因调换货产生的费用由中标人承担。[评审项8]</w:t>
      </w:r>
    </w:p>
    <w:p w14:paraId="6F160E1D">
      <w:pPr>
        <w:pStyle w:val="23"/>
        <w:spacing w:before="0" w:after="0" w:line="400" w:lineRule="exact"/>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3.8中标人货物送达后，中标人提供供货清单，双方应当场点验货物，经验收无误后在供货清单上签字确认，供货清单一式两份，双方各存一份。[评审项9]</w:t>
      </w:r>
    </w:p>
    <w:p w14:paraId="3149FC72">
      <w:pPr>
        <w:pStyle w:val="23"/>
        <w:spacing w:before="0" w:after="0" w:line="400" w:lineRule="exact"/>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3.9采购人有权提取物品到相关部门检测，检测费用由中标人承担。若检测结果未达到合同约定的质量要求的，按违约处理。[评审项10]</w:t>
      </w:r>
    </w:p>
    <w:p w14:paraId="06125AE2">
      <w:pPr>
        <w:pStyle w:val="23"/>
        <w:spacing w:before="0" w:after="0" w:line="400" w:lineRule="exact"/>
        <w:ind w:firstLine="480"/>
        <w:jc w:val="left"/>
        <w:rPr>
          <w:rFonts w:hint="eastAsia" w:ascii="宋体" w:hAnsi="宋体" w:eastAsia="宋体" w:cs="宋体"/>
          <w:color w:val="auto"/>
          <w:kern w:val="0"/>
          <w:sz w:val="24"/>
          <w:szCs w:val="24"/>
          <w:highlight w:val="none"/>
          <w:lang w:val="en-US" w:eastAsia="zh-CN" w:bidi="ar-SA"/>
        </w:rPr>
      </w:pPr>
      <w:r>
        <w:rPr>
          <w:b/>
          <w:sz w:val="24"/>
          <w:szCs w:val="24"/>
        </w:rPr>
        <w:t>★</w:t>
      </w:r>
      <w:r>
        <w:rPr>
          <w:rFonts w:hint="eastAsia" w:ascii="宋体" w:hAnsi="宋体" w:eastAsia="宋体" w:cs="宋体"/>
          <w:color w:val="auto"/>
          <w:kern w:val="0"/>
          <w:sz w:val="24"/>
          <w:szCs w:val="24"/>
          <w:highlight w:val="none"/>
          <w:lang w:val="en-US" w:eastAsia="zh-CN" w:bidi="ar-SA"/>
        </w:rPr>
        <w:t>3.10中标人所供货物涉及的一切费用（运输、搬运、检测（若有）等费用，以及其它原因应支付的税金和应缴的费用）均由中标人负责。</w:t>
      </w:r>
    </w:p>
    <w:p w14:paraId="7C81CD06">
      <w:pPr>
        <w:pStyle w:val="23"/>
        <w:spacing w:before="0" w:after="0" w:line="400" w:lineRule="exact"/>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3.11中标人须为采购人提供月度报告，体现员工的金额使用情况。[评审项11]</w:t>
      </w:r>
    </w:p>
    <w:p w14:paraId="152D16EA">
      <w:pPr>
        <w:pStyle w:val="23"/>
        <w:numPr>
          <w:ilvl w:val="0"/>
          <w:numId w:val="0"/>
        </w:numPr>
        <w:jc w:val="both"/>
        <w:outlineLvl w:val="2"/>
        <w:rPr>
          <w:rFonts w:hint="eastAsia" w:asciiTheme="minorHAnsi" w:hAnsiTheme="minorHAnsi" w:eastAsiaTheme="minorEastAsia" w:cstheme="minorBidi"/>
          <w:b/>
          <w:sz w:val="24"/>
          <w:szCs w:val="24"/>
          <w:lang w:val="en-US" w:eastAsia="zh-Hans"/>
        </w:rPr>
      </w:pPr>
      <w:bookmarkStart w:id="41" w:name="_Toc3629"/>
    </w:p>
    <w:p w14:paraId="325ADF40">
      <w:pPr>
        <w:pStyle w:val="23"/>
        <w:numPr>
          <w:ilvl w:val="0"/>
          <w:numId w:val="0"/>
        </w:numPr>
        <w:jc w:val="both"/>
        <w:outlineLvl w:val="2"/>
        <w:rPr>
          <w:b/>
          <w:sz w:val="24"/>
          <w:szCs w:val="24"/>
        </w:rPr>
      </w:pPr>
      <w:r>
        <w:rPr>
          <w:rFonts w:hint="eastAsia" w:asciiTheme="minorHAnsi" w:hAnsiTheme="minorHAnsi" w:eastAsiaTheme="minorEastAsia" w:cstheme="minorBidi"/>
          <w:b/>
          <w:sz w:val="24"/>
          <w:szCs w:val="24"/>
          <w:lang w:val="en-US" w:eastAsia="zh-Hans"/>
        </w:rPr>
        <w:t>三、</w:t>
      </w:r>
      <w:r>
        <w:rPr>
          <w:b/>
          <w:sz w:val="24"/>
          <w:szCs w:val="24"/>
        </w:rPr>
        <w:t>商务要求</w:t>
      </w:r>
      <w:bookmarkEnd w:id="41"/>
      <w:r>
        <w:rPr>
          <w:rFonts w:hint="eastAsia"/>
          <w:b/>
          <w:sz w:val="24"/>
          <w:szCs w:val="24"/>
        </w:rPr>
        <w:t>（均为不允许负偏离的实质性要求，若负偏离则投标无效）</w:t>
      </w:r>
    </w:p>
    <w:p w14:paraId="631A76F5">
      <w:pPr>
        <w:pStyle w:val="23"/>
        <w:keepNext w:val="0"/>
        <w:keepLines w:val="0"/>
        <w:pageBreakBefore w:val="0"/>
        <w:widowControl/>
        <w:numPr>
          <w:ilvl w:val="0"/>
          <w:numId w:val="0"/>
        </w:numPr>
        <w:kinsoku/>
        <w:wordWrap/>
        <w:overflowPunct/>
        <w:topLinePunct w:val="0"/>
        <w:autoSpaceDE/>
        <w:autoSpaceDN/>
        <w:bidi w:val="0"/>
        <w:adjustRightInd/>
        <w:snapToGrid/>
        <w:spacing w:line="440" w:lineRule="exact"/>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采购包1：</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4"/>
        <w:gridCol w:w="2132"/>
        <w:gridCol w:w="5316"/>
      </w:tblGrid>
      <w:tr w14:paraId="065F0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4" w:type="dxa"/>
          </w:tcPr>
          <w:p w14:paraId="7CE89C72">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132" w:type="dxa"/>
          </w:tcPr>
          <w:p w14:paraId="1A0CB35E">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类型</w:t>
            </w:r>
          </w:p>
        </w:tc>
        <w:tc>
          <w:tcPr>
            <w:tcW w:w="5316" w:type="dxa"/>
          </w:tcPr>
          <w:p w14:paraId="36F95FD5">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要求</w:t>
            </w:r>
          </w:p>
        </w:tc>
      </w:tr>
      <w:tr w14:paraId="0DEB4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4" w:type="dxa"/>
          </w:tcPr>
          <w:p w14:paraId="25B6F01F">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132" w:type="dxa"/>
          </w:tcPr>
          <w:p w14:paraId="5ACAA4A5">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交货时间</w:t>
            </w:r>
          </w:p>
        </w:tc>
        <w:tc>
          <w:tcPr>
            <w:tcW w:w="5316" w:type="dxa"/>
          </w:tcPr>
          <w:p w14:paraId="6AA4454B">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至2026年12月31日止完成供货</w:t>
            </w:r>
          </w:p>
        </w:tc>
      </w:tr>
      <w:tr w14:paraId="4AAD0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4" w:type="dxa"/>
          </w:tcPr>
          <w:p w14:paraId="26ABC602">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132" w:type="dxa"/>
          </w:tcPr>
          <w:p w14:paraId="63ADF7BA">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交货地点</w:t>
            </w:r>
          </w:p>
        </w:tc>
        <w:tc>
          <w:tcPr>
            <w:tcW w:w="5316" w:type="dxa"/>
          </w:tcPr>
          <w:p w14:paraId="5B9EF613">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采购人指定地址</w:t>
            </w:r>
          </w:p>
        </w:tc>
      </w:tr>
      <w:tr w14:paraId="0F57A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4" w:type="dxa"/>
          </w:tcPr>
          <w:p w14:paraId="164020CF">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132" w:type="dxa"/>
          </w:tcPr>
          <w:p w14:paraId="5C8AB69A">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交货条件</w:t>
            </w:r>
          </w:p>
        </w:tc>
        <w:tc>
          <w:tcPr>
            <w:tcW w:w="5316" w:type="dxa"/>
          </w:tcPr>
          <w:p w14:paraId="201BB844">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验收合格并交付使用</w:t>
            </w:r>
          </w:p>
        </w:tc>
      </w:tr>
      <w:tr w14:paraId="271AD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4" w:type="dxa"/>
          </w:tcPr>
          <w:p w14:paraId="75537B0D">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2132" w:type="dxa"/>
          </w:tcPr>
          <w:p w14:paraId="5C247D9B">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是否邀请投标人验收</w:t>
            </w:r>
          </w:p>
        </w:tc>
        <w:tc>
          <w:tcPr>
            <w:tcW w:w="5316" w:type="dxa"/>
          </w:tcPr>
          <w:p w14:paraId="69E6A91A">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不邀请投标人验收</w:t>
            </w:r>
          </w:p>
        </w:tc>
      </w:tr>
      <w:tr w14:paraId="31BE8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4" w:type="dxa"/>
          </w:tcPr>
          <w:p w14:paraId="6400E9B3">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2132" w:type="dxa"/>
          </w:tcPr>
          <w:p w14:paraId="1F262519">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履约验收方式</w:t>
            </w:r>
          </w:p>
        </w:tc>
        <w:tc>
          <w:tcPr>
            <w:tcW w:w="5316" w:type="dxa"/>
          </w:tcPr>
          <w:p w14:paraId="53BEC766">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按照招标文件、中标人的投标文件及合同约定进行验收。</w:t>
            </w:r>
          </w:p>
        </w:tc>
      </w:tr>
      <w:tr w14:paraId="127F0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4" w:type="dxa"/>
          </w:tcPr>
          <w:p w14:paraId="5E5EC66A">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2132" w:type="dxa"/>
          </w:tcPr>
          <w:p w14:paraId="7FE4D77A">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合同支付方式</w:t>
            </w:r>
          </w:p>
        </w:tc>
        <w:tc>
          <w:tcPr>
            <w:tcW w:w="5316" w:type="dxa"/>
          </w:tcPr>
          <w:p w14:paraId="5722C25F">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与中标人按次对账，按实结算。结算金额核对无误后，中标人在10个工作日内向采购人开具发票及福建医科大学附属第一医院工会会员采购物流单号或订单号清单，采购人收到相应材料后在30个工作日内将货款汇入中标人指定账户。</w:t>
            </w:r>
          </w:p>
        </w:tc>
      </w:tr>
      <w:tr w14:paraId="00320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4" w:type="dxa"/>
          </w:tcPr>
          <w:p w14:paraId="5B9BBEBE">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2132" w:type="dxa"/>
            <w:vAlign w:val="top"/>
          </w:tcPr>
          <w:p w14:paraId="0C38EFD5">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履约保证金</w:t>
            </w:r>
          </w:p>
        </w:tc>
        <w:tc>
          <w:tcPr>
            <w:tcW w:w="5316" w:type="dxa"/>
            <w:vAlign w:val="top"/>
          </w:tcPr>
          <w:p w14:paraId="56FCE61D">
            <w:pPr>
              <w:pStyle w:val="2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none"/>
              </w:rPr>
            </w:pPr>
            <w:r>
              <w:rPr>
                <w:rFonts w:hint="eastAsia" w:ascii="宋体" w:hAnsi="宋体" w:cs="宋体"/>
                <w:b w:val="0"/>
                <w:bCs w:val="0"/>
                <w:color w:val="auto"/>
                <w:sz w:val="24"/>
                <w:szCs w:val="24"/>
                <w:lang w:val="en-US" w:eastAsia="zh-CN"/>
              </w:rPr>
              <w:t>是</w:t>
            </w:r>
            <w:r>
              <w:rPr>
                <w:rFonts w:hint="eastAsia" w:ascii="宋体" w:hAnsi="宋体" w:eastAsia="宋体" w:cs="宋体"/>
                <w:b w:val="0"/>
                <w:bCs w:val="0"/>
                <w:color w:val="auto"/>
                <w:sz w:val="24"/>
                <w:szCs w:val="24"/>
                <w:lang w:eastAsia="zh-CN"/>
              </w:rPr>
              <w:t>。</w:t>
            </w:r>
            <w:r>
              <w:rPr>
                <w:rFonts w:hint="eastAsia" w:ascii="宋体" w:hAnsi="宋体" w:cs="宋体"/>
                <w:b w:val="0"/>
                <w:bCs w:val="0"/>
                <w:color w:val="auto"/>
                <w:sz w:val="24"/>
                <w:szCs w:val="24"/>
                <w:lang w:val="en-US" w:eastAsia="zh-CN"/>
              </w:rPr>
              <w:t>3家</w:t>
            </w:r>
            <w:r>
              <w:rPr>
                <w:rFonts w:hint="eastAsia" w:ascii="宋体" w:hAnsi="宋体" w:eastAsia="宋体" w:cs="宋体"/>
                <w:b w:val="0"/>
                <w:bCs w:val="0"/>
                <w:color w:val="auto"/>
                <w:sz w:val="24"/>
                <w:szCs w:val="24"/>
                <w:lang w:eastAsia="zh-CN"/>
              </w:rPr>
              <w:t>中标人</w:t>
            </w:r>
            <w:r>
              <w:rPr>
                <w:rFonts w:hint="eastAsia" w:ascii="宋体" w:hAnsi="宋体" w:cs="宋体"/>
                <w:b w:val="0"/>
                <w:bCs w:val="0"/>
                <w:color w:val="auto"/>
                <w:sz w:val="24"/>
                <w:szCs w:val="24"/>
                <w:lang w:val="en-US" w:eastAsia="zh-CN"/>
              </w:rPr>
              <w:t>均</w:t>
            </w:r>
            <w:r>
              <w:rPr>
                <w:rFonts w:hint="eastAsia" w:ascii="宋体" w:hAnsi="宋体" w:eastAsia="宋体" w:cs="宋体"/>
                <w:b w:val="0"/>
                <w:bCs w:val="0"/>
                <w:color w:val="auto"/>
                <w:sz w:val="24"/>
                <w:szCs w:val="24"/>
                <w:lang w:eastAsia="zh-CN"/>
              </w:rPr>
              <w:t>应在首次供货前10天内以转账方式向采购人</w:t>
            </w:r>
            <w:r>
              <w:rPr>
                <w:rFonts w:hint="eastAsia" w:ascii="宋体" w:hAnsi="宋体" w:cs="宋体"/>
                <w:b w:val="0"/>
                <w:bCs w:val="0"/>
                <w:color w:val="auto"/>
                <w:sz w:val="24"/>
                <w:szCs w:val="24"/>
                <w:lang w:val="en-US" w:eastAsia="zh-CN"/>
              </w:rPr>
              <w:t>各</w:t>
            </w:r>
            <w:r>
              <w:rPr>
                <w:rFonts w:hint="eastAsia" w:ascii="宋体" w:hAnsi="宋体" w:eastAsia="宋体" w:cs="宋体"/>
                <w:b w:val="0"/>
                <w:bCs w:val="0"/>
                <w:color w:val="auto"/>
                <w:sz w:val="24"/>
                <w:szCs w:val="24"/>
                <w:lang w:eastAsia="zh-CN"/>
              </w:rPr>
              <w:t>缴纳人民币</w:t>
            </w:r>
            <w:r>
              <w:rPr>
                <w:rFonts w:hint="eastAsia" w:ascii="宋体" w:hAnsi="宋体" w:cs="宋体"/>
                <w:b w:val="0"/>
                <w:bCs w:val="0"/>
                <w:color w:val="auto"/>
                <w:sz w:val="24"/>
                <w:szCs w:val="24"/>
                <w:lang w:val="en-US" w:eastAsia="zh-CN"/>
              </w:rPr>
              <w:t>伍万</w:t>
            </w:r>
            <w:r>
              <w:rPr>
                <w:rFonts w:hint="eastAsia" w:ascii="宋体" w:hAnsi="宋体" w:eastAsia="宋体" w:cs="宋体"/>
                <w:b w:val="0"/>
                <w:bCs w:val="0"/>
                <w:color w:val="auto"/>
                <w:sz w:val="24"/>
                <w:szCs w:val="24"/>
                <w:lang w:eastAsia="zh-CN"/>
              </w:rPr>
              <w:t>元</w:t>
            </w:r>
            <w:r>
              <w:rPr>
                <w:rFonts w:hint="eastAsia" w:ascii="宋体" w:hAnsi="宋体" w:cs="宋体"/>
                <w:b w:val="0"/>
                <w:bCs w:val="0"/>
                <w:color w:val="auto"/>
                <w:sz w:val="24"/>
                <w:szCs w:val="24"/>
                <w:lang w:val="en-US" w:eastAsia="zh-CN"/>
              </w:rPr>
              <w:t>整</w:t>
            </w:r>
            <w:r>
              <w:rPr>
                <w:rFonts w:hint="eastAsia" w:ascii="宋体" w:hAnsi="宋体" w:eastAsia="宋体" w:cs="宋体"/>
                <w:b w:val="0"/>
                <w:bCs w:val="0"/>
                <w:color w:val="auto"/>
                <w:sz w:val="24"/>
                <w:szCs w:val="24"/>
                <w:lang w:eastAsia="zh-CN"/>
              </w:rPr>
              <w:t>（¥</w:t>
            </w:r>
            <w:r>
              <w:rPr>
                <w:rFonts w:hint="eastAsia" w:ascii="宋体" w:hAnsi="宋体" w:cs="宋体"/>
                <w:b w:val="0"/>
                <w:bCs w:val="0"/>
                <w:color w:val="auto"/>
                <w:sz w:val="24"/>
                <w:szCs w:val="24"/>
                <w:lang w:val="en-US" w:eastAsia="zh-CN"/>
              </w:rPr>
              <w:t>50000</w:t>
            </w:r>
            <w:r>
              <w:rPr>
                <w:rFonts w:hint="eastAsia" w:ascii="宋体" w:hAnsi="宋体" w:eastAsia="宋体" w:cs="宋体"/>
                <w:b w:val="0"/>
                <w:bCs w:val="0"/>
                <w:color w:val="auto"/>
                <w:sz w:val="24"/>
                <w:szCs w:val="24"/>
                <w:lang w:eastAsia="zh-CN"/>
              </w:rPr>
              <w:t>）作为履约保证金，该履约保证金将在服务期满后且中标人无违约前提下无息退还。</w:t>
            </w:r>
          </w:p>
        </w:tc>
      </w:tr>
    </w:tbl>
    <w:p w14:paraId="0DE81972">
      <w:pPr>
        <w:pStyle w:val="23"/>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其他商务要求：</w:t>
      </w:r>
    </w:p>
    <w:p w14:paraId="3C7D1B17">
      <w:pPr>
        <w:pStyle w:val="23"/>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rFonts w:hint="default" w:ascii="宋体" w:hAnsi="宋体" w:eastAsia="宋体" w:cs="宋体"/>
          <w:b/>
          <w:bCs w:val="0"/>
          <w:sz w:val="24"/>
          <w:szCs w:val="24"/>
          <w:lang w:val="en-US" w:eastAsia="zh-CN"/>
        </w:rPr>
      </w:pPr>
      <w:bookmarkStart w:id="42" w:name="_Toc31185"/>
      <w:r>
        <w:rPr>
          <w:rFonts w:hint="eastAsia" w:ascii="宋体" w:hAnsi="宋体" w:eastAsia="宋体" w:cs="宋体"/>
          <w:b/>
          <w:bCs w:val="0"/>
          <w:sz w:val="24"/>
          <w:szCs w:val="24"/>
          <w:lang w:val="en-US" w:eastAsia="zh-CN"/>
        </w:rPr>
        <w:t>1、违约责任</w:t>
      </w:r>
    </w:p>
    <w:p w14:paraId="0B509053">
      <w:pPr>
        <w:pStyle w:val="23"/>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.1、在</w:t>
      </w:r>
      <w:r>
        <w:rPr>
          <w:rFonts w:hint="eastAsia" w:ascii="宋体" w:hAnsi="宋体" w:eastAsia="宋体" w:cs="宋体"/>
          <w:b w:val="0"/>
          <w:bCs/>
          <w:sz w:val="24"/>
          <w:szCs w:val="24"/>
          <w:lang w:eastAsia="zh-CN"/>
        </w:rPr>
        <w:t>签订</w:t>
      </w:r>
      <w:r>
        <w:rPr>
          <w:rFonts w:hint="eastAsia" w:ascii="宋体" w:hAnsi="宋体" w:eastAsia="宋体" w:cs="宋体"/>
          <w:b w:val="0"/>
          <w:bCs/>
          <w:sz w:val="24"/>
          <w:szCs w:val="24"/>
        </w:rPr>
        <w:t>采购合同之后，中标人要求解除合同的，视为中标人违约，对使用单位造成的损失的，中标人需支付相应的赔偿。</w:t>
      </w:r>
    </w:p>
    <w:p w14:paraId="4E77576A">
      <w:pPr>
        <w:pStyle w:val="23"/>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.2、中标人若出现3次误送、漏送、错送等人为失误的情形，经采购人通知整改后，仍未整改到位，采购人有权解除合同。</w:t>
      </w:r>
    </w:p>
    <w:p w14:paraId="59FCC12B">
      <w:pPr>
        <w:pStyle w:val="23"/>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.3、中标人逾期供货, 影响采购人的, 采购人有权在指定的取价超市购买，此次采购的货物超过合同约定价格的差价由中标人支付, 并且还须支付逾期供货产生的违约金, 第一次逾期供货的须支付违约金5000元,出现第二次逾期供货的情况,采购人有权单方面终止合同，除此之外中标人还须支付违约金20000元。</w:t>
      </w:r>
    </w:p>
    <w:p w14:paraId="0EF3D82A">
      <w:pPr>
        <w:pStyle w:val="23"/>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.4、中标人擅自停止供货时, 采购人有权在指定的取价超市购买, 此批次采购的货物超过合同约定价格的差价由中标人支付, 并且中标人擅自停止供货一次支付违约金10000元, 违约金可以从应付货款中支付；出现第二次擅自停止供货的违约情况, 采购人有权单方面终止合同，除此之外中标人还须支付违约金40000元。</w:t>
      </w:r>
    </w:p>
    <w:p w14:paraId="3B0AC982">
      <w:pPr>
        <w:pStyle w:val="23"/>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.5、中标人销售给采购人的物资掺杂, 以次充好等不符合产品质量要求等违约情形的,采购人有权单方决定退货并责令中标人更换合格货物, 中标人未及时更换合格货物, 影响采购人的,采购人有权在指定的取价超市购买(采购的货物超过合同约定价格的差价由中标人支付。采购人发现商品为伪劣商品的, 发现一次处以 10000元的违约金, 并无条件退换商品, 违约金可以从应付货款中支付；发现两次的, 采购人有权单方面解除合同，除此之外中标人还须支付违约金40000元, 给采购人造成严重损失的, 还要承担相应的赔偿责任。</w:t>
      </w:r>
    </w:p>
    <w:p w14:paraId="46EB0A3B">
      <w:pPr>
        <w:pStyle w:val="23"/>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.6</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中标人提供的货物超过保质期限的，发现一次，采购人有权单方面解除合同，除此之外中标人还须支付违约金50000元, 给采购人造成严重损失的, 还要承担相应的赔偿责任。</w:t>
      </w:r>
    </w:p>
    <w:p w14:paraId="4485D3CD">
      <w:pPr>
        <w:pStyle w:val="23"/>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.7、任何一方中途单方面解除合同，或因违约被守约方解除合同，违约方应当按合同总金额的10%向守约方支付违约金。</w:t>
      </w:r>
    </w:p>
    <w:p w14:paraId="51067C56">
      <w:pPr>
        <w:pStyle w:val="23"/>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.8、中标人由于食品安全管理不善造成的食品安全事故的由中标人承担一切法律及经济责任，并承担由此产生的一切费用；采购人有权解除合同。</w:t>
      </w:r>
    </w:p>
    <w:p w14:paraId="12DC84EF">
      <w:pPr>
        <w:pStyle w:val="23"/>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9、中标人有义务对采购人提供的福建医科大学附属第一医院工会委员会工会会员信息保密，不擅自使用、复制、未经采购人书面许可中标人不得向第三方泄露采购人员工信息，中标人违反此保密义务的，应补偿由此给采购人及其员工造成的损失。</w:t>
      </w:r>
    </w:p>
    <w:p w14:paraId="586DB13B">
      <w:pPr>
        <w:pStyle w:val="23"/>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2</w:t>
      </w:r>
      <w:r>
        <w:rPr>
          <w:rFonts w:hint="eastAsia" w:ascii="宋体" w:hAnsi="宋体" w:eastAsia="宋体" w:cs="宋体"/>
          <w:b/>
          <w:bCs w:val="0"/>
          <w:sz w:val="24"/>
          <w:szCs w:val="24"/>
        </w:rPr>
        <w:t xml:space="preserve">.商品质量保证及服务承诺 </w:t>
      </w:r>
    </w:p>
    <w:p w14:paraId="1E3B4761">
      <w:pPr>
        <w:pStyle w:val="23"/>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.1、中标人应当查验所提供的货物的供货者的许可证和食品出厂检验合格证或者其他合格证明, 并且所供的商品应留有三分之二（含）以上的保质期限。中标人须将相关材料存档, 以便随时查看相关证明材料。</w:t>
      </w:r>
    </w:p>
    <w:p w14:paraId="3D614C9B">
      <w:pPr>
        <w:pStyle w:val="23"/>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.2、中标人所提供的货物如在保质期内由于货物质量问题造成的食物变质中毒事件,应在2小时内派项目负责人到达现场协调解决处理, 并承担《中华人民共和国食品安全法》及其它相关法律法规规章规定的一切责任。</w:t>
      </w:r>
    </w:p>
    <w:p w14:paraId="7C8DF325">
      <w:pPr>
        <w:pStyle w:val="23"/>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.3、中标人所提供的货物严格按照《国家三包法》特别是《中华人民共和国食品安全法》的有关规定执行, 若所提供的货物在送货途中出现破损的, 中标人将免费更换, 并保证供货质量、进度不受影响。</w:t>
      </w:r>
    </w:p>
    <w:p w14:paraId="51AFFB25">
      <w:pPr>
        <w:pStyle w:val="23"/>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.4、中标人承诺绝不降低采购货物的质量标准和档次, 所供的货物应完全按采购人确定的标准提供货物, 并保证所提供的货物是原厂原装, 未经拆封、品质优良的产品。所提供的货物质量等级、生产, 技术标准均符合《中华人民共和国食品安全法》等国家行业的规范和质量标准, 如有违反规定,中标人承担一切法律责任。</w:t>
      </w:r>
    </w:p>
    <w:p w14:paraId="4AFDF843">
      <w:pPr>
        <w:pStyle w:val="23"/>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.5、投标人应保障大米、食用油的充足供应，确保每人能够至少2次选择大米（10公斤或以上）、食用油（1.8L或以上）。</w:t>
      </w:r>
    </w:p>
    <w:p w14:paraId="66492F76">
      <w:pPr>
        <w:pStyle w:val="23"/>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3</w:t>
      </w:r>
      <w:r>
        <w:rPr>
          <w:rFonts w:hint="eastAsia" w:ascii="宋体" w:hAnsi="宋体" w:eastAsia="宋体" w:cs="宋体"/>
          <w:b/>
          <w:bCs w:val="0"/>
          <w:sz w:val="24"/>
          <w:szCs w:val="24"/>
        </w:rPr>
        <w:t>.售后服务及要求</w:t>
      </w:r>
    </w:p>
    <w:p w14:paraId="712A6B63">
      <w:pPr>
        <w:pStyle w:val="23"/>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.1中标人对所提供的采购物资提供“三包”，对质量不合格产品实行包换、包退。</w:t>
      </w:r>
    </w:p>
    <w:p w14:paraId="682BE8C4">
      <w:pPr>
        <w:pStyle w:val="23"/>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.2中标人应接受采购人意见进行整改、及时退换货、遵守采购人管理制度及相关规定，满足采购人特殊采购模式的需求。</w:t>
      </w:r>
    </w:p>
    <w:p w14:paraId="17E668C3">
      <w:pPr>
        <w:pStyle w:val="23"/>
        <w:jc w:val="both"/>
        <w:outlineLvl w:val="2"/>
        <w:rPr>
          <w:b/>
          <w:sz w:val="24"/>
          <w:szCs w:val="24"/>
        </w:rPr>
      </w:pPr>
    </w:p>
    <w:p w14:paraId="3BD12E09">
      <w:pPr>
        <w:pStyle w:val="23"/>
        <w:jc w:val="both"/>
        <w:outlineLvl w:val="2"/>
        <w:rPr>
          <w:sz w:val="24"/>
          <w:szCs w:val="24"/>
        </w:rPr>
      </w:pPr>
      <w:r>
        <w:rPr>
          <w:b/>
          <w:sz w:val="24"/>
          <w:szCs w:val="24"/>
        </w:rPr>
        <w:t>四、其他事项</w:t>
      </w:r>
      <w:bookmarkEnd w:id="42"/>
    </w:p>
    <w:p w14:paraId="52F73E04">
      <w:pPr>
        <w:pStyle w:val="23"/>
        <w:ind w:firstLine="480"/>
        <w:jc w:val="both"/>
        <w:rPr>
          <w:rFonts w:hint="eastAsia" w:ascii="宋体" w:hAnsi="宋体" w:eastAsia="宋体" w:cs="宋体"/>
          <w:sz w:val="24"/>
          <w:szCs w:val="24"/>
        </w:rPr>
      </w:pPr>
      <w:r>
        <w:rPr>
          <w:rFonts w:hint="eastAsia" w:ascii="宋体" w:hAnsi="宋体" w:eastAsia="宋体" w:cs="宋体"/>
          <w:sz w:val="24"/>
          <w:szCs w:val="24"/>
        </w:rPr>
        <w:t>1、除招标文件另有规定外，若出现有关法律、法规和规章有强制性规定但招标文件未列明的情形，则投标人应按照有关法律、法规和规章强制性规定执行。</w:t>
      </w:r>
    </w:p>
    <w:p w14:paraId="16C18913">
      <w:pPr>
        <w:pStyle w:val="23"/>
        <w:spacing w:before="75" w:after="75"/>
        <w:ind w:firstLine="48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2、其他：</w:t>
      </w:r>
      <w:r>
        <w:rPr>
          <w:rFonts w:hint="eastAsia" w:ascii="宋体" w:hAnsi="宋体" w:eastAsia="宋体" w:cs="宋体"/>
          <w:sz w:val="24"/>
          <w:szCs w:val="24"/>
          <w:highlight w:val="none"/>
          <w:lang w:val="en-US" w:eastAsia="zh-CN"/>
        </w:rPr>
        <w:t>无。</w:t>
      </w:r>
    </w:p>
    <w:p w14:paraId="1C2000E6">
      <w:pPr>
        <w:pStyle w:val="23"/>
        <w:rPr>
          <w:rFonts w:hint="eastAsia" w:ascii="宋体" w:hAnsi="宋体" w:eastAsia="宋体" w:cs="宋体"/>
          <w:sz w:val="24"/>
          <w:szCs w:val="24"/>
          <w:lang w:eastAsia="zh-CN"/>
        </w:rPr>
      </w:pPr>
      <w:r>
        <w:rPr>
          <w:rFonts w:hint="eastAsia" w:ascii="宋体" w:hAnsi="宋体" w:eastAsia="宋体" w:cs="宋体"/>
          <w:sz w:val="24"/>
          <w:szCs w:val="24"/>
        </w:rPr>
        <w:t xml:space="preserve"> </w:t>
      </w:r>
    </w:p>
    <w:p w14:paraId="6B947E5B">
      <w:pPr>
        <w:pStyle w:val="23"/>
      </w:pPr>
      <w:r>
        <w:br w:type="page"/>
      </w:r>
    </w:p>
    <w:p w14:paraId="68189E69">
      <w:pPr>
        <w:pStyle w:val="23"/>
        <w:jc w:val="center"/>
        <w:outlineLvl w:val="1"/>
      </w:pPr>
      <w:bookmarkStart w:id="43" w:name="_Toc31995"/>
      <w:r>
        <w:rPr>
          <w:b/>
          <w:sz w:val="36"/>
        </w:rPr>
        <w:t>第六章 采购合同</w:t>
      </w:r>
      <w:bookmarkEnd w:id="43"/>
    </w:p>
    <w:p w14:paraId="37DFEA06">
      <w:pPr>
        <w:pStyle w:val="23"/>
        <w:jc w:val="center"/>
        <w:outlineLvl w:val="2"/>
      </w:pPr>
      <w:bookmarkStart w:id="44" w:name="_Toc27048"/>
      <w:r>
        <w:rPr>
          <w:b/>
          <w:sz w:val="28"/>
        </w:rPr>
        <w:t>参考文本</w:t>
      </w:r>
      <w:bookmarkEnd w:id="44"/>
    </w:p>
    <w:p w14:paraId="6188B860">
      <w:pPr>
        <w:pStyle w:val="23"/>
        <w:jc w:val="left"/>
      </w:pPr>
      <w:r>
        <w:t>合同编号：</w:t>
      </w:r>
    </w:p>
    <w:p w14:paraId="0BFEA29D">
      <w:pPr>
        <w:pStyle w:val="23"/>
        <w:jc w:val="center"/>
        <w:outlineLvl w:val="1"/>
        <w:rPr>
          <w:rFonts w:ascii="宋体" w:hAnsi="宋体" w:eastAsia="宋体" w:cs="宋体"/>
          <w:sz w:val="18"/>
          <w:szCs w:val="18"/>
        </w:rPr>
      </w:pPr>
      <w:bookmarkStart w:id="45" w:name="_Toc10196"/>
      <w:r>
        <w:rPr>
          <w:rFonts w:ascii="宋体" w:hAnsi="宋体" w:eastAsia="宋体" w:cs="宋体"/>
          <w:b/>
          <w:sz w:val="32"/>
          <w:szCs w:val="18"/>
        </w:rPr>
        <w:t>福建省政府采购合同（服务类）</w:t>
      </w:r>
    </w:p>
    <w:p w14:paraId="58496F8E">
      <w:pPr>
        <w:pStyle w:val="23"/>
        <w:jc w:val="center"/>
        <w:outlineLvl w:val="3"/>
        <w:rPr>
          <w:rFonts w:ascii="宋体" w:hAnsi="宋体" w:eastAsia="宋体" w:cs="宋体"/>
          <w:sz w:val="18"/>
          <w:szCs w:val="18"/>
        </w:rPr>
      </w:pPr>
      <w:r>
        <w:rPr>
          <w:rFonts w:ascii="宋体" w:hAnsi="宋体" w:eastAsia="宋体" w:cs="宋体"/>
          <w:b/>
          <w:sz w:val="22"/>
          <w:szCs w:val="18"/>
        </w:rPr>
        <w:t>编制说明</w:t>
      </w:r>
      <w:r>
        <w:rPr>
          <w:rFonts w:ascii="宋体" w:hAnsi="宋体" w:eastAsia="宋体" w:cs="宋体"/>
          <w:sz w:val="18"/>
          <w:szCs w:val="18"/>
        </w:rPr>
        <w:br w:type="textWrapping"/>
      </w:r>
    </w:p>
    <w:p w14:paraId="777F4354">
      <w:pPr>
        <w:pStyle w:val="23"/>
        <w:jc w:val="left"/>
        <w:outlineLvl w:val="3"/>
        <w:rPr>
          <w:rFonts w:ascii="宋体" w:hAnsi="宋体" w:eastAsia="宋体" w:cs="宋体"/>
          <w:sz w:val="18"/>
          <w:szCs w:val="18"/>
        </w:rPr>
      </w:pPr>
      <w:r>
        <w:rPr>
          <w:rFonts w:ascii="宋体" w:hAnsi="宋体" w:eastAsia="宋体" w:cs="宋体"/>
          <w:b/>
          <w:sz w:val="22"/>
          <w:szCs w:val="18"/>
        </w:rPr>
        <w:t xml:space="preserve"> 1.签订合同应遵守《中华人民共和国政府采购法》及其实施条例、《中华人民共和国民法典》等法律法规及其他有关规定。</w:t>
      </w:r>
    </w:p>
    <w:p w14:paraId="0F6D5C62">
      <w:pPr>
        <w:pStyle w:val="23"/>
        <w:jc w:val="left"/>
        <w:outlineLvl w:val="3"/>
        <w:rPr>
          <w:rFonts w:ascii="宋体" w:hAnsi="宋体" w:eastAsia="宋体" w:cs="宋体"/>
          <w:sz w:val="18"/>
          <w:szCs w:val="18"/>
        </w:rPr>
      </w:pPr>
      <w:r>
        <w:rPr>
          <w:rFonts w:ascii="宋体" w:hAnsi="宋体" w:eastAsia="宋体" w:cs="宋体"/>
          <w:b/>
          <w:sz w:val="22"/>
          <w:szCs w:val="18"/>
        </w:rPr>
        <w:t xml:space="preserve"> 2.签订合同时，采购人与中标(成交)人应结合采购文件规定填列相应内容。采购文件已有约定的，双方均不得对约定进行变更或调整；采购文件未作规定的，双方可通过友好协商进行约定。</w:t>
      </w:r>
    </w:p>
    <w:p w14:paraId="02DEED77">
      <w:pPr>
        <w:pStyle w:val="23"/>
        <w:jc w:val="left"/>
        <w:outlineLvl w:val="3"/>
        <w:rPr>
          <w:rFonts w:ascii="宋体" w:hAnsi="宋体" w:eastAsia="宋体" w:cs="宋体"/>
          <w:sz w:val="18"/>
          <w:szCs w:val="18"/>
        </w:rPr>
      </w:pPr>
      <w:r>
        <w:rPr>
          <w:rFonts w:ascii="宋体" w:hAnsi="宋体" w:eastAsia="宋体" w:cs="宋体"/>
          <w:b/>
          <w:sz w:val="22"/>
          <w:szCs w:val="18"/>
        </w:rPr>
        <w:t xml:space="preserve"> 3.政府有关主管部门对若干合同有规范文本的，可使用相应合同文本。</w:t>
      </w:r>
    </w:p>
    <w:p w14:paraId="3724C0BF">
      <w:pPr>
        <w:pStyle w:val="23"/>
        <w:jc w:val="left"/>
        <w:outlineLvl w:val="3"/>
        <w:rPr>
          <w:rFonts w:ascii="宋体" w:hAnsi="宋体" w:eastAsia="宋体" w:cs="宋体"/>
          <w:sz w:val="18"/>
          <w:szCs w:val="18"/>
        </w:rPr>
      </w:pPr>
      <w:r>
        <w:rPr>
          <w:rFonts w:ascii="宋体" w:hAnsi="宋体" w:eastAsia="宋体" w:cs="宋体"/>
          <w:b/>
          <w:sz w:val="22"/>
          <w:szCs w:val="18"/>
        </w:rPr>
        <w:t xml:space="preserve"> 4.本合同范本仅供参考，采购人应当根据采购项目的实际需求对合同条款进行修改、补充。</w:t>
      </w:r>
    </w:p>
    <w:p w14:paraId="1DF4458A">
      <w:pPr>
        <w:pStyle w:val="23"/>
        <w:ind w:left="0"/>
        <w:jc w:val="left"/>
        <w:rPr>
          <w:rFonts w:ascii="宋体" w:hAnsi="宋体" w:eastAsia="宋体" w:cs="宋体"/>
          <w:sz w:val="18"/>
          <w:szCs w:val="18"/>
        </w:rPr>
      </w:pPr>
      <w:r>
        <w:rPr>
          <w:rFonts w:ascii="宋体" w:hAnsi="宋体" w:eastAsia="宋体" w:cs="宋体"/>
          <w:sz w:val="18"/>
          <w:szCs w:val="18"/>
        </w:rPr>
        <w:t>甲方：</w:t>
      </w:r>
    </w:p>
    <w:p w14:paraId="781B6AF7">
      <w:pPr>
        <w:pStyle w:val="23"/>
        <w:jc w:val="left"/>
        <w:rPr>
          <w:rFonts w:ascii="宋体" w:hAnsi="宋体" w:eastAsia="宋体" w:cs="宋体"/>
          <w:sz w:val="18"/>
          <w:szCs w:val="18"/>
        </w:rPr>
      </w:pPr>
      <w:r>
        <w:rPr>
          <w:rFonts w:ascii="宋体" w:hAnsi="宋体" w:eastAsia="宋体" w:cs="宋体"/>
          <w:sz w:val="18"/>
          <w:szCs w:val="18"/>
        </w:rPr>
        <w:t>住所地：________________</w:t>
      </w:r>
    </w:p>
    <w:p w14:paraId="49B99248">
      <w:pPr>
        <w:pStyle w:val="23"/>
        <w:jc w:val="left"/>
        <w:rPr>
          <w:rFonts w:ascii="宋体" w:hAnsi="宋体" w:eastAsia="宋体" w:cs="宋体"/>
          <w:sz w:val="18"/>
          <w:szCs w:val="18"/>
        </w:rPr>
      </w:pPr>
      <w:r>
        <w:rPr>
          <w:rFonts w:ascii="宋体" w:hAnsi="宋体" w:eastAsia="宋体" w:cs="宋体"/>
          <w:sz w:val="18"/>
          <w:szCs w:val="18"/>
        </w:rPr>
        <w:t>联系人：________________</w:t>
      </w:r>
    </w:p>
    <w:p w14:paraId="244E39D4">
      <w:pPr>
        <w:pStyle w:val="23"/>
        <w:jc w:val="left"/>
        <w:rPr>
          <w:rFonts w:ascii="宋体" w:hAnsi="宋体" w:eastAsia="宋体" w:cs="宋体"/>
          <w:sz w:val="18"/>
          <w:szCs w:val="18"/>
        </w:rPr>
      </w:pPr>
      <w:r>
        <w:rPr>
          <w:rFonts w:ascii="宋体" w:hAnsi="宋体" w:eastAsia="宋体" w:cs="宋体"/>
          <w:sz w:val="18"/>
          <w:szCs w:val="18"/>
        </w:rPr>
        <w:t>联系电话：______________</w:t>
      </w:r>
    </w:p>
    <w:p w14:paraId="6F7236B6">
      <w:pPr>
        <w:pStyle w:val="23"/>
        <w:jc w:val="left"/>
        <w:rPr>
          <w:rFonts w:ascii="宋体" w:hAnsi="宋体" w:eastAsia="宋体" w:cs="宋体"/>
          <w:sz w:val="18"/>
          <w:szCs w:val="18"/>
        </w:rPr>
      </w:pPr>
      <w:r>
        <w:rPr>
          <w:rFonts w:ascii="宋体" w:hAnsi="宋体" w:eastAsia="宋体" w:cs="宋体"/>
          <w:sz w:val="18"/>
          <w:szCs w:val="18"/>
        </w:rPr>
        <w:t>传真：________________</w:t>
      </w:r>
    </w:p>
    <w:p w14:paraId="5B43B4DB">
      <w:pPr>
        <w:pStyle w:val="23"/>
        <w:jc w:val="left"/>
        <w:rPr>
          <w:rFonts w:ascii="宋体" w:hAnsi="宋体" w:eastAsia="宋体" w:cs="宋体"/>
          <w:sz w:val="18"/>
          <w:szCs w:val="18"/>
        </w:rPr>
      </w:pPr>
      <w:r>
        <w:rPr>
          <w:rFonts w:ascii="宋体" w:hAnsi="宋体" w:eastAsia="宋体" w:cs="宋体"/>
          <w:sz w:val="18"/>
          <w:szCs w:val="18"/>
        </w:rPr>
        <w:t>电子邮箱：________________</w:t>
      </w:r>
      <w:r>
        <w:rPr>
          <w:rFonts w:ascii="宋体" w:hAnsi="宋体" w:eastAsia="宋体" w:cs="宋体"/>
          <w:sz w:val="18"/>
          <w:szCs w:val="18"/>
        </w:rPr>
        <w:br w:type="textWrapping"/>
      </w:r>
    </w:p>
    <w:p w14:paraId="29BD43F7">
      <w:pPr>
        <w:pStyle w:val="23"/>
        <w:ind w:left="0"/>
        <w:jc w:val="left"/>
        <w:rPr>
          <w:rFonts w:ascii="宋体" w:hAnsi="宋体" w:eastAsia="宋体" w:cs="宋体"/>
          <w:sz w:val="18"/>
          <w:szCs w:val="18"/>
        </w:rPr>
      </w:pPr>
      <w:r>
        <w:rPr>
          <w:rFonts w:ascii="宋体" w:hAnsi="宋体" w:eastAsia="宋体" w:cs="宋体"/>
          <w:sz w:val="18"/>
          <w:szCs w:val="18"/>
        </w:rPr>
        <w:t xml:space="preserve"> 乙方： ________________</w:t>
      </w:r>
    </w:p>
    <w:p w14:paraId="54FF2D60">
      <w:pPr>
        <w:pStyle w:val="23"/>
        <w:jc w:val="left"/>
        <w:rPr>
          <w:rFonts w:ascii="宋体" w:hAnsi="宋体" w:eastAsia="宋体" w:cs="宋体"/>
          <w:sz w:val="18"/>
          <w:szCs w:val="18"/>
        </w:rPr>
      </w:pPr>
      <w:r>
        <w:rPr>
          <w:rFonts w:ascii="宋体" w:hAnsi="宋体" w:eastAsia="宋体" w:cs="宋体"/>
          <w:sz w:val="18"/>
          <w:szCs w:val="18"/>
        </w:rPr>
        <w:t xml:space="preserve"> 住所地： ________________</w:t>
      </w:r>
    </w:p>
    <w:p w14:paraId="5143BAF0">
      <w:pPr>
        <w:pStyle w:val="23"/>
        <w:jc w:val="left"/>
        <w:rPr>
          <w:rFonts w:ascii="宋体" w:hAnsi="宋体" w:eastAsia="宋体" w:cs="宋体"/>
          <w:sz w:val="18"/>
          <w:szCs w:val="18"/>
        </w:rPr>
      </w:pPr>
      <w:r>
        <w:rPr>
          <w:rFonts w:ascii="宋体" w:hAnsi="宋体" w:eastAsia="宋体" w:cs="宋体"/>
          <w:sz w:val="18"/>
          <w:szCs w:val="18"/>
        </w:rPr>
        <w:t xml:space="preserve"> 联系人：______________</w:t>
      </w:r>
    </w:p>
    <w:p w14:paraId="448493D1">
      <w:pPr>
        <w:pStyle w:val="23"/>
        <w:jc w:val="left"/>
        <w:rPr>
          <w:rFonts w:ascii="宋体" w:hAnsi="宋体" w:eastAsia="宋体" w:cs="宋体"/>
          <w:sz w:val="18"/>
          <w:szCs w:val="18"/>
        </w:rPr>
      </w:pPr>
      <w:r>
        <w:rPr>
          <w:rFonts w:ascii="宋体" w:hAnsi="宋体" w:eastAsia="宋体" w:cs="宋体"/>
          <w:sz w:val="18"/>
          <w:szCs w:val="18"/>
        </w:rPr>
        <w:t xml:space="preserve"> 联系电话：______________</w:t>
      </w:r>
    </w:p>
    <w:p w14:paraId="69632AA6">
      <w:pPr>
        <w:pStyle w:val="23"/>
        <w:jc w:val="left"/>
        <w:rPr>
          <w:rFonts w:ascii="宋体" w:hAnsi="宋体" w:eastAsia="宋体" w:cs="宋体"/>
          <w:sz w:val="18"/>
          <w:szCs w:val="18"/>
        </w:rPr>
      </w:pPr>
      <w:r>
        <w:rPr>
          <w:rFonts w:ascii="宋体" w:hAnsi="宋体" w:eastAsia="宋体" w:cs="宋体"/>
          <w:sz w:val="18"/>
          <w:szCs w:val="18"/>
        </w:rPr>
        <w:t xml:space="preserve"> 传真：________________</w:t>
      </w:r>
    </w:p>
    <w:p w14:paraId="5A7EA165">
      <w:pPr>
        <w:pStyle w:val="23"/>
        <w:jc w:val="left"/>
        <w:rPr>
          <w:rFonts w:ascii="宋体" w:hAnsi="宋体" w:eastAsia="宋体" w:cs="宋体"/>
          <w:sz w:val="18"/>
          <w:szCs w:val="18"/>
        </w:rPr>
      </w:pPr>
      <w:r>
        <w:rPr>
          <w:rFonts w:ascii="宋体" w:hAnsi="宋体" w:eastAsia="宋体" w:cs="宋体"/>
          <w:sz w:val="18"/>
          <w:szCs w:val="18"/>
        </w:rPr>
        <w:t xml:space="preserve"> 电子邮箱：________________</w:t>
      </w:r>
    </w:p>
    <w:p w14:paraId="5C4B56FB">
      <w:pPr>
        <w:pStyle w:val="23"/>
        <w:jc w:val="left"/>
        <w:rPr>
          <w:rFonts w:ascii="宋体" w:hAnsi="宋体" w:eastAsia="宋体" w:cs="宋体"/>
          <w:sz w:val="18"/>
          <w:szCs w:val="18"/>
        </w:rPr>
      </w:pPr>
      <w:r>
        <w:rPr>
          <w:rFonts w:ascii="宋体" w:hAnsi="宋体" w:eastAsia="宋体" w:cs="宋体"/>
          <w:sz w:val="18"/>
          <w:szCs w:val="18"/>
        </w:rPr>
        <w:t>根据项目编号为___________ 的 __________项目（以下简称：“本项目”）的采购结果，遵循平等、自愿、公平和诚实信用的原则，双方签署本合同，具体内容如下：</w:t>
      </w:r>
    </w:p>
    <w:p w14:paraId="26344CBF">
      <w:pPr>
        <w:pStyle w:val="23"/>
        <w:jc w:val="left"/>
        <w:outlineLvl w:val="3"/>
        <w:rPr>
          <w:rFonts w:ascii="宋体" w:hAnsi="宋体" w:eastAsia="宋体" w:cs="宋体"/>
          <w:sz w:val="18"/>
          <w:szCs w:val="18"/>
        </w:rPr>
      </w:pPr>
      <w:r>
        <w:rPr>
          <w:rFonts w:ascii="宋体" w:hAnsi="宋体" w:eastAsia="宋体" w:cs="宋体"/>
          <w:b/>
          <w:sz w:val="22"/>
          <w:szCs w:val="18"/>
        </w:rPr>
        <w:t xml:space="preserve"> 一、合同组成部分</w:t>
      </w:r>
    </w:p>
    <w:p w14:paraId="726B2D6D">
      <w:pPr>
        <w:pStyle w:val="23"/>
        <w:jc w:val="left"/>
        <w:rPr>
          <w:rFonts w:ascii="宋体" w:hAnsi="宋体" w:eastAsia="宋体" w:cs="宋体"/>
          <w:sz w:val="18"/>
          <w:szCs w:val="18"/>
        </w:rPr>
      </w:pPr>
      <w:r>
        <w:rPr>
          <w:rFonts w:ascii="宋体" w:hAnsi="宋体" w:eastAsia="宋体" w:cs="宋体"/>
          <w:sz w:val="18"/>
          <w:szCs w:val="18"/>
        </w:rPr>
        <w:t>1.1本合同条款及附件；</w:t>
      </w:r>
    </w:p>
    <w:p w14:paraId="17BDC26C">
      <w:pPr>
        <w:pStyle w:val="23"/>
        <w:jc w:val="left"/>
        <w:rPr>
          <w:rFonts w:ascii="宋体" w:hAnsi="宋体" w:eastAsia="宋体" w:cs="宋体"/>
          <w:sz w:val="18"/>
          <w:szCs w:val="18"/>
        </w:rPr>
      </w:pPr>
      <w:r>
        <w:rPr>
          <w:rFonts w:ascii="宋体" w:hAnsi="宋体" w:eastAsia="宋体" w:cs="宋体"/>
          <w:sz w:val="18"/>
          <w:szCs w:val="18"/>
        </w:rPr>
        <w:t>1.2采购文件及其附件、补充文件；</w:t>
      </w:r>
    </w:p>
    <w:p w14:paraId="5D6AE702">
      <w:pPr>
        <w:pStyle w:val="23"/>
        <w:jc w:val="left"/>
        <w:rPr>
          <w:rFonts w:ascii="宋体" w:hAnsi="宋体" w:eastAsia="宋体" w:cs="宋体"/>
          <w:sz w:val="18"/>
          <w:szCs w:val="18"/>
        </w:rPr>
      </w:pPr>
      <w:r>
        <w:rPr>
          <w:rFonts w:ascii="宋体" w:hAnsi="宋体" w:eastAsia="宋体" w:cs="宋体"/>
          <w:sz w:val="18"/>
          <w:szCs w:val="18"/>
        </w:rPr>
        <w:t>1.3乙方的</w:t>
      </w:r>
      <w:r>
        <w:rPr>
          <w:rFonts w:hint="eastAsia" w:ascii="宋体" w:hAnsi="宋体" w:eastAsia="宋体" w:cs="宋体"/>
          <w:sz w:val="18"/>
          <w:szCs w:val="18"/>
          <w:lang w:eastAsia="zh-CN"/>
        </w:rPr>
        <w:t>投标文件</w:t>
      </w:r>
      <w:r>
        <w:rPr>
          <w:rFonts w:ascii="宋体" w:hAnsi="宋体" w:eastAsia="宋体" w:cs="宋体"/>
          <w:sz w:val="18"/>
          <w:szCs w:val="18"/>
        </w:rPr>
        <w:t>及其附件、补充文件；</w:t>
      </w:r>
    </w:p>
    <w:p w14:paraId="3D28C973">
      <w:pPr>
        <w:pStyle w:val="23"/>
        <w:jc w:val="left"/>
        <w:rPr>
          <w:rFonts w:ascii="宋体" w:hAnsi="宋体" w:eastAsia="宋体" w:cs="宋体"/>
          <w:sz w:val="18"/>
          <w:szCs w:val="18"/>
        </w:rPr>
      </w:pPr>
      <w:r>
        <w:rPr>
          <w:rFonts w:ascii="宋体" w:hAnsi="宋体" w:eastAsia="宋体" w:cs="宋体"/>
          <w:sz w:val="18"/>
          <w:szCs w:val="18"/>
        </w:rPr>
        <w:t>1.4其他文件或材料：</w:t>
      </w:r>
    </w:p>
    <w:p w14:paraId="5047EEA5">
      <w:pPr>
        <w:pStyle w:val="23"/>
        <w:jc w:val="left"/>
        <w:outlineLvl w:val="3"/>
        <w:rPr>
          <w:rFonts w:ascii="宋体" w:hAnsi="宋体" w:eastAsia="宋体" w:cs="宋体"/>
          <w:sz w:val="18"/>
          <w:szCs w:val="18"/>
        </w:rPr>
      </w:pPr>
      <w:r>
        <w:rPr>
          <w:rFonts w:ascii="宋体" w:hAnsi="宋体" w:eastAsia="宋体" w:cs="宋体"/>
          <w:b/>
          <w:sz w:val="22"/>
          <w:szCs w:val="18"/>
        </w:rPr>
        <w:t xml:space="preserve"> 二、合同标的</w:t>
      </w:r>
      <w:r>
        <w:rPr>
          <w:rFonts w:ascii="宋体" w:hAnsi="宋体" w:eastAsia="宋体" w:cs="宋体"/>
          <w:sz w:val="18"/>
          <w:szCs w:val="18"/>
        </w:rPr>
        <w:br w:type="textWrapping"/>
      </w:r>
    </w:p>
    <w:p w14:paraId="1F56161B">
      <w:pPr>
        <w:pStyle w:val="23"/>
        <w:jc w:val="left"/>
        <w:outlineLvl w:val="3"/>
        <w:rPr>
          <w:rFonts w:ascii="宋体" w:hAnsi="宋体" w:eastAsia="宋体" w:cs="宋体"/>
          <w:sz w:val="18"/>
          <w:szCs w:val="18"/>
        </w:rPr>
      </w:pPr>
      <w:r>
        <w:rPr>
          <w:rFonts w:ascii="宋体" w:hAnsi="宋体" w:eastAsia="宋体" w:cs="宋体"/>
          <w:b/>
          <w:sz w:val="22"/>
          <w:szCs w:val="18"/>
        </w:rPr>
        <w:t xml:space="preserve"> 三、价格形式及合同价款</w:t>
      </w:r>
    </w:p>
    <w:p w14:paraId="2486404B">
      <w:pPr>
        <w:pStyle w:val="23"/>
        <w:jc w:val="left"/>
        <w:outlineLvl w:val="4"/>
        <w:rPr>
          <w:rFonts w:ascii="宋体" w:hAnsi="宋体" w:eastAsia="宋体" w:cs="宋体"/>
          <w:sz w:val="18"/>
          <w:szCs w:val="18"/>
        </w:rPr>
      </w:pPr>
      <w:r>
        <w:rPr>
          <w:rFonts w:ascii="宋体" w:hAnsi="宋体" w:eastAsia="宋体" w:cs="宋体"/>
          <w:b/>
          <w:sz w:val="18"/>
          <w:szCs w:val="18"/>
        </w:rPr>
        <w:t xml:space="preserve"> 3.1价格形式</w:t>
      </w:r>
    </w:p>
    <w:p w14:paraId="188DFAE4">
      <w:pPr>
        <w:pStyle w:val="23"/>
        <w:jc w:val="left"/>
        <w:rPr>
          <w:rFonts w:ascii="宋体" w:hAnsi="宋体" w:eastAsia="宋体" w:cs="宋体"/>
          <w:sz w:val="18"/>
          <w:szCs w:val="18"/>
        </w:rPr>
      </w:pPr>
      <w:r>
        <w:rPr>
          <w:rFonts w:ascii="宋体" w:hAnsi="宋体" w:eastAsia="宋体" w:cs="宋体"/>
          <w:sz w:val="18"/>
          <w:szCs w:val="18"/>
        </w:rPr>
        <w:t xml:space="preserve"> 固定单价合同。完成约定服务事项的含税合同单价为：人民币（大写）元（￥ _____________元）。</w:t>
      </w:r>
    </w:p>
    <w:p w14:paraId="53C47212">
      <w:pPr>
        <w:pStyle w:val="23"/>
        <w:spacing w:line="300" w:lineRule="auto"/>
        <w:jc w:val="left"/>
        <w:rPr>
          <w:rFonts w:ascii="宋体" w:hAnsi="宋体" w:eastAsia="宋体" w:cs="宋体"/>
          <w:sz w:val="18"/>
          <w:szCs w:val="18"/>
        </w:rPr>
      </w:pPr>
      <w:r>
        <w:rPr>
          <w:rFonts w:ascii="宋体" w:hAnsi="宋体" w:eastAsia="宋体" w:cs="宋体"/>
          <w:sz w:val="18"/>
          <w:szCs w:val="18"/>
        </w:rPr>
        <w:t xml:space="preserve"> 固定总价合同。完成约定服务事项的含税服务费用为：人民币（大写）元（￥_____________ 元）。</w:t>
      </w:r>
    </w:p>
    <w:p w14:paraId="6DAD1C76">
      <w:pPr>
        <w:pStyle w:val="23"/>
        <w:spacing w:line="300" w:lineRule="auto"/>
        <w:jc w:val="left"/>
        <w:rPr>
          <w:rFonts w:ascii="宋体" w:hAnsi="宋体" w:eastAsia="宋体" w:cs="宋体"/>
          <w:sz w:val="18"/>
          <w:szCs w:val="18"/>
        </w:rPr>
      </w:pPr>
      <w:r>
        <w:rPr>
          <w:rFonts w:ascii="宋体" w:hAnsi="宋体" w:eastAsia="宋体" w:cs="宋体"/>
          <w:sz w:val="18"/>
          <w:szCs w:val="18"/>
        </w:rPr>
        <w:t xml:space="preserve"> 其他方式。</w:t>
      </w:r>
    </w:p>
    <w:p w14:paraId="49EAAE6D">
      <w:pPr>
        <w:pStyle w:val="23"/>
        <w:spacing w:line="300" w:lineRule="auto"/>
        <w:jc w:val="left"/>
        <w:outlineLvl w:val="4"/>
        <w:rPr>
          <w:rFonts w:ascii="宋体" w:hAnsi="宋体" w:eastAsia="宋体" w:cs="宋体"/>
          <w:sz w:val="18"/>
          <w:szCs w:val="18"/>
        </w:rPr>
      </w:pPr>
      <w:r>
        <w:rPr>
          <w:rFonts w:ascii="宋体" w:hAnsi="宋体" w:eastAsia="宋体" w:cs="宋体"/>
          <w:b/>
          <w:sz w:val="18"/>
          <w:szCs w:val="18"/>
        </w:rPr>
        <w:t xml:space="preserve"> 3.2合同价款包含范围</w:t>
      </w:r>
    </w:p>
    <w:p w14:paraId="0BB9870A">
      <w:pPr>
        <w:pStyle w:val="23"/>
        <w:jc w:val="left"/>
        <w:outlineLvl w:val="4"/>
        <w:rPr>
          <w:rFonts w:ascii="宋体" w:hAnsi="宋体" w:eastAsia="宋体" w:cs="宋体"/>
          <w:sz w:val="18"/>
          <w:szCs w:val="18"/>
        </w:rPr>
      </w:pPr>
      <w:r>
        <w:rPr>
          <w:rFonts w:ascii="宋体" w:hAnsi="宋体" w:eastAsia="宋体" w:cs="宋体"/>
          <w:b/>
          <w:sz w:val="18"/>
          <w:szCs w:val="18"/>
        </w:rPr>
        <w:t xml:space="preserve"> 3.3其他需说明的事项：</w:t>
      </w:r>
    </w:p>
    <w:p w14:paraId="4A2DF2F0">
      <w:pPr>
        <w:pStyle w:val="23"/>
        <w:jc w:val="left"/>
        <w:outlineLvl w:val="3"/>
        <w:rPr>
          <w:rFonts w:ascii="宋体" w:hAnsi="宋体" w:eastAsia="宋体" w:cs="宋体"/>
          <w:sz w:val="18"/>
          <w:szCs w:val="18"/>
        </w:rPr>
      </w:pPr>
      <w:r>
        <w:rPr>
          <w:rFonts w:ascii="宋体" w:hAnsi="宋体" w:eastAsia="宋体" w:cs="宋体"/>
          <w:b/>
          <w:sz w:val="22"/>
          <w:szCs w:val="18"/>
        </w:rPr>
        <w:t xml:space="preserve"> 四、合同标的及服务范围、地点和时间</w:t>
      </w:r>
    </w:p>
    <w:p w14:paraId="5A1908C7">
      <w:pPr>
        <w:pStyle w:val="23"/>
        <w:jc w:val="left"/>
        <w:rPr>
          <w:rFonts w:ascii="宋体" w:hAnsi="宋体" w:eastAsia="宋体" w:cs="宋体"/>
          <w:sz w:val="18"/>
          <w:szCs w:val="18"/>
        </w:rPr>
      </w:pPr>
      <w:r>
        <w:rPr>
          <w:rFonts w:ascii="宋体" w:hAnsi="宋体" w:eastAsia="宋体" w:cs="宋体"/>
          <w:sz w:val="18"/>
          <w:szCs w:val="18"/>
        </w:rPr>
        <w:t xml:space="preserve"> 4.1项目名称： _____________</w:t>
      </w:r>
    </w:p>
    <w:p w14:paraId="43B6C867">
      <w:pPr>
        <w:pStyle w:val="23"/>
        <w:jc w:val="left"/>
        <w:rPr>
          <w:rFonts w:ascii="宋体" w:hAnsi="宋体" w:eastAsia="宋体" w:cs="宋体"/>
          <w:sz w:val="18"/>
          <w:szCs w:val="18"/>
        </w:rPr>
      </w:pPr>
      <w:r>
        <w:rPr>
          <w:rFonts w:ascii="宋体" w:hAnsi="宋体" w:eastAsia="宋体" w:cs="宋体"/>
          <w:sz w:val="18"/>
          <w:szCs w:val="18"/>
        </w:rPr>
        <w:t xml:space="preserve"> 4.2服务范围：_____________</w:t>
      </w:r>
    </w:p>
    <w:p w14:paraId="749BF5EC">
      <w:pPr>
        <w:pStyle w:val="23"/>
        <w:jc w:val="left"/>
        <w:rPr>
          <w:rFonts w:ascii="宋体" w:hAnsi="宋体" w:eastAsia="宋体" w:cs="宋体"/>
          <w:sz w:val="18"/>
          <w:szCs w:val="18"/>
        </w:rPr>
      </w:pPr>
      <w:r>
        <w:rPr>
          <w:rFonts w:ascii="宋体" w:hAnsi="宋体" w:eastAsia="宋体" w:cs="宋体"/>
          <w:sz w:val="18"/>
          <w:szCs w:val="18"/>
        </w:rPr>
        <w:t xml:space="preserve"> 4.3服务地点：_____________</w:t>
      </w:r>
    </w:p>
    <w:p w14:paraId="64284745">
      <w:pPr>
        <w:pStyle w:val="23"/>
        <w:jc w:val="left"/>
        <w:rPr>
          <w:rFonts w:ascii="宋体" w:hAnsi="宋体" w:eastAsia="宋体" w:cs="宋体"/>
          <w:sz w:val="18"/>
          <w:szCs w:val="18"/>
        </w:rPr>
      </w:pPr>
      <w:r>
        <w:rPr>
          <w:rFonts w:ascii="宋体" w:hAnsi="宋体" w:eastAsia="宋体" w:cs="宋体"/>
          <w:sz w:val="18"/>
          <w:szCs w:val="18"/>
        </w:rPr>
        <w:t xml:space="preserve"> 4.4服务完成时间：_____________</w:t>
      </w:r>
    </w:p>
    <w:p w14:paraId="2F4CB6F8">
      <w:pPr>
        <w:pStyle w:val="23"/>
        <w:jc w:val="left"/>
        <w:outlineLvl w:val="3"/>
        <w:rPr>
          <w:rFonts w:ascii="宋体" w:hAnsi="宋体" w:eastAsia="宋体" w:cs="宋体"/>
          <w:sz w:val="18"/>
          <w:szCs w:val="18"/>
        </w:rPr>
      </w:pPr>
      <w:r>
        <w:rPr>
          <w:rFonts w:ascii="宋体" w:hAnsi="宋体" w:eastAsia="宋体" w:cs="宋体"/>
          <w:b/>
          <w:sz w:val="22"/>
          <w:szCs w:val="18"/>
        </w:rPr>
        <w:t xml:space="preserve"> 五、服务内容、质量标准和要求</w:t>
      </w:r>
    </w:p>
    <w:p w14:paraId="767F9394">
      <w:pPr>
        <w:pStyle w:val="23"/>
        <w:jc w:val="left"/>
        <w:rPr>
          <w:rFonts w:ascii="宋体" w:hAnsi="宋体" w:eastAsia="宋体" w:cs="宋体"/>
          <w:sz w:val="18"/>
          <w:szCs w:val="18"/>
        </w:rPr>
      </w:pPr>
      <w:r>
        <w:rPr>
          <w:rFonts w:ascii="宋体" w:hAnsi="宋体" w:eastAsia="宋体" w:cs="宋体"/>
          <w:sz w:val="18"/>
          <w:szCs w:val="18"/>
        </w:rPr>
        <w:t xml:space="preserve"> 5.1服务工作量的计量方式：_____________</w:t>
      </w:r>
    </w:p>
    <w:p w14:paraId="3935D061">
      <w:pPr>
        <w:pStyle w:val="23"/>
        <w:jc w:val="left"/>
        <w:rPr>
          <w:rFonts w:ascii="宋体" w:hAnsi="宋体" w:eastAsia="宋体" w:cs="宋体"/>
          <w:sz w:val="18"/>
          <w:szCs w:val="18"/>
        </w:rPr>
      </w:pPr>
      <w:r>
        <w:rPr>
          <w:rFonts w:ascii="宋体" w:hAnsi="宋体" w:eastAsia="宋体" w:cs="宋体"/>
          <w:sz w:val="18"/>
          <w:szCs w:val="18"/>
        </w:rPr>
        <w:t xml:space="preserve"> 5.2服务内容：_____________</w:t>
      </w:r>
    </w:p>
    <w:p w14:paraId="68A2EBD8">
      <w:pPr>
        <w:pStyle w:val="23"/>
        <w:jc w:val="left"/>
        <w:rPr>
          <w:rFonts w:ascii="宋体" w:hAnsi="宋体" w:eastAsia="宋体" w:cs="宋体"/>
          <w:sz w:val="18"/>
          <w:szCs w:val="18"/>
        </w:rPr>
      </w:pPr>
      <w:r>
        <w:rPr>
          <w:rFonts w:ascii="宋体" w:hAnsi="宋体" w:eastAsia="宋体" w:cs="宋体"/>
          <w:sz w:val="18"/>
          <w:szCs w:val="18"/>
        </w:rPr>
        <w:t xml:space="preserve"> 5.3技术保障、服务人员组成、所涉及的货物的质量标准：</w:t>
      </w:r>
    </w:p>
    <w:p w14:paraId="2442F146">
      <w:pPr>
        <w:pStyle w:val="23"/>
        <w:jc w:val="left"/>
        <w:rPr>
          <w:rFonts w:ascii="宋体" w:hAnsi="宋体" w:eastAsia="宋体" w:cs="宋体"/>
          <w:sz w:val="18"/>
          <w:szCs w:val="18"/>
        </w:rPr>
      </w:pPr>
      <w:r>
        <w:rPr>
          <w:rFonts w:ascii="宋体" w:hAnsi="宋体" w:eastAsia="宋体" w:cs="宋体"/>
          <w:sz w:val="18"/>
          <w:szCs w:val="18"/>
        </w:rPr>
        <w:t xml:space="preserve"> （1）服务技术保障：_____________</w:t>
      </w:r>
    </w:p>
    <w:p w14:paraId="3ACC31B6">
      <w:pPr>
        <w:pStyle w:val="23"/>
        <w:jc w:val="left"/>
        <w:rPr>
          <w:rFonts w:ascii="宋体" w:hAnsi="宋体" w:eastAsia="宋体" w:cs="宋体"/>
          <w:sz w:val="18"/>
          <w:szCs w:val="18"/>
        </w:rPr>
      </w:pPr>
      <w:r>
        <w:rPr>
          <w:rFonts w:ascii="宋体" w:hAnsi="宋体" w:eastAsia="宋体" w:cs="宋体"/>
          <w:sz w:val="18"/>
          <w:szCs w:val="18"/>
        </w:rPr>
        <w:t xml:space="preserve"> （2）服务人员组成：_____________</w:t>
      </w:r>
    </w:p>
    <w:p w14:paraId="62C00A2F">
      <w:pPr>
        <w:pStyle w:val="23"/>
        <w:jc w:val="left"/>
        <w:rPr>
          <w:rFonts w:ascii="宋体" w:hAnsi="宋体" w:eastAsia="宋体" w:cs="宋体"/>
          <w:sz w:val="18"/>
          <w:szCs w:val="18"/>
        </w:rPr>
      </w:pPr>
      <w:r>
        <w:rPr>
          <w:rFonts w:ascii="宋体" w:hAnsi="宋体" w:eastAsia="宋体" w:cs="宋体"/>
          <w:sz w:val="18"/>
          <w:szCs w:val="18"/>
        </w:rPr>
        <w:t xml:space="preserve"> （3）服务设备及物资投入及质量标准：_____________</w:t>
      </w:r>
    </w:p>
    <w:p w14:paraId="71478F27">
      <w:pPr>
        <w:pStyle w:val="23"/>
        <w:jc w:val="left"/>
        <w:rPr>
          <w:rFonts w:ascii="宋体" w:hAnsi="宋体" w:eastAsia="宋体" w:cs="宋体"/>
          <w:sz w:val="18"/>
          <w:szCs w:val="18"/>
        </w:rPr>
      </w:pPr>
      <w:r>
        <w:rPr>
          <w:rFonts w:ascii="宋体" w:hAnsi="宋体" w:eastAsia="宋体" w:cs="宋体"/>
          <w:sz w:val="18"/>
          <w:szCs w:val="18"/>
        </w:rPr>
        <w:t xml:space="preserve"> 5.4服务质量标准及要求：</w:t>
      </w:r>
    </w:p>
    <w:p w14:paraId="630C69CE">
      <w:pPr>
        <w:pStyle w:val="23"/>
        <w:jc w:val="left"/>
        <w:rPr>
          <w:rFonts w:ascii="宋体" w:hAnsi="宋体" w:eastAsia="宋体" w:cs="宋体"/>
          <w:sz w:val="18"/>
          <w:szCs w:val="18"/>
        </w:rPr>
      </w:pPr>
      <w:r>
        <w:rPr>
          <w:rFonts w:ascii="宋体" w:hAnsi="宋体" w:eastAsia="宋体" w:cs="宋体"/>
          <w:sz w:val="18"/>
          <w:szCs w:val="18"/>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CF6FDA2">
      <w:pPr>
        <w:pStyle w:val="23"/>
        <w:jc w:val="left"/>
        <w:rPr>
          <w:rFonts w:ascii="宋体" w:hAnsi="宋体" w:eastAsia="宋体" w:cs="宋体"/>
          <w:sz w:val="18"/>
          <w:szCs w:val="18"/>
        </w:rPr>
      </w:pPr>
      <w:r>
        <w:rPr>
          <w:rFonts w:ascii="宋体" w:hAnsi="宋体" w:eastAsia="宋体" w:cs="宋体"/>
          <w:sz w:val="18"/>
          <w:szCs w:val="18"/>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E7A4BB3">
      <w:pPr>
        <w:pStyle w:val="23"/>
        <w:jc w:val="left"/>
        <w:rPr>
          <w:rFonts w:ascii="宋体" w:hAnsi="宋体" w:eastAsia="宋体" w:cs="宋体"/>
          <w:sz w:val="18"/>
          <w:szCs w:val="18"/>
        </w:rPr>
      </w:pPr>
      <w:r>
        <w:rPr>
          <w:rFonts w:ascii="宋体" w:hAnsi="宋体" w:eastAsia="宋体" w:cs="宋体"/>
          <w:sz w:val="18"/>
          <w:szCs w:val="18"/>
        </w:rPr>
        <w:t xml:space="preserve"> 5.4.3其他要求：</w:t>
      </w:r>
    </w:p>
    <w:p w14:paraId="5B303E20">
      <w:pPr>
        <w:pStyle w:val="23"/>
        <w:jc w:val="left"/>
        <w:outlineLvl w:val="3"/>
        <w:rPr>
          <w:rFonts w:ascii="宋体" w:hAnsi="宋体" w:eastAsia="宋体" w:cs="宋体"/>
          <w:sz w:val="18"/>
          <w:szCs w:val="18"/>
        </w:rPr>
      </w:pPr>
      <w:r>
        <w:rPr>
          <w:rFonts w:ascii="宋体" w:hAnsi="宋体" w:eastAsia="宋体" w:cs="宋体"/>
          <w:b/>
          <w:sz w:val="22"/>
          <w:szCs w:val="18"/>
        </w:rPr>
        <w:t xml:space="preserve"> 六、服务履约验收或考核</w:t>
      </w:r>
    </w:p>
    <w:p w14:paraId="1EA74372">
      <w:pPr>
        <w:pStyle w:val="23"/>
        <w:jc w:val="left"/>
        <w:rPr>
          <w:rFonts w:ascii="宋体" w:hAnsi="宋体" w:eastAsia="宋体" w:cs="宋体"/>
          <w:sz w:val="18"/>
          <w:szCs w:val="18"/>
        </w:rPr>
      </w:pPr>
      <w:r>
        <w:rPr>
          <w:rFonts w:ascii="宋体" w:hAnsi="宋体" w:eastAsia="宋体" w:cs="宋体"/>
          <w:sz w:val="18"/>
          <w:szCs w:val="18"/>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5FFF9767">
      <w:pPr>
        <w:pStyle w:val="23"/>
        <w:jc w:val="left"/>
        <w:outlineLvl w:val="3"/>
        <w:rPr>
          <w:rFonts w:ascii="宋体" w:hAnsi="宋体" w:eastAsia="宋体" w:cs="宋体"/>
          <w:sz w:val="18"/>
          <w:szCs w:val="18"/>
        </w:rPr>
      </w:pPr>
      <w:r>
        <w:rPr>
          <w:rFonts w:ascii="宋体" w:hAnsi="宋体" w:eastAsia="宋体" w:cs="宋体"/>
          <w:b/>
          <w:sz w:val="22"/>
          <w:szCs w:val="18"/>
        </w:rPr>
        <w:t xml:space="preserve"> 七、甲方的权利与义务</w:t>
      </w:r>
    </w:p>
    <w:p w14:paraId="7D8D94EB">
      <w:pPr>
        <w:pStyle w:val="23"/>
        <w:jc w:val="left"/>
        <w:rPr>
          <w:rFonts w:ascii="宋体" w:hAnsi="宋体" w:eastAsia="宋体" w:cs="宋体"/>
          <w:sz w:val="18"/>
          <w:szCs w:val="18"/>
        </w:rPr>
      </w:pPr>
      <w:r>
        <w:rPr>
          <w:rFonts w:ascii="宋体" w:hAnsi="宋体" w:eastAsia="宋体" w:cs="宋体"/>
          <w:sz w:val="18"/>
          <w:szCs w:val="18"/>
        </w:rPr>
        <w:t xml:space="preserve"> 7.1甲方委派___________为联系人，联系方式 ___________，负责与乙方联系。如甲方联系人发生变更，甲方应书面告知乙方。</w:t>
      </w:r>
    </w:p>
    <w:p w14:paraId="7784CC67">
      <w:pPr>
        <w:pStyle w:val="23"/>
        <w:jc w:val="left"/>
        <w:rPr>
          <w:rFonts w:ascii="宋体" w:hAnsi="宋体" w:eastAsia="宋体" w:cs="宋体"/>
          <w:sz w:val="18"/>
          <w:szCs w:val="18"/>
        </w:rPr>
      </w:pPr>
      <w:r>
        <w:rPr>
          <w:rFonts w:ascii="宋体" w:hAnsi="宋体" w:eastAsia="宋体" w:cs="宋体"/>
          <w:sz w:val="18"/>
          <w:szCs w:val="18"/>
        </w:rPr>
        <w:t xml:space="preserve"> 7.2甲方应为乙方开展服务工作提供必要的工作条件，以及对内对外沟通和配合协助。</w:t>
      </w:r>
    </w:p>
    <w:p w14:paraId="585A9ED7">
      <w:pPr>
        <w:pStyle w:val="23"/>
        <w:jc w:val="left"/>
        <w:rPr>
          <w:rFonts w:ascii="宋体" w:hAnsi="宋体" w:eastAsia="宋体" w:cs="宋体"/>
          <w:sz w:val="18"/>
          <w:szCs w:val="18"/>
        </w:rPr>
      </w:pPr>
      <w:r>
        <w:rPr>
          <w:rFonts w:ascii="宋体" w:hAnsi="宋体" w:eastAsia="宋体" w:cs="宋体"/>
          <w:sz w:val="18"/>
          <w:szCs w:val="18"/>
        </w:rPr>
        <w:t xml:space="preserve"> 7.3甲方应于___________之前提供服务所需的全部资料，并对所提供材料真实性、完整性、合法性负责。</w:t>
      </w:r>
    </w:p>
    <w:p w14:paraId="3215A688">
      <w:pPr>
        <w:pStyle w:val="23"/>
        <w:jc w:val="left"/>
        <w:rPr>
          <w:rFonts w:ascii="宋体" w:hAnsi="宋体" w:eastAsia="宋体" w:cs="宋体"/>
          <w:sz w:val="18"/>
          <w:szCs w:val="18"/>
        </w:rPr>
      </w:pPr>
      <w:r>
        <w:rPr>
          <w:rFonts w:ascii="宋体" w:hAnsi="宋体" w:eastAsia="宋体" w:cs="宋体"/>
          <w:sz w:val="18"/>
          <w:szCs w:val="18"/>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51D14EC">
      <w:pPr>
        <w:pStyle w:val="23"/>
        <w:jc w:val="left"/>
        <w:rPr>
          <w:rFonts w:ascii="宋体" w:hAnsi="宋体" w:eastAsia="宋体" w:cs="宋体"/>
          <w:sz w:val="18"/>
          <w:szCs w:val="18"/>
        </w:rPr>
      </w:pPr>
      <w:r>
        <w:rPr>
          <w:rFonts w:ascii="宋体" w:hAnsi="宋体" w:eastAsia="宋体" w:cs="宋体"/>
          <w:sz w:val="18"/>
          <w:szCs w:val="18"/>
        </w:rPr>
        <w:t xml:space="preserve"> 7.5甲方应按本合同约定及时足额支付服务费用及相关费用。</w:t>
      </w:r>
    </w:p>
    <w:p w14:paraId="3974A8B3">
      <w:pPr>
        <w:pStyle w:val="23"/>
        <w:jc w:val="left"/>
        <w:rPr>
          <w:rFonts w:ascii="宋体" w:hAnsi="宋体" w:eastAsia="宋体" w:cs="宋体"/>
          <w:sz w:val="18"/>
          <w:szCs w:val="18"/>
        </w:rPr>
      </w:pPr>
      <w:r>
        <w:rPr>
          <w:rFonts w:ascii="宋体" w:hAnsi="宋体" w:eastAsia="宋体" w:cs="宋体"/>
          <w:sz w:val="18"/>
          <w:szCs w:val="18"/>
        </w:rPr>
        <w:t xml:space="preserve"> 7.6其他</w:t>
      </w:r>
    </w:p>
    <w:p w14:paraId="57E58050">
      <w:pPr>
        <w:pStyle w:val="23"/>
        <w:jc w:val="left"/>
        <w:outlineLvl w:val="3"/>
        <w:rPr>
          <w:rFonts w:ascii="宋体" w:hAnsi="宋体" w:eastAsia="宋体" w:cs="宋体"/>
          <w:sz w:val="18"/>
          <w:szCs w:val="18"/>
        </w:rPr>
      </w:pPr>
      <w:r>
        <w:rPr>
          <w:rFonts w:ascii="宋体" w:hAnsi="宋体" w:eastAsia="宋体" w:cs="宋体"/>
          <w:b/>
          <w:sz w:val="22"/>
          <w:szCs w:val="18"/>
        </w:rPr>
        <w:t xml:space="preserve"> 八、乙方的权利与义务</w:t>
      </w:r>
    </w:p>
    <w:p w14:paraId="725B5C7F">
      <w:pPr>
        <w:pStyle w:val="23"/>
        <w:jc w:val="left"/>
        <w:rPr>
          <w:rFonts w:ascii="宋体" w:hAnsi="宋体" w:eastAsia="宋体" w:cs="宋体"/>
          <w:sz w:val="18"/>
          <w:szCs w:val="18"/>
        </w:rPr>
      </w:pPr>
      <w:r>
        <w:rPr>
          <w:rFonts w:ascii="宋体" w:hAnsi="宋体" w:eastAsia="宋体" w:cs="宋体"/>
          <w:sz w:val="18"/>
          <w:szCs w:val="18"/>
        </w:rPr>
        <w:t>8.1乙方委派___________为联系人，联系方式 ___________，负责与甲方联系。如乙方联系人发生变更，乙方应书面告知甲方</w:t>
      </w:r>
    </w:p>
    <w:p w14:paraId="7ECBFA73">
      <w:pPr>
        <w:pStyle w:val="23"/>
        <w:jc w:val="left"/>
        <w:rPr>
          <w:rFonts w:ascii="宋体" w:hAnsi="宋体" w:eastAsia="宋体" w:cs="宋体"/>
          <w:sz w:val="18"/>
          <w:szCs w:val="18"/>
        </w:rPr>
      </w:pPr>
      <w:r>
        <w:rPr>
          <w:rFonts w:ascii="宋体" w:hAnsi="宋体" w:eastAsia="宋体" w:cs="宋体"/>
          <w:sz w:val="18"/>
          <w:szCs w:val="18"/>
        </w:rPr>
        <w:t>8.2乙方应国家法律法规和{{乙方的权利与义务-响应要求-福建}}等要求开展{{乙方的权利与义务-开展服务-福建}}服务；</w:t>
      </w:r>
    </w:p>
    <w:p w14:paraId="7970C9D9">
      <w:pPr>
        <w:pStyle w:val="23"/>
        <w:jc w:val="left"/>
        <w:rPr>
          <w:rFonts w:ascii="宋体" w:hAnsi="宋体" w:eastAsia="宋体" w:cs="宋体"/>
          <w:sz w:val="18"/>
          <w:szCs w:val="18"/>
        </w:rPr>
      </w:pPr>
      <w:r>
        <w:rPr>
          <w:rFonts w:ascii="宋体" w:hAnsi="宋体" w:eastAsia="宋体" w:cs="宋体"/>
          <w:sz w:val="18"/>
          <w:szCs w:val="18"/>
        </w:rPr>
        <w:t>8.3乙方及其所委派服务人员应按标准或协议约定方式出具服务成果，并对其真实性和合法性负法律责任；</w:t>
      </w:r>
    </w:p>
    <w:p w14:paraId="00A54D28">
      <w:pPr>
        <w:pStyle w:val="23"/>
        <w:jc w:val="left"/>
        <w:rPr>
          <w:rFonts w:ascii="宋体" w:hAnsi="宋体" w:eastAsia="宋体" w:cs="宋体"/>
          <w:sz w:val="18"/>
          <w:szCs w:val="18"/>
        </w:rPr>
      </w:pPr>
      <w:r>
        <w:rPr>
          <w:rFonts w:ascii="宋体" w:hAnsi="宋体" w:eastAsia="宋体" w:cs="宋体"/>
          <w:sz w:val="18"/>
          <w:szCs w:val="18"/>
        </w:rPr>
        <w:t>8.4乙方对执行业务过程中知悉的国家秘密或甲方的商业秘密保密。除非国家法律法规及行业规范另有规定,或经甲方同意,乙方不得将其知悉的商业秘密和甲方提供的资料对外泄露。</w:t>
      </w:r>
    </w:p>
    <w:p w14:paraId="1226BE2D">
      <w:pPr>
        <w:pStyle w:val="23"/>
        <w:jc w:val="left"/>
        <w:rPr>
          <w:rFonts w:ascii="宋体" w:hAnsi="宋体" w:eastAsia="宋体" w:cs="宋体"/>
          <w:sz w:val="18"/>
          <w:szCs w:val="18"/>
        </w:rPr>
      </w:pPr>
      <w:r>
        <w:rPr>
          <w:rFonts w:ascii="宋体" w:hAnsi="宋体" w:eastAsia="宋体" w:cs="宋体"/>
          <w:sz w:val="18"/>
          <w:szCs w:val="18"/>
        </w:rPr>
        <w:t>8.5乙方对服务业务应当单独建档，保存完整的工作记录，并对服务过程使用和暂存甲方的文件、材料和财物应当妥善保管。</w:t>
      </w:r>
    </w:p>
    <w:p w14:paraId="6FE9D410">
      <w:pPr>
        <w:pStyle w:val="23"/>
        <w:jc w:val="left"/>
        <w:rPr>
          <w:rFonts w:ascii="宋体" w:hAnsi="宋体" w:eastAsia="宋体" w:cs="宋体"/>
          <w:sz w:val="18"/>
          <w:szCs w:val="18"/>
        </w:rPr>
      </w:pPr>
      <w:r>
        <w:rPr>
          <w:rFonts w:ascii="宋体" w:hAnsi="宋体" w:eastAsia="宋体" w:cs="宋体"/>
          <w:sz w:val="18"/>
          <w:szCs w:val="18"/>
        </w:rPr>
        <w:t>8.6服务工作结束后,乙方将根据情况对甲方服务相关的管理制度及其他事项等提出改进意见。</w:t>
      </w:r>
    </w:p>
    <w:p w14:paraId="755AF16A">
      <w:pPr>
        <w:pStyle w:val="23"/>
        <w:jc w:val="left"/>
        <w:rPr>
          <w:rFonts w:ascii="宋体" w:hAnsi="宋体" w:eastAsia="宋体" w:cs="宋体"/>
          <w:sz w:val="18"/>
          <w:szCs w:val="18"/>
        </w:rPr>
      </w:pPr>
      <w:r>
        <w:rPr>
          <w:rFonts w:ascii="宋体" w:hAnsi="宋体" w:eastAsia="宋体" w:cs="宋体"/>
          <w:sz w:val="18"/>
          <w:szCs w:val="18"/>
        </w:rPr>
        <w:t>8.7乙方完全遵守《中华人民共和国劳动合同法》有关规定和《中华人民共和国妇女权益保障法》中关于“劳动和社会保障权益”的有关要求。</w:t>
      </w:r>
    </w:p>
    <w:p w14:paraId="2A8D3FB4">
      <w:pPr>
        <w:pStyle w:val="23"/>
        <w:jc w:val="left"/>
        <w:rPr>
          <w:rFonts w:ascii="宋体" w:hAnsi="宋体" w:eastAsia="宋体" w:cs="宋体"/>
          <w:sz w:val="18"/>
          <w:szCs w:val="18"/>
        </w:rPr>
      </w:pPr>
      <w:r>
        <w:rPr>
          <w:rFonts w:ascii="宋体" w:hAnsi="宋体" w:eastAsia="宋体" w:cs="宋体"/>
          <w:sz w:val="18"/>
          <w:szCs w:val="18"/>
        </w:rPr>
        <w:t>8.8其他</w:t>
      </w:r>
    </w:p>
    <w:p w14:paraId="1B6BB276">
      <w:pPr>
        <w:pStyle w:val="23"/>
        <w:jc w:val="left"/>
        <w:outlineLvl w:val="3"/>
        <w:rPr>
          <w:rFonts w:ascii="宋体" w:hAnsi="宋体" w:eastAsia="宋体" w:cs="宋体"/>
          <w:sz w:val="18"/>
          <w:szCs w:val="18"/>
        </w:rPr>
      </w:pPr>
      <w:r>
        <w:rPr>
          <w:rFonts w:ascii="宋体" w:hAnsi="宋体" w:eastAsia="宋体" w:cs="宋体"/>
          <w:b/>
          <w:sz w:val="22"/>
          <w:szCs w:val="18"/>
        </w:rPr>
        <w:t xml:space="preserve"> 九、资金支付方式、时间和条件</w:t>
      </w:r>
      <w:r>
        <w:rPr>
          <w:rFonts w:ascii="宋体" w:hAnsi="宋体" w:eastAsia="宋体" w:cs="宋体"/>
          <w:sz w:val="18"/>
          <w:szCs w:val="18"/>
        </w:rPr>
        <w:br w:type="textWrapping"/>
      </w:r>
    </w:p>
    <w:p w14:paraId="10B82CC2">
      <w:pPr>
        <w:pStyle w:val="23"/>
        <w:jc w:val="left"/>
        <w:outlineLvl w:val="3"/>
        <w:rPr>
          <w:rFonts w:ascii="宋体" w:hAnsi="宋体" w:eastAsia="宋体" w:cs="宋体"/>
          <w:sz w:val="18"/>
          <w:szCs w:val="18"/>
        </w:rPr>
      </w:pPr>
      <w:r>
        <w:rPr>
          <w:rFonts w:ascii="宋体" w:hAnsi="宋体" w:eastAsia="宋体" w:cs="宋体"/>
          <w:b/>
          <w:sz w:val="22"/>
          <w:szCs w:val="18"/>
        </w:rPr>
        <w:t xml:space="preserve"> 十、履约保证金</w:t>
      </w:r>
    </w:p>
    <w:p w14:paraId="0746FB17">
      <w:pPr>
        <w:pStyle w:val="23"/>
        <w:jc w:val="left"/>
        <w:rPr>
          <w:rFonts w:ascii="宋体" w:hAnsi="宋体" w:eastAsia="宋体" w:cs="宋体"/>
          <w:sz w:val="18"/>
          <w:szCs w:val="18"/>
        </w:rPr>
      </w:pPr>
      <w:r>
        <w:rPr>
          <w:rFonts w:ascii="宋体" w:hAnsi="宋体" w:eastAsia="宋体" w:cs="宋体"/>
          <w:sz w:val="18"/>
          <w:szCs w:val="18"/>
        </w:rPr>
        <w:t xml:space="preserve"> □有，□无。具体如下：（按照采购文件规定填写）。</w:t>
      </w:r>
    </w:p>
    <w:p w14:paraId="2A77EF3D">
      <w:pPr>
        <w:pStyle w:val="23"/>
        <w:jc w:val="left"/>
        <w:rPr>
          <w:rFonts w:ascii="宋体" w:hAnsi="宋体" w:eastAsia="宋体" w:cs="宋体"/>
          <w:sz w:val="18"/>
          <w:szCs w:val="18"/>
        </w:rPr>
      </w:pPr>
      <w:r>
        <w:rPr>
          <w:rFonts w:ascii="宋体" w:hAnsi="宋体" w:eastAsia="宋体" w:cs="宋体"/>
          <w:sz w:val="18"/>
          <w:szCs w:val="18"/>
        </w:rPr>
        <w:t>10.1乙方向甲方缴纳人民币 / 元作为本合同的履约保证金。</w:t>
      </w:r>
    </w:p>
    <w:p w14:paraId="527B128B">
      <w:pPr>
        <w:pStyle w:val="23"/>
        <w:jc w:val="left"/>
        <w:rPr>
          <w:rFonts w:ascii="宋体" w:hAnsi="宋体" w:eastAsia="宋体" w:cs="宋体"/>
          <w:sz w:val="18"/>
          <w:szCs w:val="18"/>
        </w:rPr>
      </w:pPr>
      <w:r>
        <w:rPr>
          <w:rFonts w:ascii="宋体" w:hAnsi="宋体" w:eastAsia="宋体" w:cs="宋体"/>
          <w:sz w:val="18"/>
          <w:szCs w:val="18"/>
        </w:rPr>
        <w:t>10.2履约保证金缴纳形式：支票/汇票/电汇/保函等非现金形式。</w:t>
      </w:r>
    </w:p>
    <w:p w14:paraId="0BFC3F4A">
      <w:pPr>
        <w:pStyle w:val="23"/>
        <w:jc w:val="left"/>
        <w:rPr>
          <w:rFonts w:ascii="宋体" w:hAnsi="宋体" w:eastAsia="宋体" w:cs="宋体"/>
          <w:sz w:val="18"/>
          <w:szCs w:val="18"/>
        </w:rPr>
      </w:pPr>
      <w:r>
        <w:rPr>
          <w:rFonts w:ascii="宋体" w:hAnsi="宋体" w:eastAsia="宋体" w:cs="宋体"/>
          <w:sz w:val="18"/>
          <w:szCs w:val="18"/>
        </w:rPr>
        <w:t>10.3履约保证金合同履行完毕前有效，合同履行完毕后一次性结清退还。</w:t>
      </w:r>
    </w:p>
    <w:p w14:paraId="337690E4">
      <w:pPr>
        <w:pStyle w:val="23"/>
        <w:jc w:val="left"/>
        <w:outlineLvl w:val="3"/>
        <w:rPr>
          <w:rFonts w:ascii="宋体" w:hAnsi="宋体" w:eastAsia="宋体" w:cs="宋体"/>
          <w:sz w:val="18"/>
          <w:szCs w:val="18"/>
        </w:rPr>
      </w:pPr>
      <w:r>
        <w:rPr>
          <w:rFonts w:ascii="宋体" w:hAnsi="宋体" w:eastAsia="宋体" w:cs="宋体"/>
          <w:b/>
          <w:sz w:val="22"/>
          <w:szCs w:val="18"/>
        </w:rPr>
        <w:t xml:space="preserve"> 十一、合同期限</w:t>
      </w:r>
      <w:r>
        <w:rPr>
          <w:rFonts w:ascii="宋体" w:hAnsi="宋体" w:eastAsia="宋体" w:cs="宋体"/>
          <w:sz w:val="18"/>
          <w:szCs w:val="18"/>
        </w:rPr>
        <w:br w:type="textWrapping"/>
      </w:r>
    </w:p>
    <w:p w14:paraId="1AC75B11">
      <w:pPr>
        <w:pStyle w:val="23"/>
        <w:jc w:val="left"/>
        <w:outlineLvl w:val="3"/>
        <w:rPr>
          <w:rFonts w:ascii="宋体" w:hAnsi="宋体" w:eastAsia="宋体" w:cs="宋体"/>
          <w:sz w:val="18"/>
          <w:szCs w:val="18"/>
        </w:rPr>
      </w:pPr>
      <w:r>
        <w:rPr>
          <w:rFonts w:ascii="宋体" w:hAnsi="宋体" w:eastAsia="宋体" w:cs="宋体"/>
          <w:b/>
          <w:sz w:val="22"/>
          <w:szCs w:val="18"/>
        </w:rPr>
        <w:t xml:space="preserve"> 十二、保密条款</w:t>
      </w:r>
    </w:p>
    <w:p w14:paraId="196625C5">
      <w:pPr>
        <w:pStyle w:val="23"/>
        <w:jc w:val="left"/>
        <w:rPr>
          <w:rFonts w:ascii="宋体" w:hAnsi="宋体" w:eastAsia="宋体" w:cs="宋体"/>
          <w:sz w:val="18"/>
          <w:szCs w:val="18"/>
        </w:rPr>
      </w:pPr>
      <w:r>
        <w:rPr>
          <w:rFonts w:ascii="宋体" w:hAnsi="宋体" w:eastAsia="宋体" w:cs="宋体"/>
          <w:sz w:val="18"/>
          <w:szCs w:val="18"/>
        </w:rPr>
        <w:t>12.1对于在采购和合同履行过程中所获悉的属于保密的内容，甲、乙双方均负有保密义务。</w:t>
      </w:r>
    </w:p>
    <w:p w14:paraId="32CDD8B2">
      <w:pPr>
        <w:pStyle w:val="23"/>
        <w:jc w:val="left"/>
        <w:rPr>
          <w:rFonts w:ascii="宋体" w:hAnsi="宋体" w:eastAsia="宋体" w:cs="宋体"/>
          <w:sz w:val="18"/>
          <w:szCs w:val="18"/>
        </w:rPr>
      </w:pPr>
      <w:r>
        <w:rPr>
          <w:rFonts w:ascii="宋体" w:hAnsi="宋体" w:eastAsia="宋体" w:cs="宋体"/>
          <w:sz w:val="18"/>
          <w:szCs w:val="18"/>
        </w:rPr>
        <w:t>12.2其他</w:t>
      </w:r>
    </w:p>
    <w:p w14:paraId="3F85DC4E">
      <w:pPr>
        <w:pStyle w:val="23"/>
        <w:jc w:val="left"/>
        <w:outlineLvl w:val="3"/>
        <w:rPr>
          <w:rFonts w:ascii="宋体" w:hAnsi="宋体" w:eastAsia="宋体" w:cs="宋体"/>
          <w:sz w:val="18"/>
          <w:szCs w:val="18"/>
        </w:rPr>
      </w:pPr>
      <w:r>
        <w:rPr>
          <w:rFonts w:ascii="宋体" w:hAnsi="宋体" w:eastAsia="宋体" w:cs="宋体"/>
          <w:b/>
          <w:sz w:val="22"/>
          <w:szCs w:val="18"/>
        </w:rPr>
        <w:t xml:space="preserve"> 十三、违约责任</w:t>
      </w:r>
    </w:p>
    <w:p w14:paraId="696DD7BB">
      <w:pPr>
        <w:pStyle w:val="23"/>
        <w:jc w:val="left"/>
        <w:rPr>
          <w:rFonts w:ascii="宋体" w:hAnsi="宋体" w:eastAsia="宋体" w:cs="宋体"/>
          <w:sz w:val="18"/>
          <w:szCs w:val="18"/>
        </w:rPr>
      </w:pPr>
      <w:r>
        <w:rPr>
          <w:rFonts w:ascii="宋体" w:hAnsi="宋体" w:eastAsia="宋体" w:cs="宋体"/>
          <w:sz w:val="18"/>
          <w:szCs w:val="18"/>
        </w:rPr>
        <w:t>13.1甲方违约责任</w:t>
      </w:r>
    </w:p>
    <w:p w14:paraId="4EF786E4">
      <w:pPr>
        <w:pStyle w:val="23"/>
        <w:jc w:val="left"/>
        <w:rPr>
          <w:rFonts w:ascii="宋体" w:hAnsi="宋体" w:eastAsia="宋体" w:cs="宋体"/>
          <w:sz w:val="18"/>
          <w:szCs w:val="18"/>
        </w:rPr>
      </w:pPr>
      <w:r>
        <w:rPr>
          <w:rFonts w:ascii="宋体" w:hAnsi="宋体" w:eastAsia="宋体" w:cs="宋体"/>
          <w:sz w:val="18"/>
          <w:szCs w:val="18"/>
        </w:rPr>
        <w:t>（1）甲方无正当理由拒绝乙方提供合格服务的，甲方应向乙方偿付所拒收合同总价________的违约金</w:t>
      </w:r>
    </w:p>
    <w:p w14:paraId="6A3DA344">
      <w:pPr>
        <w:pStyle w:val="23"/>
        <w:jc w:val="left"/>
        <w:rPr>
          <w:rFonts w:ascii="宋体" w:hAnsi="宋体" w:eastAsia="宋体" w:cs="宋体"/>
          <w:sz w:val="18"/>
          <w:szCs w:val="18"/>
        </w:rPr>
      </w:pPr>
      <w:r>
        <w:rPr>
          <w:rFonts w:ascii="宋体" w:hAnsi="宋体" w:eastAsia="宋体" w:cs="宋体"/>
          <w:sz w:val="18"/>
          <w:szCs w:val="18"/>
        </w:rPr>
        <w:t>（2）甲方无故逾期验收和办理合同款项支付手续的,甲方应按逾期付款总额每日________向乙方支付违约金。</w:t>
      </w:r>
    </w:p>
    <w:p w14:paraId="04516DCA">
      <w:pPr>
        <w:pStyle w:val="23"/>
        <w:jc w:val="left"/>
        <w:rPr>
          <w:rFonts w:ascii="宋体" w:hAnsi="宋体" w:eastAsia="宋体" w:cs="宋体"/>
          <w:sz w:val="18"/>
          <w:szCs w:val="18"/>
        </w:rPr>
      </w:pPr>
      <w:r>
        <w:rPr>
          <w:rFonts w:ascii="宋体" w:hAnsi="宋体" w:eastAsia="宋体" w:cs="宋体"/>
          <w:sz w:val="18"/>
          <w:szCs w:val="18"/>
        </w:rPr>
        <w:t>（3）其他违约情形</w:t>
      </w:r>
    </w:p>
    <w:p w14:paraId="3EFE13CD">
      <w:pPr>
        <w:pStyle w:val="23"/>
        <w:jc w:val="left"/>
        <w:rPr>
          <w:rFonts w:ascii="宋体" w:hAnsi="宋体" w:eastAsia="宋体" w:cs="宋体"/>
          <w:sz w:val="18"/>
          <w:szCs w:val="18"/>
        </w:rPr>
      </w:pPr>
      <w:r>
        <w:rPr>
          <w:rFonts w:ascii="宋体" w:hAnsi="宋体" w:eastAsia="宋体" w:cs="宋体"/>
          <w:sz w:val="18"/>
          <w:szCs w:val="18"/>
        </w:rPr>
        <w:t>13.2乙方违约责任</w:t>
      </w:r>
    </w:p>
    <w:p w14:paraId="2A583AA9">
      <w:pPr>
        <w:pStyle w:val="23"/>
        <w:jc w:val="left"/>
        <w:rPr>
          <w:rFonts w:ascii="宋体" w:hAnsi="宋体" w:eastAsia="宋体" w:cs="宋体"/>
          <w:sz w:val="18"/>
          <w:szCs w:val="18"/>
        </w:rPr>
      </w:pPr>
      <w:r>
        <w:rPr>
          <w:rFonts w:ascii="宋体" w:hAnsi="宋体" w:eastAsia="宋体" w:cs="宋体"/>
          <w:sz w:val="18"/>
          <w:szCs w:val="18"/>
        </w:rPr>
        <w:t>（1）乙方逾期履行服务的，乙方应按逾期交付总额每日________向甲方支付违约金，由甲方从待付货款中扣除。乙方无正当理由逾期超过约定日期________仍不能交付的，视为“乙方不按合同约定履约”；</w:t>
      </w:r>
    </w:p>
    <w:p w14:paraId="3B9E554C">
      <w:pPr>
        <w:pStyle w:val="23"/>
        <w:jc w:val="left"/>
        <w:rPr>
          <w:rFonts w:ascii="宋体" w:hAnsi="宋体" w:eastAsia="宋体" w:cs="宋体"/>
          <w:sz w:val="18"/>
          <w:szCs w:val="18"/>
        </w:rPr>
      </w:pPr>
      <w:r>
        <w:rPr>
          <w:rFonts w:ascii="宋体" w:hAnsi="宋体" w:eastAsia="宋体" w:cs="宋体"/>
          <w:sz w:val="18"/>
          <w:szCs w:val="18"/>
        </w:rPr>
        <w:t>（2）乙方所履行的服务不符合合同规定及《采购文件》规定标准的，甲方有权拒绝，乙方愿意整改但逾期履行的，按乙方逾期履行处理。乙方拒绝整改的，视为“乙方不按合同约定履约”</w:t>
      </w:r>
    </w:p>
    <w:p w14:paraId="4D612FBC">
      <w:pPr>
        <w:pStyle w:val="23"/>
        <w:jc w:val="left"/>
        <w:rPr>
          <w:rFonts w:ascii="宋体" w:hAnsi="宋体" w:eastAsia="宋体" w:cs="宋体"/>
          <w:sz w:val="18"/>
          <w:szCs w:val="18"/>
        </w:rPr>
      </w:pPr>
      <w:r>
        <w:rPr>
          <w:rFonts w:ascii="宋体" w:hAnsi="宋体" w:eastAsia="宋体" w:cs="宋体"/>
          <w:sz w:val="18"/>
          <w:szCs w:val="18"/>
        </w:rPr>
        <w:t>（3）乙方不按合同约定履约的，甲方可以解除采购合同，并对乙方已缴纳的履约保证金作“不予退还”处理。同时，乙方须按以下约定向甲方支付违约金：</w:t>
      </w:r>
    </w:p>
    <w:p w14:paraId="03561BB9">
      <w:pPr>
        <w:pStyle w:val="23"/>
        <w:jc w:val="left"/>
        <w:rPr>
          <w:rFonts w:ascii="宋体" w:hAnsi="宋体" w:eastAsia="宋体" w:cs="宋体"/>
          <w:sz w:val="18"/>
          <w:szCs w:val="18"/>
        </w:rPr>
      </w:pPr>
      <w:r>
        <w:rPr>
          <w:rFonts w:ascii="宋体" w:hAnsi="宋体" w:eastAsia="宋体" w:cs="宋体"/>
          <w:sz w:val="18"/>
          <w:szCs w:val="18"/>
        </w:rPr>
        <w:t>（4）其他违约情形</w:t>
      </w:r>
    </w:p>
    <w:p w14:paraId="6A7A6C87">
      <w:pPr>
        <w:pStyle w:val="23"/>
        <w:jc w:val="left"/>
        <w:outlineLvl w:val="3"/>
        <w:rPr>
          <w:rFonts w:ascii="宋体" w:hAnsi="宋体" w:eastAsia="宋体" w:cs="宋体"/>
          <w:sz w:val="18"/>
          <w:szCs w:val="18"/>
        </w:rPr>
      </w:pPr>
      <w:r>
        <w:rPr>
          <w:rFonts w:ascii="宋体" w:hAnsi="宋体" w:eastAsia="宋体" w:cs="宋体"/>
          <w:b/>
          <w:sz w:val="22"/>
          <w:szCs w:val="18"/>
        </w:rPr>
        <w:t xml:space="preserve"> 十四、不可抗力事件处理</w:t>
      </w:r>
    </w:p>
    <w:p w14:paraId="7143E904">
      <w:pPr>
        <w:pStyle w:val="23"/>
        <w:jc w:val="left"/>
        <w:rPr>
          <w:rFonts w:ascii="宋体" w:hAnsi="宋体" w:eastAsia="宋体" w:cs="宋体"/>
          <w:sz w:val="18"/>
          <w:szCs w:val="18"/>
        </w:rPr>
      </w:pPr>
      <w:r>
        <w:rPr>
          <w:rFonts w:ascii="宋体" w:hAnsi="宋体" w:eastAsia="宋体" w:cs="宋体"/>
          <w:sz w:val="18"/>
          <w:szCs w:val="18"/>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8D07674">
      <w:pPr>
        <w:pStyle w:val="23"/>
        <w:jc w:val="left"/>
        <w:outlineLvl w:val="3"/>
        <w:rPr>
          <w:rFonts w:ascii="宋体" w:hAnsi="宋体" w:eastAsia="宋体" w:cs="宋体"/>
          <w:sz w:val="18"/>
          <w:szCs w:val="18"/>
        </w:rPr>
      </w:pPr>
      <w:r>
        <w:rPr>
          <w:rFonts w:ascii="宋体" w:hAnsi="宋体" w:eastAsia="宋体" w:cs="宋体"/>
          <w:b/>
          <w:sz w:val="22"/>
          <w:szCs w:val="18"/>
        </w:rPr>
        <w:t xml:space="preserve"> 十五、解决争议的方法</w:t>
      </w:r>
    </w:p>
    <w:p w14:paraId="6E3C05A6">
      <w:pPr>
        <w:pStyle w:val="23"/>
        <w:jc w:val="left"/>
        <w:rPr>
          <w:rFonts w:ascii="宋体" w:hAnsi="宋体" w:eastAsia="宋体" w:cs="宋体"/>
          <w:sz w:val="18"/>
          <w:szCs w:val="18"/>
        </w:rPr>
      </w:pPr>
      <w:r>
        <w:rPr>
          <w:rFonts w:ascii="宋体" w:hAnsi="宋体" w:eastAsia="宋体" w:cs="宋体"/>
          <w:sz w:val="18"/>
          <w:szCs w:val="18"/>
        </w:rPr>
        <w:t>15.1甲、乙双方协商解决。</w:t>
      </w:r>
    </w:p>
    <w:p w14:paraId="56FB980F">
      <w:pPr>
        <w:pStyle w:val="23"/>
        <w:jc w:val="left"/>
        <w:rPr>
          <w:rFonts w:ascii="宋体" w:hAnsi="宋体" w:eastAsia="宋体" w:cs="宋体"/>
          <w:sz w:val="18"/>
          <w:szCs w:val="18"/>
        </w:rPr>
      </w:pPr>
      <w:r>
        <w:rPr>
          <w:rFonts w:ascii="宋体" w:hAnsi="宋体" w:eastAsia="宋体" w:cs="宋体"/>
          <w:sz w:val="18"/>
          <w:szCs w:val="18"/>
        </w:rPr>
        <w:t>15.2若协商解决不成，双方明确按以下第_种方式解决：</w:t>
      </w:r>
    </w:p>
    <w:p w14:paraId="72ECC41C">
      <w:pPr>
        <w:pStyle w:val="23"/>
        <w:jc w:val="left"/>
        <w:rPr>
          <w:rFonts w:ascii="宋体" w:hAnsi="宋体" w:eastAsia="宋体" w:cs="宋体"/>
          <w:sz w:val="18"/>
          <w:szCs w:val="18"/>
        </w:rPr>
      </w:pPr>
      <w:r>
        <w:rPr>
          <w:rFonts w:ascii="宋体" w:hAnsi="宋体" w:eastAsia="宋体" w:cs="宋体"/>
          <w:sz w:val="18"/>
          <w:szCs w:val="18"/>
        </w:rPr>
        <w:t xml:space="preserve"> 1、提交仲裁委员会仲裁，具体如下：</w:t>
      </w:r>
    </w:p>
    <w:p w14:paraId="2F9E338C">
      <w:pPr>
        <w:pStyle w:val="23"/>
        <w:spacing w:line="300" w:lineRule="auto"/>
        <w:jc w:val="left"/>
        <w:rPr>
          <w:rFonts w:ascii="宋体" w:hAnsi="宋体" w:eastAsia="宋体" w:cs="宋体"/>
          <w:sz w:val="18"/>
          <w:szCs w:val="18"/>
        </w:rPr>
      </w:pPr>
      <w:r>
        <w:rPr>
          <w:rFonts w:ascii="宋体" w:hAnsi="宋体" w:eastAsia="宋体" w:cs="宋体"/>
          <w:sz w:val="18"/>
          <w:szCs w:val="18"/>
        </w:rPr>
        <w:t xml:space="preserve"> 2、向人民法院提起诉讼。</w:t>
      </w:r>
    </w:p>
    <w:p w14:paraId="5AD3FD63">
      <w:pPr>
        <w:pStyle w:val="23"/>
        <w:jc w:val="left"/>
        <w:outlineLvl w:val="3"/>
        <w:rPr>
          <w:rFonts w:ascii="宋体" w:hAnsi="宋体" w:eastAsia="宋体" w:cs="宋体"/>
          <w:sz w:val="18"/>
          <w:szCs w:val="18"/>
        </w:rPr>
      </w:pPr>
      <w:r>
        <w:rPr>
          <w:rFonts w:ascii="宋体" w:hAnsi="宋体" w:eastAsia="宋体" w:cs="宋体"/>
          <w:b/>
          <w:sz w:val="22"/>
          <w:szCs w:val="18"/>
        </w:rPr>
        <w:t xml:space="preserve"> 十六、合同其他条款</w:t>
      </w:r>
      <w:r>
        <w:rPr>
          <w:rFonts w:ascii="宋体" w:hAnsi="宋体" w:eastAsia="宋体" w:cs="宋体"/>
          <w:sz w:val="18"/>
          <w:szCs w:val="18"/>
        </w:rPr>
        <w:br w:type="textWrapping"/>
      </w:r>
    </w:p>
    <w:p w14:paraId="0E913946">
      <w:pPr>
        <w:pStyle w:val="23"/>
        <w:jc w:val="left"/>
        <w:outlineLvl w:val="3"/>
        <w:rPr>
          <w:rFonts w:ascii="宋体" w:hAnsi="宋体" w:eastAsia="宋体" w:cs="宋体"/>
          <w:sz w:val="18"/>
          <w:szCs w:val="18"/>
        </w:rPr>
      </w:pPr>
      <w:r>
        <w:rPr>
          <w:rFonts w:ascii="宋体" w:hAnsi="宋体" w:eastAsia="宋体" w:cs="宋体"/>
          <w:b/>
          <w:sz w:val="22"/>
          <w:szCs w:val="18"/>
        </w:rPr>
        <w:t xml:space="preserve"> 十七、其他约定</w:t>
      </w:r>
    </w:p>
    <w:p w14:paraId="5BFC891F">
      <w:pPr>
        <w:pStyle w:val="23"/>
        <w:jc w:val="left"/>
        <w:rPr>
          <w:rFonts w:ascii="宋体" w:hAnsi="宋体" w:eastAsia="宋体" w:cs="宋体"/>
          <w:sz w:val="18"/>
          <w:szCs w:val="18"/>
        </w:rPr>
      </w:pPr>
      <w:r>
        <w:rPr>
          <w:rFonts w:ascii="宋体" w:hAnsi="宋体" w:eastAsia="宋体" w:cs="宋体"/>
          <w:sz w:val="18"/>
          <w:szCs w:val="18"/>
        </w:rPr>
        <w:t>17.1合同文件与本合同具有同等法律效力。</w:t>
      </w:r>
    </w:p>
    <w:p w14:paraId="6BCF2841">
      <w:pPr>
        <w:pStyle w:val="23"/>
        <w:jc w:val="left"/>
        <w:rPr>
          <w:rFonts w:ascii="宋体" w:hAnsi="宋体" w:eastAsia="宋体" w:cs="宋体"/>
          <w:sz w:val="18"/>
          <w:szCs w:val="18"/>
        </w:rPr>
      </w:pPr>
      <w:r>
        <w:rPr>
          <w:rFonts w:ascii="宋体" w:hAnsi="宋体" w:eastAsia="宋体" w:cs="宋体"/>
          <w:sz w:val="18"/>
          <w:szCs w:val="18"/>
        </w:rPr>
        <w:t>17.2合同生效：合同经双方法定代表人或委托代理人签字并加盖单位公章后生效。</w:t>
      </w:r>
    </w:p>
    <w:p w14:paraId="1112C845">
      <w:pPr>
        <w:pStyle w:val="23"/>
        <w:jc w:val="left"/>
        <w:rPr>
          <w:rFonts w:ascii="宋体" w:hAnsi="宋体" w:eastAsia="宋体" w:cs="宋体"/>
          <w:sz w:val="18"/>
          <w:szCs w:val="18"/>
        </w:rPr>
      </w:pPr>
      <w:r>
        <w:rPr>
          <w:rFonts w:ascii="宋体" w:hAnsi="宋体" w:eastAsia="宋体" w:cs="宋体"/>
          <w:sz w:val="18"/>
          <w:szCs w:val="18"/>
        </w:rPr>
        <w:t>17.3本合同未尽事宜，遵照《中华人民共和国民法典》有关条文执行。</w:t>
      </w:r>
    </w:p>
    <w:p w14:paraId="695058B8">
      <w:pPr>
        <w:pStyle w:val="23"/>
        <w:jc w:val="left"/>
        <w:rPr>
          <w:rFonts w:ascii="宋体" w:hAnsi="宋体" w:eastAsia="宋体" w:cs="宋体"/>
          <w:sz w:val="18"/>
          <w:szCs w:val="18"/>
        </w:rPr>
      </w:pPr>
      <w:r>
        <w:rPr>
          <w:rFonts w:ascii="宋体" w:hAnsi="宋体" w:eastAsia="宋体" w:cs="宋体"/>
          <w:sz w:val="18"/>
          <w:szCs w:val="18"/>
        </w:rPr>
        <w:t>17.4本合同正本一式_______份，具有同等法律效力，甲方、乙方各执_______份；副本_______份，_______</w:t>
      </w:r>
    </w:p>
    <w:p w14:paraId="1BBD12B2">
      <w:pPr>
        <w:pStyle w:val="23"/>
        <w:jc w:val="left"/>
        <w:rPr>
          <w:rFonts w:ascii="宋体" w:hAnsi="宋体" w:eastAsia="宋体" w:cs="宋体"/>
          <w:sz w:val="18"/>
          <w:szCs w:val="18"/>
        </w:rPr>
      </w:pPr>
      <w:r>
        <w:rPr>
          <w:rFonts w:ascii="宋体" w:hAnsi="宋体" w:eastAsia="宋体" w:cs="宋体"/>
          <w:sz w:val="18"/>
          <w:szCs w:val="18"/>
        </w:rPr>
        <w:t>17.5其他</w:t>
      </w:r>
    </w:p>
    <w:p w14:paraId="612E8FBF">
      <w:pPr>
        <w:pStyle w:val="23"/>
        <w:jc w:val="left"/>
        <w:outlineLvl w:val="3"/>
        <w:rPr>
          <w:rFonts w:ascii="宋体" w:hAnsi="宋体" w:eastAsia="宋体" w:cs="宋体"/>
          <w:sz w:val="18"/>
          <w:szCs w:val="18"/>
        </w:rPr>
      </w:pPr>
      <w:r>
        <w:rPr>
          <w:rFonts w:ascii="宋体" w:hAnsi="宋体" w:eastAsia="宋体" w:cs="宋体"/>
          <w:b/>
          <w:sz w:val="22"/>
          <w:szCs w:val="18"/>
        </w:rPr>
        <w:t xml:space="preserve"> 十八、合同附件</w:t>
      </w:r>
    </w:p>
    <w:p w14:paraId="0499B17D">
      <w:pPr>
        <w:pStyle w:val="23"/>
        <w:jc w:val="left"/>
        <w:rPr>
          <w:rFonts w:ascii="宋体" w:hAnsi="宋体" w:eastAsia="宋体" w:cs="宋体"/>
          <w:sz w:val="18"/>
          <w:szCs w:val="18"/>
        </w:rPr>
      </w:pPr>
      <w:r>
        <w:rPr>
          <w:rFonts w:ascii="宋体" w:hAnsi="宋体" w:eastAsia="宋体" w:cs="宋体"/>
          <w:b/>
          <w:sz w:val="22"/>
          <w:szCs w:val="18"/>
        </w:rPr>
        <w:t xml:space="preserve"> </w:t>
      </w:r>
      <w:r>
        <w:rPr>
          <w:rFonts w:ascii="宋体" w:hAnsi="宋体" w:eastAsia="宋体" w:cs="宋体"/>
          <w:sz w:val="18"/>
          <w:szCs w:val="18"/>
        </w:rPr>
        <w:br w:type="textWrapping"/>
      </w:r>
    </w:p>
    <w:p w14:paraId="0FBC4C26">
      <w:pPr>
        <w:pStyle w:val="23"/>
        <w:jc w:val="left"/>
        <w:rPr>
          <w:rFonts w:ascii="宋体" w:hAnsi="宋体" w:eastAsia="宋体" w:cs="宋体"/>
          <w:sz w:val="18"/>
          <w:szCs w:val="18"/>
        </w:rPr>
      </w:pPr>
      <w:r>
        <w:rPr>
          <w:rFonts w:ascii="宋体" w:hAnsi="宋体" w:eastAsia="宋体" w:cs="宋体"/>
          <w:sz w:val="18"/>
          <w:szCs w:val="18"/>
        </w:rPr>
        <w:t xml:space="preserve"> 甲方（采购人）：</w:t>
      </w:r>
    </w:p>
    <w:p w14:paraId="12BE2DD4">
      <w:pPr>
        <w:pStyle w:val="23"/>
        <w:jc w:val="left"/>
        <w:rPr>
          <w:rFonts w:ascii="宋体" w:hAnsi="宋体" w:eastAsia="宋体" w:cs="宋体"/>
          <w:sz w:val="18"/>
          <w:szCs w:val="18"/>
        </w:rPr>
      </w:pPr>
      <w:r>
        <w:rPr>
          <w:rFonts w:ascii="宋体" w:hAnsi="宋体" w:eastAsia="宋体" w:cs="宋体"/>
          <w:sz w:val="18"/>
          <w:szCs w:val="18"/>
        </w:rPr>
        <w:t xml:space="preserve"> 法定（授权）代表人：</w:t>
      </w:r>
    </w:p>
    <w:p w14:paraId="09E7425A">
      <w:pPr>
        <w:pStyle w:val="23"/>
        <w:jc w:val="left"/>
        <w:rPr>
          <w:rFonts w:ascii="宋体" w:hAnsi="宋体" w:eastAsia="宋体" w:cs="宋体"/>
          <w:sz w:val="18"/>
          <w:szCs w:val="18"/>
        </w:rPr>
      </w:pPr>
      <w:r>
        <w:rPr>
          <w:rFonts w:ascii="宋体" w:hAnsi="宋体" w:eastAsia="宋体" w:cs="宋体"/>
          <w:sz w:val="18"/>
          <w:szCs w:val="18"/>
        </w:rPr>
        <w:t xml:space="preserve"> 纳税人识别号：</w:t>
      </w:r>
    </w:p>
    <w:p w14:paraId="2098BAD3">
      <w:pPr>
        <w:pStyle w:val="23"/>
        <w:jc w:val="left"/>
        <w:rPr>
          <w:rFonts w:ascii="宋体" w:hAnsi="宋体" w:eastAsia="宋体" w:cs="宋体"/>
          <w:sz w:val="18"/>
          <w:szCs w:val="18"/>
        </w:rPr>
      </w:pPr>
      <w:r>
        <w:rPr>
          <w:rFonts w:ascii="宋体" w:hAnsi="宋体" w:eastAsia="宋体" w:cs="宋体"/>
          <w:sz w:val="18"/>
          <w:szCs w:val="18"/>
        </w:rPr>
        <w:t xml:space="preserve"> 开户银行：</w:t>
      </w:r>
    </w:p>
    <w:p w14:paraId="4AC9F536">
      <w:pPr>
        <w:pStyle w:val="23"/>
        <w:jc w:val="left"/>
        <w:rPr>
          <w:rFonts w:ascii="宋体" w:hAnsi="宋体" w:eastAsia="宋体" w:cs="宋体"/>
          <w:sz w:val="18"/>
          <w:szCs w:val="18"/>
        </w:rPr>
      </w:pPr>
      <w:r>
        <w:rPr>
          <w:rFonts w:ascii="宋体" w:hAnsi="宋体" w:eastAsia="宋体" w:cs="宋体"/>
          <w:sz w:val="18"/>
          <w:szCs w:val="18"/>
        </w:rPr>
        <w:t xml:space="preserve"> 账号：</w:t>
      </w:r>
    </w:p>
    <w:p w14:paraId="77386586">
      <w:pPr>
        <w:pStyle w:val="23"/>
        <w:jc w:val="left"/>
        <w:rPr>
          <w:rFonts w:ascii="宋体" w:hAnsi="宋体" w:eastAsia="宋体" w:cs="宋体"/>
          <w:sz w:val="18"/>
          <w:szCs w:val="18"/>
        </w:rPr>
      </w:pPr>
      <w:r>
        <w:rPr>
          <w:rFonts w:ascii="宋体" w:hAnsi="宋体" w:eastAsia="宋体" w:cs="宋体"/>
          <w:sz w:val="18"/>
          <w:szCs w:val="18"/>
        </w:rPr>
        <w:t xml:space="preserve"> 乙方（中标或成交人）：</w:t>
      </w:r>
    </w:p>
    <w:p w14:paraId="15F51151">
      <w:pPr>
        <w:pStyle w:val="23"/>
        <w:jc w:val="left"/>
        <w:rPr>
          <w:rFonts w:ascii="宋体" w:hAnsi="宋体" w:eastAsia="宋体" w:cs="宋体"/>
          <w:sz w:val="18"/>
          <w:szCs w:val="18"/>
        </w:rPr>
      </w:pPr>
      <w:r>
        <w:rPr>
          <w:rFonts w:ascii="宋体" w:hAnsi="宋体" w:eastAsia="宋体" w:cs="宋体"/>
          <w:sz w:val="18"/>
          <w:szCs w:val="18"/>
        </w:rPr>
        <w:t xml:space="preserve"> 法定（授权）代表人：</w:t>
      </w:r>
    </w:p>
    <w:p w14:paraId="564BBE18">
      <w:pPr>
        <w:pStyle w:val="23"/>
        <w:jc w:val="left"/>
        <w:rPr>
          <w:rFonts w:ascii="宋体" w:hAnsi="宋体" w:eastAsia="宋体" w:cs="宋体"/>
          <w:sz w:val="18"/>
          <w:szCs w:val="18"/>
        </w:rPr>
      </w:pPr>
      <w:r>
        <w:rPr>
          <w:rFonts w:ascii="宋体" w:hAnsi="宋体" w:eastAsia="宋体" w:cs="宋体"/>
          <w:sz w:val="18"/>
          <w:szCs w:val="18"/>
        </w:rPr>
        <w:t xml:space="preserve"> 纳税人识别号：</w:t>
      </w:r>
    </w:p>
    <w:p w14:paraId="638DC894">
      <w:pPr>
        <w:pStyle w:val="23"/>
        <w:jc w:val="left"/>
        <w:rPr>
          <w:rFonts w:ascii="宋体" w:hAnsi="宋体" w:eastAsia="宋体" w:cs="宋体"/>
          <w:sz w:val="18"/>
          <w:szCs w:val="18"/>
        </w:rPr>
      </w:pPr>
      <w:r>
        <w:rPr>
          <w:rFonts w:ascii="宋体" w:hAnsi="宋体" w:eastAsia="宋体" w:cs="宋体"/>
          <w:sz w:val="18"/>
          <w:szCs w:val="18"/>
        </w:rPr>
        <w:t xml:space="preserve"> 开户银行：</w:t>
      </w:r>
    </w:p>
    <w:p w14:paraId="5085206A">
      <w:pPr>
        <w:pStyle w:val="23"/>
        <w:jc w:val="left"/>
        <w:rPr>
          <w:rFonts w:ascii="宋体" w:hAnsi="宋体" w:eastAsia="宋体" w:cs="宋体"/>
          <w:sz w:val="18"/>
          <w:szCs w:val="18"/>
        </w:rPr>
      </w:pPr>
      <w:r>
        <w:rPr>
          <w:rFonts w:ascii="宋体" w:hAnsi="宋体" w:eastAsia="宋体" w:cs="宋体"/>
          <w:sz w:val="18"/>
          <w:szCs w:val="18"/>
        </w:rPr>
        <w:t xml:space="preserve"> 账号：</w:t>
      </w:r>
    </w:p>
    <w:p w14:paraId="1816EED7">
      <w:pPr>
        <w:pStyle w:val="23"/>
        <w:jc w:val="left"/>
        <w:rPr>
          <w:rFonts w:ascii="宋体" w:hAnsi="宋体" w:eastAsia="宋体" w:cs="宋体"/>
          <w:sz w:val="18"/>
          <w:szCs w:val="18"/>
        </w:rPr>
      </w:pPr>
      <w:r>
        <w:rPr>
          <w:rFonts w:ascii="宋体" w:hAnsi="宋体" w:eastAsia="宋体" w:cs="宋体"/>
          <w:sz w:val="18"/>
          <w:szCs w:val="18"/>
        </w:rPr>
        <w:t>签订地点：_____________</w:t>
      </w:r>
    </w:p>
    <w:p w14:paraId="609FBF4E">
      <w:pPr>
        <w:pStyle w:val="23"/>
        <w:jc w:val="left"/>
        <w:rPr>
          <w:rFonts w:ascii="宋体" w:hAnsi="宋体" w:eastAsia="宋体" w:cs="宋体"/>
          <w:sz w:val="18"/>
          <w:szCs w:val="18"/>
        </w:rPr>
      </w:pPr>
      <w:r>
        <w:rPr>
          <w:rFonts w:ascii="宋体" w:hAnsi="宋体" w:eastAsia="宋体" w:cs="宋体"/>
          <w:sz w:val="18"/>
          <w:szCs w:val="18"/>
        </w:rPr>
        <w:t>签订日期：____年___月___日</w:t>
      </w:r>
      <w:bookmarkEnd w:id="45"/>
    </w:p>
    <w:p w14:paraId="208E3979">
      <w:pPr>
        <w:pStyle w:val="23"/>
        <w:rPr>
          <w:rFonts w:hint="eastAsia" w:eastAsiaTheme="minorEastAsia"/>
          <w:lang w:eastAsia="zh-CN"/>
        </w:rPr>
      </w:pPr>
      <w:r>
        <w:t xml:space="preserve"> </w:t>
      </w:r>
    </w:p>
    <w:p w14:paraId="21A7EB10">
      <w:pPr>
        <w:pStyle w:val="23"/>
      </w:pPr>
      <w:r>
        <w:br w:type="page"/>
      </w:r>
    </w:p>
    <w:p w14:paraId="7380D200">
      <w:pPr>
        <w:pStyle w:val="23"/>
        <w:jc w:val="center"/>
        <w:outlineLvl w:val="1"/>
      </w:pPr>
      <w:bookmarkStart w:id="46" w:name="_Toc27816"/>
      <w:r>
        <w:rPr>
          <w:b/>
          <w:sz w:val="36"/>
        </w:rPr>
        <w:t xml:space="preserve">第七章 </w:t>
      </w:r>
      <w:r>
        <w:rPr>
          <w:rFonts w:hint="eastAsia"/>
          <w:b/>
          <w:sz w:val="36"/>
          <w:lang w:eastAsia="zh-CN"/>
        </w:rPr>
        <w:t>投标文件</w:t>
      </w:r>
      <w:r>
        <w:rPr>
          <w:b/>
          <w:sz w:val="36"/>
        </w:rPr>
        <w:t>格式</w:t>
      </w:r>
      <w:bookmarkEnd w:id="46"/>
    </w:p>
    <w:p w14:paraId="0EED14B4">
      <w:pPr>
        <w:pStyle w:val="23"/>
        <w:jc w:val="center"/>
        <w:outlineLvl w:val="2"/>
      </w:pPr>
      <w:bookmarkStart w:id="47" w:name="_Toc15441"/>
      <w:r>
        <w:rPr>
          <w:b/>
          <w:sz w:val="28"/>
        </w:rPr>
        <w:t>编制说明</w:t>
      </w:r>
      <w:bookmarkEnd w:id="47"/>
    </w:p>
    <w:p w14:paraId="1F39C513">
      <w:pPr>
        <w:pStyle w:val="23"/>
        <w:ind w:firstLine="480"/>
        <w:jc w:val="left"/>
        <w:rPr>
          <w:rFonts w:hint="eastAsia" w:ascii="宋体" w:hAnsi="宋体" w:eastAsia="宋体" w:cs="宋体"/>
        </w:rPr>
      </w:pPr>
      <w:r>
        <w:rPr>
          <w:rFonts w:hint="eastAsia" w:ascii="宋体" w:hAnsi="宋体" w:eastAsia="宋体" w:cs="宋体"/>
        </w:rPr>
        <w:t>1、除招标文件另有规定外，本章中：</w:t>
      </w:r>
    </w:p>
    <w:p w14:paraId="1A35F9A4">
      <w:pPr>
        <w:pStyle w:val="23"/>
        <w:ind w:firstLine="480"/>
        <w:jc w:val="left"/>
        <w:rPr>
          <w:rFonts w:hint="eastAsia" w:ascii="宋体" w:hAnsi="宋体" w:eastAsia="宋体" w:cs="宋体"/>
        </w:rPr>
      </w:pPr>
      <w:r>
        <w:rPr>
          <w:rFonts w:hint="eastAsia" w:ascii="宋体" w:hAnsi="宋体" w:eastAsia="宋体" w:cs="宋体"/>
        </w:rPr>
        <w:t>1.1涉及投标人的“全称”：</w:t>
      </w:r>
    </w:p>
    <w:p w14:paraId="61FA7FBA">
      <w:pPr>
        <w:pStyle w:val="23"/>
        <w:ind w:firstLine="480"/>
        <w:jc w:val="left"/>
        <w:rPr>
          <w:rFonts w:hint="eastAsia" w:ascii="宋体" w:hAnsi="宋体" w:eastAsia="宋体" w:cs="宋体"/>
        </w:rPr>
      </w:pPr>
      <w:r>
        <w:rPr>
          <w:rFonts w:hint="eastAsia" w:ascii="宋体" w:hAnsi="宋体" w:eastAsia="宋体" w:cs="宋体"/>
        </w:rPr>
        <w:t>（1）不接受联合体投标的，指投标人的全称。</w:t>
      </w:r>
    </w:p>
    <w:p w14:paraId="1973D581">
      <w:pPr>
        <w:pStyle w:val="23"/>
        <w:ind w:firstLine="480"/>
        <w:jc w:val="left"/>
        <w:rPr>
          <w:rFonts w:hint="eastAsia" w:ascii="宋体" w:hAnsi="宋体" w:eastAsia="宋体" w:cs="宋体"/>
        </w:rPr>
      </w:pPr>
      <w:r>
        <w:rPr>
          <w:rFonts w:hint="eastAsia" w:ascii="宋体" w:hAnsi="宋体" w:eastAsia="宋体" w:cs="宋体"/>
        </w:rPr>
        <w:t>（2）接受联合体投标且投标人为联合体的，指牵头方的全称并加注（联合体牵头方），即应表述为：“牵头方的全称（联合体牵头方）”。</w:t>
      </w:r>
    </w:p>
    <w:p w14:paraId="7D552AF9">
      <w:pPr>
        <w:pStyle w:val="23"/>
        <w:ind w:firstLine="480"/>
        <w:jc w:val="left"/>
        <w:rPr>
          <w:rFonts w:hint="eastAsia" w:ascii="宋体" w:hAnsi="宋体" w:eastAsia="宋体" w:cs="宋体"/>
        </w:rPr>
      </w:pPr>
      <w:r>
        <w:rPr>
          <w:rFonts w:hint="eastAsia" w:ascii="宋体" w:hAnsi="宋体" w:eastAsia="宋体" w:cs="宋体"/>
        </w:rPr>
        <w:t>1.2涉及投标人“加盖单位公章”：</w:t>
      </w:r>
    </w:p>
    <w:p w14:paraId="67708143">
      <w:pPr>
        <w:pStyle w:val="23"/>
        <w:ind w:firstLine="480"/>
        <w:jc w:val="left"/>
        <w:rPr>
          <w:rFonts w:hint="eastAsia" w:ascii="宋体" w:hAnsi="宋体" w:eastAsia="宋体" w:cs="宋体"/>
        </w:rPr>
      </w:pPr>
      <w:r>
        <w:rPr>
          <w:rFonts w:hint="eastAsia" w:ascii="宋体" w:hAnsi="宋体" w:eastAsia="宋体" w:cs="宋体"/>
        </w:rPr>
        <w:t>（1）不接受联合体投标的，指加盖投标人的单位公章。</w:t>
      </w:r>
    </w:p>
    <w:p w14:paraId="05113EAB">
      <w:pPr>
        <w:pStyle w:val="23"/>
        <w:ind w:firstLine="480"/>
        <w:jc w:val="left"/>
        <w:rPr>
          <w:rFonts w:hint="eastAsia" w:ascii="宋体" w:hAnsi="宋体" w:eastAsia="宋体" w:cs="宋体"/>
        </w:rPr>
      </w:pPr>
      <w:r>
        <w:rPr>
          <w:rFonts w:hint="eastAsia" w:ascii="宋体" w:hAnsi="宋体" w:eastAsia="宋体" w:cs="宋体"/>
        </w:rPr>
        <w:t>（2）接受联合体投标且投标人为联合体的，指加盖联合体牵头方的单位公章。</w:t>
      </w:r>
    </w:p>
    <w:p w14:paraId="2C24C1FE">
      <w:pPr>
        <w:pStyle w:val="23"/>
        <w:ind w:firstLine="480"/>
        <w:jc w:val="left"/>
        <w:rPr>
          <w:rFonts w:hint="eastAsia" w:ascii="宋体" w:hAnsi="宋体" w:eastAsia="宋体" w:cs="宋体"/>
        </w:rPr>
      </w:pPr>
      <w:r>
        <w:rPr>
          <w:rFonts w:hint="eastAsia" w:ascii="宋体" w:hAnsi="宋体" w:eastAsia="宋体" w:cs="宋体"/>
        </w:rPr>
        <w:t>1.3涉及“投标人代表签字”：</w:t>
      </w:r>
    </w:p>
    <w:p w14:paraId="63ADB701">
      <w:pPr>
        <w:pStyle w:val="23"/>
        <w:ind w:firstLine="480"/>
        <w:jc w:val="left"/>
        <w:rPr>
          <w:rFonts w:hint="eastAsia" w:ascii="宋体" w:hAnsi="宋体" w:eastAsia="宋体" w:cs="宋体"/>
        </w:rPr>
      </w:pPr>
      <w:r>
        <w:rPr>
          <w:rFonts w:hint="eastAsia" w:ascii="宋体" w:hAnsi="宋体" w:eastAsia="宋体" w:cs="宋体"/>
        </w:rPr>
        <w:t>（1）不接受联合体投标的，指由投标人的单位负责人或其授权的委托代理人签字，由委托代理人签字的，应提供“</w:t>
      </w:r>
      <w:r>
        <w:rPr>
          <w:rFonts w:hint="eastAsia" w:ascii="宋体" w:hAnsi="宋体" w:eastAsia="宋体" w:cs="宋体"/>
          <w:lang w:eastAsia="zh-CN"/>
        </w:rPr>
        <w:t>单位授权书</w:t>
      </w:r>
      <w:r>
        <w:rPr>
          <w:rFonts w:hint="eastAsia" w:ascii="宋体" w:hAnsi="宋体" w:eastAsia="宋体" w:cs="宋体"/>
        </w:rPr>
        <w:t>”。</w:t>
      </w:r>
    </w:p>
    <w:p w14:paraId="1F7B9782">
      <w:pPr>
        <w:pStyle w:val="23"/>
        <w:ind w:firstLine="480"/>
        <w:jc w:val="left"/>
        <w:rPr>
          <w:rFonts w:hint="eastAsia" w:ascii="宋体" w:hAnsi="宋体" w:eastAsia="宋体" w:cs="宋体"/>
        </w:rPr>
      </w:pPr>
      <w:r>
        <w:rPr>
          <w:rFonts w:hint="eastAsia" w:ascii="宋体" w:hAnsi="宋体" w:eastAsia="宋体" w:cs="宋体"/>
        </w:rPr>
        <w:t>（2）接受联合体投标且投标人为联合体的，指由联合体牵头方的单位负责人或其授权的委托代理人签字，由委托代理人签字的，应提供“</w:t>
      </w:r>
      <w:r>
        <w:rPr>
          <w:rFonts w:hint="eastAsia" w:ascii="宋体" w:hAnsi="宋体" w:eastAsia="宋体" w:cs="宋体"/>
          <w:lang w:eastAsia="zh-CN"/>
        </w:rPr>
        <w:t>单位授权书</w:t>
      </w:r>
      <w:r>
        <w:rPr>
          <w:rFonts w:hint="eastAsia" w:ascii="宋体" w:hAnsi="宋体" w:eastAsia="宋体" w:cs="宋体"/>
        </w:rPr>
        <w:t>”。</w:t>
      </w:r>
    </w:p>
    <w:p w14:paraId="2EF964D8">
      <w:pPr>
        <w:pStyle w:val="23"/>
        <w:ind w:firstLine="480"/>
        <w:jc w:val="left"/>
        <w:rPr>
          <w:rFonts w:hint="eastAsia" w:ascii="宋体" w:hAnsi="宋体" w:eastAsia="宋体" w:cs="宋体"/>
        </w:rPr>
      </w:pPr>
      <w:r>
        <w:rPr>
          <w:rFonts w:hint="eastAsia" w:ascii="宋体" w:hAnsi="宋体" w:eastAsia="宋体" w:cs="宋体"/>
        </w:rPr>
        <w:t>1.4“其他组织”指合伙企业、非企业专业服务机构、个体工商户、农村承包经营户等。</w:t>
      </w:r>
    </w:p>
    <w:p w14:paraId="53C51D62">
      <w:pPr>
        <w:pStyle w:val="23"/>
        <w:ind w:firstLine="480"/>
        <w:jc w:val="left"/>
        <w:rPr>
          <w:rFonts w:hint="eastAsia" w:ascii="宋体" w:hAnsi="宋体" w:eastAsia="宋体" w:cs="宋体"/>
        </w:rPr>
      </w:pPr>
      <w:r>
        <w:rPr>
          <w:rFonts w:hint="eastAsia" w:ascii="宋体" w:hAnsi="宋体" w:eastAsia="宋体" w:cs="宋体"/>
        </w:rPr>
        <w:t>1.5“自然人”指具有完全民事行为能力、能够承担民事责任和义务的中国公民。</w:t>
      </w:r>
    </w:p>
    <w:p w14:paraId="003374CE">
      <w:pPr>
        <w:pStyle w:val="23"/>
        <w:ind w:firstLine="480"/>
        <w:jc w:val="left"/>
        <w:rPr>
          <w:rFonts w:hint="eastAsia" w:ascii="宋体" w:hAnsi="宋体" w:eastAsia="宋体" w:cs="宋体"/>
        </w:rPr>
      </w:pPr>
      <w:r>
        <w:rPr>
          <w:rFonts w:hint="eastAsia" w:ascii="宋体" w:hAnsi="宋体" w:eastAsia="宋体" w:cs="宋体"/>
        </w:rPr>
        <w:t>2、除招标文件另有规定外，本章中“投标人的资格及资信证明文件”：</w:t>
      </w:r>
    </w:p>
    <w:p w14:paraId="3720F690">
      <w:pPr>
        <w:pStyle w:val="23"/>
        <w:ind w:firstLine="480"/>
        <w:jc w:val="left"/>
        <w:rPr>
          <w:rFonts w:hint="eastAsia" w:ascii="宋体" w:hAnsi="宋体" w:eastAsia="宋体" w:cs="宋体"/>
        </w:rPr>
      </w:pPr>
      <w:r>
        <w:rPr>
          <w:rFonts w:hint="eastAsia" w:ascii="宋体" w:hAnsi="宋体" w:eastAsia="宋体" w:cs="宋体"/>
        </w:rPr>
        <w:t>2.1投标人应按照招标文件第四章第1.3条第（2）款规定及本章规定进行编制，如有必要，可增加附页，附页作为资格及资信文件的组成部分。</w:t>
      </w:r>
    </w:p>
    <w:p w14:paraId="37819A3F">
      <w:pPr>
        <w:pStyle w:val="23"/>
        <w:ind w:firstLine="480"/>
        <w:jc w:val="left"/>
        <w:rPr>
          <w:rFonts w:hint="eastAsia" w:ascii="宋体" w:hAnsi="宋体" w:eastAsia="宋体" w:cs="宋体"/>
        </w:rPr>
      </w:pPr>
      <w:r>
        <w:rPr>
          <w:rFonts w:hint="eastAsia" w:ascii="宋体" w:hAnsi="宋体" w:eastAsia="宋体" w:cs="宋体"/>
        </w:rPr>
        <w:t>2.2接受联合体投标且投标人为联合体的，联合体中的各方均应按照本章第2.1条规定提交相应的全部资料。</w:t>
      </w:r>
    </w:p>
    <w:p w14:paraId="2373B0E0">
      <w:pPr>
        <w:pStyle w:val="23"/>
        <w:ind w:firstLine="480"/>
        <w:jc w:val="left"/>
        <w:rPr>
          <w:rFonts w:hint="eastAsia" w:ascii="宋体" w:hAnsi="宋体" w:eastAsia="宋体" w:cs="宋体"/>
        </w:rPr>
      </w:pPr>
      <w:r>
        <w:rPr>
          <w:rFonts w:hint="eastAsia" w:ascii="宋体" w:hAnsi="宋体" w:eastAsia="宋体" w:cs="宋体"/>
        </w:rPr>
        <w:t>3、投标人对</w:t>
      </w:r>
      <w:r>
        <w:rPr>
          <w:rFonts w:hint="eastAsia" w:ascii="宋体" w:hAnsi="宋体" w:eastAsia="宋体" w:cs="宋体"/>
          <w:lang w:eastAsia="zh-CN"/>
        </w:rPr>
        <w:t>投标文件</w:t>
      </w:r>
      <w:r>
        <w:rPr>
          <w:rFonts w:hint="eastAsia" w:ascii="宋体" w:hAnsi="宋体" w:eastAsia="宋体" w:cs="宋体"/>
        </w:rPr>
        <w:t>的索引应编制页码。</w:t>
      </w:r>
    </w:p>
    <w:p w14:paraId="4E173E21">
      <w:pPr>
        <w:pStyle w:val="23"/>
        <w:ind w:firstLine="480"/>
        <w:jc w:val="left"/>
        <w:rPr>
          <w:rFonts w:hint="eastAsia" w:ascii="宋体" w:hAnsi="宋体" w:eastAsia="宋体" w:cs="宋体"/>
        </w:rPr>
      </w:pPr>
      <w:r>
        <w:rPr>
          <w:rFonts w:hint="eastAsia" w:ascii="宋体" w:hAnsi="宋体" w:eastAsia="宋体" w:cs="宋体"/>
        </w:rPr>
        <w:t>4、本章提供格式仅供参考，投标人应根据自身实际情况制作</w:t>
      </w:r>
      <w:r>
        <w:rPr>
          <w:rFonts w:hint="eastAsia" w:ascii="宋体" w:hAnsi="宋体" w:eastAsia="宋体" w:cs="宋体"/>
          <w:lang w:eastAsia="zh-CN"/>
        </w:rPr>
        <w:t>投标文件</w:t>
      </w:r>
      <w:r>
        <w:rPr>
          <w:rFonts w:hint="eastAsia" w:ascii="宋体" w:hAnsi="宋体" w:eastAsia="宋体" w:cs="宋体"/>
        </w:rPr>
        <w:t>。</w:t>
      </w:r>
    </w:p>
    <w:p w14:paraId="495EC645">
      <w:pPr>
        <w:pStyle w:val="23"/>
        <w:rPr>
          <w:rFonts w:hint="eastAsia" w:eastAsiaTheme="minorEastAsia"/>
          <w:lang w:eastAsia="zh-CN"/>
        </w:rPr>
      </w:pPr>
      <w:r>
        <w:t xml:space="preserve"> </w:t>
      </w:r>
    </w:p>
    <w:p w14:paraId="32306E51">
      <w:pPr>
        <w:pStyle w:val="23"/>
      </w:pPr>
      <w:r>
        <w:br w:type="page"/>
      </w:r>
    </w:p>
    <w:p w14:paraId="525C633E">
      <w:pPr>
        <w:pStyle w:val="23"/>
        <w:jc w:val="center"/>
        <w:outlineLvl w:val="2"/>
      </w:pPr>
      <w:bookmarkStart w:id="48" w:name="_Toc24153"/>
      <w:r>
        <w:rPr>
          <w:b/>
          <w:sz w:val="28"/>
        </w:rPr>
        <w:t>封面格式</w:t>
      </w:r>
      <w:bookmarkEnd w:id="48"/>
    </w:p>
    <w:p w14:paraId="4320ED09">
      <w:pPr>
        <w:pStyle w:val="23"/>
        <w:jc w:val="center"/>
        <w:outlineLvl w:val="0"/>
      </w:pPr>
      <w:bookmarkStart w:id="49" w:name="_Toc17126"/>
      <w:r>
        <w:rPr>
          <w:b/>
          <w:sz w:val="48"/>
        </w:rPr>
        <w:t>投标文件</w:t>
      </w:r>
      <w:bookmarkEnd w:id="49"/>
    </w:p>
    <w:p w14:paraId="76B4203D">
      <w:pPr>
        <w:pStyle w:val="23"/>
        <w:jc w:val="center"/>
        <w:outlineLvl w:val="0"/>
        <w:rPr>
          <w:rFonts w:hint="eastAsia" w:eastAsiaTheme="minorEastAsia"/>
          <w:b/>
          <w:sz w:val="48"/>
          <w:lang w:eastAsia="zh-CN"/>
        </w:rPr>
      </w:pPr>
      <w:bookmarkStart w:id="50" w:name="_Toc31809"/>
      <w:r>
        <w:rPr>
          <w:b/>
          <w:sz w:val="48"/>
        </w:rPr>
        <w:t>（资格及资信证明部分）</w:t>
      </w:r>
      <w:bookmarkEnd w:id="50"/>
    </w:p>
    <w:p w14:paraId="3B5B9BDA">
      <w:pPr>
        <w:pStyle w:val="23"/>
        <w:jc w:val="center"/>
        <w:outlineLvl w:val="0"/>
        <w:rPr>
          <w:rFonts w:hint="eastAsia" w:eastAsiaTheme="minorEastAsia"/>
          <w:b/>
          <w:sz w:val="48"/>
          <w:lang w:eastAsia="zh-CN"/>
        </w:rPr>
      </w:pPr>
    </w:p>
    <w:p w14:paraId="60BAB4FC">
      <w:pPr>
        <w:pStyle w:val="23"/>
        <w:jc w:val="center"/>
        <w:outlineLvl w:val="0"/>
        <w:rPr>
          <w:rFonts w:hint="eastAsia" w:eastAsiaTheme="minorEastAsia"/>
          <w:lang w:eastAsia="zh-CN"/>
        </w:rPr>
      </w:pPr>
    </w:p>
    <w:p w14:paraId="2F0E62CB">
      <w:pPr>
        <w:pStyle w:val="23"/>
        <w:jc w:val="center"/>
        <w:outlineLvl w:val="0"/>
        <w:rPr>
          <w:rFonts w:hint="eastAsia" w:eastAsiaTheme="minorEastAsia"/>
          <w:lang w:eastAsia="zh-CN"/>
        </w:rPr>
      </w:pPr>
    </w:p>
    <w:p w14:paraId="5274389C">
      <w:pPr>
        <w:pStyle w:val="23"/>
        <w:jc w:val="center"/>
        <w:outlineLvl w:val="1"/>
        <w:rPr>
          <w:rFonts w:hint="eastAsia" w:eastAsiaTheme="minorEastAsia"/>
          <w:b/>
          <w:sz w:val="36"/>
          <w:lang w:eastAsia="zh-CN"/>
        </w:rPr>
      </w:pPr>
      <w:bookmarkStart w:id="51" w:name="_Toc1630"/>
      <w:r>
        <w:rPr>
          <w:b/>
          <w:sz w:val="36"/>
        </w:rPr>
        <w:t>（填写正本或副本）</w:t>
      </w:r>
      <w:bookmarkEnd w:id="51"/>
    </w:p>
    <w:p w14:paraId="2C001D70">
      <w:pPr>
        <w:pStyle w:val="23"/>
        <w:jc w:val="center"/>
        <w:outlineLvl w:val="1"/>
        <w:rPr>
          <w:rFonts w:hint="eastAsia" w:eastAsiaTheme="minorEastAsia"/>
          <w:b/>
          <w:sz w:val="36"/>
          <w:lang w:eastAsia="zh-CN"/>
        </w:rPr>
      </w:pPr>
    </w:p>
    <w:p w14:paraId="34566526">
      <w:pPr>
        <w:pStyle w:val="23"/>
        <w:jc w:val="center"/>
        <w:outlineLvl w:val="1"/>
        <w:rPr>
          <w:rFonts w:hint="eastAsia" w:eastAsiaTheme="minorEastAsia"/>
          <w:lang w:eastAsia="zh-CN"/>
        </w:rPr>
      </w:pPr>
    </w:p>
    <w:p w14:paraId="0A837684">
      <w:pPr>
        <w:pStyle w:val="23"/>
        <w:jc w:val="center"/>
        <w:outlineLvl w:val="1"/>
        <w:rPr>
          <w:rFonts w:hint="eastAsia" w:eastAsiaTheme="minorEastAsia"/>
          <w:lang w:eastAsia="zh-CN"/>
        </w:rPr>
      </w:pPr>
    </w:p>
    <w:p w14:paraId="52513D19">
      <w:pPr>
        <w:pStyle w:val="23"/>
        <w:jc w:val="center"/>
        <w:outlineLvl w:val="1"/>
        <w:rPr>
          <w:rFonts w:hint="eastAsia" w:eastAsiaTheme="minorEastAsia"/>
          <w:lang w:eastAsia="zh-CN"/>
        </w:rPr>
      </w:pPr>
    </w:p>
    <w:p w14:paraId="4D93B393">
      <w:pPr>
        <w:pStyle w:val="23"/>
        <w:jc w:val="center"/>
        <w:outlineLvl w:val="1"/>
        <w:rPr>
          <w:rFonts w:hint="eastAsia" w:eastAsiaTheme="minorEastAsia"/>
          <w:lang w:eastAsia="zh-CN"/>
        </w:rPr>
      </w:pPr>
    </w:p>
    <w:p w14:paraId="1A22C983">
      <w:pPr>
        <w:pStyle w:val="23"/>
        <w:jc w:val="center"/>
        <w:outlineLvl w:val="2"/>
      </w:pPr>
      <w:bookmarkStart w:id="52" w:name="_Toc17392"/>
      <w:r>
        <w:rPr>
          <w:b/>
          <w:sz w:val="28"/>
        </w:rPr>
        <w:t>（项目名称：（由投标人填写）</w:t>
      </w:r>
      <w:bookmarkEnd w:id="52"/>
    </w:p>
    <w:p w14:paraId="48F67A7B">
      <w:pPr>
        <w:pStyle w:val="23"/>
        <w:jc w:val="center"/>
        <w:outlineLvl w:val="2"/>
      </w:pPr>
      <w:bookmarkStart w:id="53" w:name="_Toc12936"/>
      <w:r>
        <w:rPr>
          <w:b/>
          <w:sz w:val="28"/>
        </w:rPr>
        <w:t>（项目编号：（由投标人填写）</w:t>
      </w:r>
      <w:bookmarkEnd w:id="53"/>
    </w:p>
    <w:p w14:paraId="5F05B8C1">
      <w:pPr>
        <w:pStyle w:val="23"/>
        <w:jc w:val="center"/>
        <w:outlineLvl w:val="2"/>
        <w:rPr>
          <w:rFonts w:hint="eastAsia" w:eastAsiaTheme="minorEastAsia"/>
          <w:b/>
          <w:sz w:val="28"/>
          <w:lang w:eastAsia="zh-CN"/>
        </w:rPr>
      </w:pPr>
      <w:bookmarkStart w:id="54" w:name="_Toc7276"/>
      <w:r>
        <w:rPr>
          <w:b/>
          <w:sz w:val="28"/>
        </w:rPr>
        <w:t>（所投采购包：（由投标人填写）</w:t>
      </w:r>
      <w:bookmarkEnd w:id="54"/>
    </w:p>
    <w:p w14:paraId="0718907B">
      <w:pPr>
        <w:pStyle w:val="23"/>
        <w:jc w:val="center"/>
        <w:outlineLvl w:val="2"/>
        <w:rPr>
          <w:rFonts w:hint="eastAsia" w:eastAsiaTheme="minorEastAsia"/>
          <w:b/>
          <w:sz w:val="28"/>
          <w:lang w:eastAsia="zh-CN"/>
        </w:rPr>
      </w:pPr>
    </w:p>
    <w:p w14:paraId="0076501B">
      <w:pPr>
        <w:pStyle w:val="23"/>
        <w:jc w:val="center"/>
        <w:outlineLvl w:val="2"/>
        <w:rPr>
          <w:rFonts w:hint="eastAsia" w:eastAsiaTheme="minorEastAsia"/>
          <w:lang w:eastAsia="zh-CN"/>
        </w:rPr>
      </w:pPr>
    </w:p>
    <w:p w14:paraId="50E34FF6">
      <w:pPr>
        <w:pStyle w:val="23"/>
        <w:jc w:val="center"/>
        <w:outlineLvl w:val="2"/>
      </w:pPr>
      <w:bookmarkStart w:id="55" w:name="_Toc31068"/>
      <w:r>
        <w:rPr>
          <w:b/>
          <w:sz w:val="28"/>
        </w:rPr>
        <w:t>投标人：（填写“全称”）</w:t>
      </w:r>
      <w:bookmarkEnd w:id="55"/>
    </w:p>
    <w:p w14:paraId="25E411D2">
      <w:pPr>
        <w:pStyle w:val="23"/>
        <w:jc w:val="center"/>
        <w:outlineLvl w:val="2"/>
      </w:pPr>
      <w:bookmarkStart w:id="56" w:name="_Toc20074"/>
      <w:r>
        <w:rPr>
          <w:b/>
          <w:sz w:val="28"/>
        </w:rPr>
        <w:t>（由投标人填写）年（由投标人填写）月</w:t>
      </w:r>
      <w:bookmarkEnd w:id="56"/>
    </w:p>
    <w:p w14:paraId="187F738B">
      <w:pPr>
        <w:pStyle w:val="23"/>
        <w:rPr>
          <w:rFonts w:hint="eastAsia" w:eastAsiaTheme="minorEastAsia"/>
          <w:lang w:eastAsia="zh-CN"/>
        </w:rPr>
      </w:pPr>
      <w:r>
        <w:t xml:space="preserve"> </w:t>
      </w:r>
    </w:p>
    <w:p w14:paraId="34D3778F">
      <w:pPr>
        <w:pStyle w:val="23"/>
      </w:pPr>
      <w:r>
        <w:br w:type="page"/>
      </w:r>
    </w:p>
    <w:p w14:paraId="2E4014C3">
      <w:pPr>
        <w:pStyle w:val="23"/>
        <w:jc w:val="center"/>
        <w:outlineLvl w:val="2"/>
      </w:pPr>
      <w:bookmarkStart w:id="57" w:name="_Toc6291"/>
      <w:r>
        <w:rPr>
          <w:b/>
          <w:sz w:val="28"/>
        </w:rPr>
        <w:t>索引</w:t>
      </w:r>
      <w:bookmarkEnd w:id="57"/>
    </w:p>
    <w:p w14:paraId="3544CAE3">
      <w:pPr>
        <w:pStyle w:val="23"/>
        <w:keepNext w:val="0"/>
        <w:keepLines w:val="0"/>
        <w:pageBreakBefore w:val="0"/>
        <w:widowControl/>
        <w:kinsoku/>
        <w:wordWrap/>
        <w:overflowPunct/>
        <w:topLinePunct w:val="0"/>
        <w:autoSpaceDE/>
        <w:autoSpaceDN/>
        <w:bidi w:val="0"/>
        <w:adjustRightInd/>
        <w:snapToGrid/>
        <w:spacing w:line="480" w:lineRule="auto"/>
        <w:ind w:firstLine="482"/>
        <w:jc w:val="left"/>
        <w:textAlignment w:val="auto"/>
        <w:rPr>
          <w:sz w:val="24"/>
          <w:szCs w:val="24"/>
        </w:rPr>
      </w:pPr>
      <w:r>
        <w:rPr>
          <w:sz w:val="24"/>
          <w:szCs w:val="24"/>
        </w:rPr>
        <w:t>一、投标函</w:t>
      </w:r>
    </w:p>
    <w:p w14:paraId="69D08C89">
      <w:pPr>
        <w:pStyle w:val="23"/>
        <w:keepNext w:val="0"/>
        <w:keepLines w:val="0"/>
        <w:pageBreakBefore w:val="0"/>
        <w:widowControl/>
        <w:kinsoku/>
        <w:wordWrap/>
        <w:overflowPunct/>
        <w:topLinePunct w:val="0"/>
        <w:autoSpaceDE/>
        <w:autoSpaceDN/>
        <w:bidi w:val="0"/>
        <w:adjustRightInd/>
        <w:snapToGrid/>
        <w:spacing w:line="480" w:lineRule="auto"/>
        <w:ind w:firstLine="482"/>
        <w:jc w:val="left"/>
        <w:textAlignment w:val="auto"/>
        <w:rPr>
          <w:sz w:val="24"/>
          <w:szCs w:val="24"/>
        </w:rPr>
      </w:pPr>
      <w:r>
        <w:rPr>
          <w:sz w:val="24"/>
          <w:szCs w:val="24"/>
        </w:rPr>
        <w:t>二、投标人的资格及资信证明文件</w:t>
      </w:r>
    </w:p>
    <w:p w14:paraId="5FB443D2">
      <w:pPr>
        <w:pStyle w:val="23"/>
        <w:keepNext w:val="0"/>
        <w:keepLines w:val="0"/>
        <w:pageBreakBefore w:val="0"/>
        <w:widowControl/>
        <w:kinsoku/>
        <w:wordWrap/>
        <w:overflowPunct/>
        <w:topLinePunct w:val="0"/>
        <w:autoSpaceDE/>
        <w:autoSpaceDN/>
        <w:bidi w:val="0"/>
        <w:adjustRightInd/>
        <w:snapToGrid/>
        <w:spacing w:line="480" w:lineRule="auto"/>
        <w:ind w:firstLine="482"/>
        <w:jc w:val="left"/>
        <w:textAlignment w:val="auto"/>
        <w:rPr>
          <w:sz w:val="24"/>
          <w:szCs w:val="24"/>
        </w:rPr>
      </w:pPr>
      <w:r>
        <w:rPr>
          <w:sz w:val="24"/>
          <w:szCs w:val="24"/>
        </w:rPr>
        <w:t>三、投标保证金</w:t>
      </w:r>
    </w:p>
    <w:p w14:paraId="2E0B7F17">
      <w:pPr>
        <w:pStyle w:val="23"/>
        <w:keepNext w:val="0"/>
        <w:keepLines w:val="0"/>
        <w:pageBreakBefore w:val="0"/>
        <w:widowControl/>
        <w:kinsoku/>
        <w:wordWrap/>
        <w:overflowPunct/>
        <w:topLinePunct w:val="0"/>
        <w:autoSpaceDE/>
        <w:autoSpaceDN/>
        <w:bidi w:val="0"/>
        <w:adjustRightInd/>
        <w:snapToGrid/>
        <w:spacing w:line="480" w:lineRule="auto"/>
        <w:ind w:firstLine="482"/>
        <w:jc w:val="left"/>
        <w:textAlignment w:val="auto"/>
        <w:rPr>
          <w:sz w:val="24"/>
          <w:szCs w:val="24"/>
          <w:highlight w:val="none"/>
        </w:rPr>
      </w:pPr>
      <w:r>
        <w:rPr>
          <w:rFonts w:hint="eastAsia"/>
          <w:sz w:val="24"/>
          <w:szCs w:val="24"/>
          <w:highlight w:val="none"/>
        </w:rPr>
        <w:t>四、招标代理服务费承诺书</w:t>
      </w:r>
    </w:p>
    <w:p w14:paraId="7F414E68">
      <w:pPr>
        <w:pStyle w:val="23"/>
        <w:keepNext w:val="0"/>
        <w:keepLines w:val="0"/>
        <w:pageBreakBefore w:val="0"/>
        <w:widowControl/>
        <w:kinsoku/>
        <w:wordWrap/>
        <w:overflowPunct/>
        <w:topLinePunct w:val="0"/>
        <w:autoSpaceDE/>
        <w:autoSpaceDN/>
        <w:bidi w:val="0"/>
        <w:adjustRightInd/>
        <w:snapToGrid/>
        <w:spacing w:line="480" w:lineRule="auto"/>
        <w:ind w:firstLine="482"/>
        <w:jc w:val="left"/>
        <w:textAlignment w:val="auto"/>
      </w:pPr>
    </w:p>
    <w:p w14:paraId="3E6687ED">
      <w:pPr>
        <w:pStyle w:val="23"/>
        <w:ind w:firstLine="480"/>
        <w:jc w:val="left"/>
        <w:rPr>
          <w:b/>
          <w:bCs/>
        </w:rPr>
      </w:pPr>
    </w:p>
    <w:p w14:paraId="72C7B5C7">
      <w:pPr>
        <w:pStyle w:val="23"/>
        <w:ind w:firstLine="480"/>
        <w:jc w:val="left"/>
        <w:rPr>
          <w:b/>
          <w:bCs/>
        </w:rPr>
      </w:pPr>
      <w:r>
        <w:rPr>
          <w:b/>
          <w:bCs/>
        </w:rPr>
        <w:t>※注意</w:t>
      </w:r>
    </w:p>
    <w:p w14:paraId="6F450D12">
      <w:pPr>
        <w:pStyle w:val="23"/>
        <w:ind w:firstLine="480"/>
        <w:jc w:val="left"/>
        <w:rPr>
          <w:b/>
          <w:bCs/>
        </w:rPr>
      </w:pPr>
      <w:r>
        <w:rPr>
          <w:b/>
          <w:bCs/>
        </w:rPr>
        <w:t>资格及资信证明部分中不得出现报价部分的全部或部分的投标报价信息（或组成资料），否则资格审查不合格。（联合体协议及分包意向协议中的比例规定，不适用本条款）</w:t>
      </w:r>
    </w:p>
    <w:p w14:paraId="1004BD23">
      <w:pPr>
        <w:pStyle w:val="23"/>
        <w:rPr>
          <w:rFonts w:hint="eastAsia" w:eastAsiaTheme="minorEastAsia"/>
          <w:lang w:eastAsia="zh-CN"/>
        </w:rPr>
      </w:pPr>
      <w:r>
        <w:t xml:space="preserve"> </w:t>
      </w:r>
    </w:p>
    <w:p w14:paraId="4E3E53C8">
      <w:pPr>
        <w:pStyle w:val="23"/>
      </w:pPr>
      <w:r>
        <w:br w:type="page"/>
      </w:r>
    </w:p>
    <w:p w14:paraId="74CB7731">
      <w:pPr>
        <w:pStyle w:val="23"/>
        <w:jc w:val="center"/>
        <w:outlineLvl w:val="2"/>
      </w:pPr>
      <w:bookmarkStart w:id="58" w:name="_Toc30537"/>
      <w:r>
        <w:rPr>
          <w:b/>
          <w:sz w:val="28"/>
        </w:rPr>
        <w:t>一、投标函</w:t>
      </w:r>
      <w:bookmarkEnd w:id="58"/>
    </w:p>
    <w:p w14:paraId="6200962A">
      <w:pPr>
        <w:pStyle w:val="23"/>
        <w:ind w:firstLine="480"/>
        <w:jc w:val="both"/>
        <w:rPr>
          <w:rFonts w:hint="eastAsia" w:ascii="宋体" w:hAnsi="宋体" w:eastAsia="宋体" w:cs="宋体"/>
          <w:sz w:val="20"/>
          <w:szCs w:val="20"/>
        </w:rPr>
      </w:pPr>
      <w:r>
        <w:rPr>
          <w:rFonts w:hint="eastAsia" w:ascii="宋体" w:hAnsi="宋体" w:eastAsia="宋体" w:cs="宋体"/>
          <w:sz w:val="20"/>
          <w:szCs w:val="20"/>
        </w:rPr>
        <w:t>致：</w:t>
      </w:r>
      <w:r>
        <w:rPr>
          <w:rFonts w:hint="eastAsia" w:ascii="宋体" w:hAnsi="宋体" w:eastAsia="宋体" w:cs="宋体"/>
          <w:sz w:val="20"/>
          <w:szCs w:val="20"/>
          <w:u w:val="single"/>
        </w:rPr>
        <w:t>（采购人或采购代理机构）</w:t>
      </w:r>
    </w:p>
    <w:p w14:paraId="44CDDAC7">
      <w:pPr>
        <w:pStyle w:val="23"/>
        <w:ind w:firstLine="480"/>
        <w:jc w:val="both"/>
        <w:rPr>
          <w:rFonts w:hint="eastAsia" w:ascii="宋体" w:hAnsi="宋体" w:eastAsia="宋体" w:cs="宋体"/>
          <w:sz w:val="20"/>
          <w:szCs w:val="20"/>
        </w:rPr>
      </w:pPr>
      <w:r>
        <w:rPr>
          <w:rFonts w:hint="eastAsia" w:ascii="宋体" w:hAnsi="宋体" w:eastAsia="宋体" w:cs="宋体"/>
          <w:sz w:val="20"/>
          <w:szCs w:val="20"/>
        </w:rPr>
        <w:t>兹收到贵单位关于</w:t>
      </w:r>
      <w:r>
        <w:rPr>
          <w:rFonts w:hint="eastAsia" w:ascii="宋体" w:hAnsi="宋体" w:eastAsia="宋体" w:cs="宋体"/>
          <w:sz w:val="20"/>
          <w:szCs w:val="20"/>
          <w:u w:val="single"/>
        </w:rPr>
        <w:t xml:space="preserve">（填写“项目名称”） </w:t>
      </w:r>
      <w:r>
        <w:rPr>
          <w:rFonts w:hint="eastAsia" w:ascii="宋体" w:hAnsi="宋体" w:eastAsia="宋体" w:cs="宋体"/>
          <w:sz w:val="20"/>
          <w:szCs w:val="20"/>
        </w:rPr>
        <w:t>项目</w:t>
      </w:r>
      <w:r>
        <w:rPr>
          <w:rFonts w:hint="eastAsia" w:ascii="宋体" w:hAnsi="宋体" w:eastAsia="宋体" w:cs="宋体"/>
          <w:sz w:val="20"/>
          <w:szCs w:val="20"/>
          <w:u w:val="single"/>
        </w:rPr>
        <w:t xml:space="preserve">（项目编号：　　　　　） </w:t>
      </w:r>
      <w:r>
        <w:rPr>
          <w:rFonts w:hint="eastAsia" w:ascii="宋体" w:hAnsi="宋体" w:eastAsia="宋体" w:cs="宋体"/>
          <w:sz w:val="20"/>
          <w:szCs w:val="20"/>
        </w:rPr>
        <w:t>的投标邀请，本投标人代表</w:t>
      </w:r>
      <w:r>
        <w:rPr>
          <w:rFonts w:hint="eastAsia" w:ascii="宋体" w:hAnsi="宋体" w:eastAsia="宋体" w:cs="宋体"/>
          <w:sz w:val="20"/>
          <w:szCs w:val="20"/>
          <w:u w:val="single"/>
        </w:rPr>
        <w:t xml:space="preserve">（填写“全名”） </w:t>
      </w:r>
      <w:r>
        <w:rPr>
          <w:rFonts w:hint="eastAsia" w:ascii="宋体" w:hAnsi="宋体" w:eastAsia="宋体" w:cs="宋体"/>
          <w:sz w:val="20"/>
          <w:szCs w:val="20"/>
        </w:rPr>
        <w:t>已获得我方正式授权并代表投标人（填写“全称”）参加投标，并提交</w:t>
      </w:r>
      <w:r>
        <w:rPr>
          <w:rFonts w:hint="eastAsia" w:ascii="宋体" w:hAnsi="宋体" w:eastAsia="宋体" w:cs="宋体"/>
          <w:sz w:val="20"/>
          <w:szCs w:val="20"/>
          <w:lang w:eastAsia="zh-CN"/>
        </w:rPr>
        <w:t>投标文件</w:t>
      </w:r>
      <w:r>
        <w:rPr>
          <w:rFonts w:hint="eastAsia" w:ascii="宋体" w:hAnsi="宋体" w:eastAsia="宋体" w:cs="宋体"/>
          <w:sz w:val="20"/>
          <w:szCs w:val="20"/>
        </w:rPr>
        <w:t>。我方提交的全部</w:t>
      </w:r>
      <w:r>
        <w:rPr>
          <w:rFonts w:hint="eastAsia" w:ascii="宋体" w:hAnsi="宋体" w:eastAsia="宋体" w:cs="宋体"/>
          <w:sz w:val="20"/>
          <w:szCs w:val="20"/>
          <w:lang w:eastAsia="zh-CN"/>
        </w:rPr>
        <w:t>投标文件</w:t>
      </w:r>
      <w:r>
        <w:rPr>
          <w:rFonts w:hint="eastAsia" w:ascii="宋体" w:hAnsi="宋体" w:eastAsia="宋体" w:cs="宋体"/>
          <w:sz w:val="20"/>
          <w:szCs w:val="20"/>
        </w:rPr>
        <w:t>由下述部分组成：</w:t>
      </w:r>
    </w:p>
    <w:p w14:paraId="5AB86AED">
      <w:pPr>
        <w:pStyle w:val="23"/>
        <w:ind w:firstLine="48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（1）资格及资信证明部分</w:t>
      </w:r>
    </w:p>
    <w:p w14:paraId="1A701D1F">
      <w:pPr>
        <w:pStyle w:val="23"/>
        <w:ind w:firstLine="48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①投标函</w:t>
      </w:r>
    </w:p>
    <w:p w14:paraId="4B9D70A5">
      <w:pPr>
        <w:pStyle w:val="23"/>
        <w:ind w:firstLine="48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②投标人的资格及资信证明文件</w:t>
      </w:r>
    </w:p>
    <w:p w14:paraId="235F0B27">
      <w:pPr>
        <w:pStyle w:val="23"/>
        <w:ind w:firstLine="48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③投标保证金</w:t>
      </w:r>
    </w:p>
    <w:p w14:paraId="38672943">
      <w:pPr>
        <w:pStyle w:val="23"/>
        <w:ind w:firstLine="480"/>
        <w:jc w:val="both"/>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④</w:t>
      </w:r>
      <w:r>
        <w:rPr>
          <w:rFonts w:hint="eastAsia" w:ascii="宋体" w:hAnsi="宋体" w:eastAsia="宋体" w:cs="宋体"/>
          <w:sz w:val="20"/>
          <w:szCs w:val="20"/>
          <w:highlight w:val="none"/>
        </w:rPr>
        <w:t>招标代理服务费承诺书</w:t>
      </w:r>
    </w:p>
    <w:p w14:paraId="6872C9CC">
      <w:pPr>
        <w:pStyle w:val="23"/>
        <w:ind w:firstLine="48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（2）报价部分</w:t>
      </w:r>
    </w:p>
    <w:p w14:paraId="073AECD7">
      <w:pPr>
        <w:pStyle w:val="23"/>
        <w:ind w:firstLine="48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①开标一览表</w:t>
      </w:r>
    </w:p>
    <w:p w14:paraId="2A54D143">
      <w:pPr>
        <w:pStyle w:val="23"/>
        <w:ind w:firstLine="48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②投标分项报价表</w:t>
      </w:r>
    </w:p>
    <w:p w14:paraId="53947E4B">
      <w:pPr>
        <w:pStyle w:val="23"/>
        <w:ind w:firstLine="48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③招标文件规定的价格扣除证明材料（若有）</w:t>
      </w:r>
    </w:p>
    <w:p w14:paraId="3D2661A9">
      <w:pPr>
        <w:pStyle w:val="23"/>
        <w:ind w:firstLine="48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（3）技术商务部分</w:t>
      </w:r>
    </w:p>
    <w:p w14:paraId="4911513E">
      <w:pPr>
        <w:pStyle w:val="23"/>
        <w:ind w:firstLine="480"/>
        <w:jc w:val="both"/>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①</w:t>
      </w:r>
      <w:r>
        <w:rPr>
          <w:rFonts w:hint="eastAsia" w:ascii="宋体" w:hAnsi="宋体" w:eastAsia="宋体" w:cs="宋体"/>
          <w:sz w:val="20"/>
          <w:szCs w:val="20"/>
          <w:highlight w:val="none"/>
          <w:lang w:val="en-US" w:eastAsia="zh-Hans"/>
        </w:rPr>
        <w:t>技术商务部分评分内容对应表</w:t>
      </w:r>
    </w:p>
    <w:p w14:paraId="25882E00">
      <w:pPr>
        <w:pStyle w:val="23"/>
        <w:ind w:firstLine="480"/>
        <w:jc w:val="both"/>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②</w:t>
      </w:r>
      <w:r>
        <w:rPr>
          <w:rFonts w:hint="eastAsia" w:ascii="宋体" w:hAnsi="宋体" w:eastAsia="宋体" w:cs="宋体"/>
          <w:sz w:val="20"/>
          <w:szCs w:val="20"/>
          <w:highlight w:val="none"/>
        </w:rPr>
        <w:t>标的说明一览表</w:t>
      </w:r>
    </w:p>
    <w:p w14:paraId="484A6438">
      <w:pPr>
        <w:pStyle w:val="23"/>
        <w:ind w:firstLine="480"/>
        <w:jc w:val="both"/>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③</w:t>
      </w:r>
      <w:r>
        <w:rPr>
          <w:rFonts w:hint="eastAsia" w:ascii="宋体" w:hAnsi="宋体" w:eastAsia="宋体" w:cs="宋体"/>
          <w:sz w:val="20"/>
          <w:szCs w:val="20"/>
          <w:highlight w:val="none"/>
        </w:rPr>
        <w:t>技术和服务要求响应表</w:t>
      </w:r>
    </w:p>
    <w:p w14:paraId="6C8CC316">
      <w:pPr>
        <w:pStyle w:val="23"/>
        <w:ind w:firstLine="480"/>
        <w:jc w:val="both"/>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④</w:t>
      </w:r>
      <w:r>
        <w:rPr>
          <w:rFonts w:hint="eastAsia" w:ascii="宋体" w:hAnsi="宋体" w:eastAsia="宋体" w:cs="宋体"/>
          <w:sz w:val="20"/>
          <w:szCs w:val="20"/>
          <w:highlight w:val="none"/>
        </w:rPr>
        <w:t>商务条件响应表</w:t>
      </w:r>
    </w:p>
    <w:p w14:paraId="1B6A28E3">
      <w:pPr>
        <w:pStyle w:val="23"/>
        <w:ind w:firstLine="480"/>
        <w:jc w:val="both"/>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⑤</w:t>
      </w:r>
      <w:r>
        <w:rPr>
          <w:rFonts w:hint="eastAsia" w:ascii="宋体" w:hAnsi="宋体" w:eastAsia="宋体" w:cs="宋体"/>
          <w:sz w:val="20"/>
          <w:szCs w:val="20"/>
          <w:highlight w:val="none"/>
        </w:rPr>
        <w:t>投标人提交的其他资料（若有）</w:t>
      </w:r>
    </w:p>
    <w:p w14:paraId="091B9CB9">
      <w:pPr>
        <w:pStyle w:val="23"/>
        <w:ind w:firstLine="480"/>
        <w:jc w:val="both"/>
        <w:rPr>
          <w:rFonts w:hint="eastAsia" w:ascii="宋体" w:hAnsi="宋体" w:eastAsia="宋体" w:cs="宋体"/>
          <w:sz w:val="20"/>
          <w:szCs w:val="20"/>
        </w:rPr>
      </w:pPr>
      <w:r>
        <w:rPr>
          <w:rFonts w:hint="eastAsia" w:ascii="宋体" w:hAnsi="宋体" w:eastAsia="宋体" w:cs="宋体"/>
          <w:sz w:val="20"/>
          <w:szCs w:val="20"/>
        </w:rPr>
        <w:t>根据本函，本投标人代表宣布我方保证遵守招标文件的全部规定，同时：</w:t>
      </w:r>
    </w:p>
    <w:p w14:paraId="3065B9DB">
      <w:pPr>
        <w:pStyle w:val="23"/>
        <w:ind w:firstLine="480"/>
        <w:jc w:val="both"/>
        <w:rPr>
          <w:rFonts w:hint="eastAsia" w:ascii="宋体" w:hAnsi="宋体" w:eastAsia="宋体" w:cs="宋体"/>
          <w:sz w:val="20"/>
          <w:szCs w:val="20"/>
        </w:rPr>
      </w:pPr>
      <w:r>
        <w:rPr>
          <w:rFonts w:hint="eastAsia" w:ascii="宋体" w:hAnsi="宋体" w:eastAsia="宋体" w:cs="宋体"/>
          <w:sz w:val="20"/>
          <w:szCs w:val="20"/>
        </w:rPr>
        <w:t>1、确认：</w:t>
      </w:r>
    </w:p>
    <w:p w14:paraId="2A25B0FA">
      <w:pPr>
        <w:pStyle w:val="23"/>
        <w:ind w:firstLine="480"/>
        <w:jc w:val="both"/>
        <w:rPr>
          <w:rFonts w:hint="eastAsia" w:ascii="宋体" w:hAnsi="宋体" w:eastAsia="宋体" w:cs="宋体"/>
          <w:sz w:val="20"/>
          <w:szCs w:val="20"/>
        </w:rPr>
      </w:pPr>
      <w:r>
        <w:rPr>
          <w:rFonts w:hint="eastAsia" w:ascii="宋体" w:hAnsi="宋体" w:eastAsia="宋体" w:cs="宋体"/>
          <w:sz w:val="20"/>
          <w:szCs w:val="20"/>
        </w:rPr>
        <w:t>1.1所投采购包的投标报价详见“开标一览表”及“投标分项报价表”。</w:t>
      </w:r>
    </w:p>
    <w:p w14:paraId="1A3AB9F3">
      <w:pPr>
        <w:pStyle w:val="23"/>
        <w:ind w:firstLine="480"/>
        <w:jc w:val="both"/>
        <w:rPr>
          <w:rFonts w:hint="eastAsia" w:ascii="宋体" w:hAnsi="宋体" w:eastAsia="宋体" w:cs="宋体"/>
          <w:sz w:val="20"/>
          <w:szCs w:val="20"/>
        </w:rPr>
      </w:pPr>
      <w:r>
        <w:rPr>
          <w:rFonts w:hint="eastAsia" w:ascii="宋体" w:hAnsi="宋体" w:eastAsia="宋体" w:cs="宋体"/>
          <w:sz w:val="20"/>
          <w:szCs w:val="20"/>
        </w:rPr>
        <w:t>1.2我方已详细审查全部招标文件[包括但不限于：有关附件（若有）、澄清或修改（若有）等]，并自行承担因对全部招标文件理解不正确或误解而产生的相应后果和责任。</w:t>
      </w:r>
    </w:p>
    <w:p w14:paraId="48000997">
      <w:pPr>
        <w:pStyle w:val="23"/>
        <w:ind w:firstLine="480"/>
        <w:jc w:val="both"/>
        <w:rPr>
          <w:rFonts w:hint="eastAsia" w:ascii="宋体" w:hAnsi="宋体" w:eastAsia="宋体" w:cs="宋体"/>
          <w:sz w:val="20"/>
          <w:szCs w:val="20"/>
        </w:rPr>
      </w:pPr>
      <w:r>
        <w:rPr>
          <w:rFonts w:hint="eastAsia" w:ascii="宋体" w:hAnsi="宋体" w:eastAsia="宋体" w:cs="宋体"/>
          <w:sz w:val="20"/>
          <w:szCs w:val="20"/>
        </w:rPr>
        <w:t>2、承诺及声明：</w:t>
      </w:r>
    </w:p>
    <w:p w14:paraId="44352053">
      <w:pPr>
        <w:pStyle w:val="23"/>
        <w:ind w:firstLine="480"/>
        <w:jc w:val="both"/>
        <w:rPr>
          <w:rFonts w:hint="eastAsia" w:ascii="宋体" w:hAnsi="宋体" w:eastAsia="宋体" w:cs="宋体"/>
          <w:sz w:val="20"/>
          <w:szCs w:val="20"/>
        </w:rPr>
      </w:pPr>
      <w:r>
        <w:rPr>
          <w:rFonts w:hint="eastAsia" w:ascii="宋体" w:hAnsi="宋体" w:eastAsia="宋体" w:cs="宋体"/>
          <w:sz w:val="20"/>
          <w:szCs w:val="20"/>
        </w:rPr>
        <w:t>2.1我方具备招标文件第一章载明的“投标人的资格要求”且符合招标文件第三章载明的“二、投标人”之规定，</w:t>
      </w:r>
      <w:r>
        <w:rPr>
          <w:rFonts w:hint="eastAsia" w:ascii="宋体" w:hAnsi="宋体" w:eastAsia="宋体" w:cs="宋体"/>
          <w:b/>
          <w:bCs/>
          <w:sz w:val="20"/>
          <w:szCs w:val="20"/>
        </w:rPr>
        <w:t>否则投标无效。</w:t>
      </w:r>
    </w:p>
    <w:p w14:paraId="0F5439EC">
      <w:pPr>
        <w:pStyle w:val="23"/>
        <w:ind w:firstLine="480"/>
        <w:jc w:val="both"/>
        <w:rPr>
          <w:rFonts w:hint="eastAsia" w:ascii="宋体" w:hAnsi="宋体" w:eastAsia="宋体" w:cs="宋体"/>
          <w:sz w:val="20"/>
          <w:szCs w:val="20"/>
        </w:rPr>
      </w:pPr>
      <w:r>
        <w:rPr>
          <w:rFonts w:hint="eastAsia" w:ascii="宋体" w:hAnsi="宋体" w:eastAsia="宋体" w:cs="宋体"/>
          <w:sz w:val="20"/>
          <w:szCs w:val="20"/>
        </w:rPr>
        <w:t>2.2我方提交的</w:t>
      </w:r>
      <w:r>
        <w:rPr>
          <w:rFonts w:hint="eastAsia" w:ascii="宋体" w:hAnsi="宋体" w:eastAsia="宋体" w:cs="宋体"/>
          <w:sz w:val="20"/>
          <w:szCs w:val="20"/>
          <w:lang w:eastAsia="zh-CN"/>
        </w:rPr>
        <w:t>投标文件</w:t>
      </w:r>
      <w:r>
        <w:rPr>
          <w:rFonts w:hint="eastAsia" w:ascii="宋体" w:hAnsi="宋体" w:eastAsia="宋体" w:cs="宋体"/>
          <w:sz w:val="20"/>
          <w:szCs w:val="20"/>
        </w:rPr>
        <w:t>各组成部分的全部内容及资料是不可割离且真实、有效、准确、完整和不具有任何误导性的，否则产生不利后果由我方承担责任。</w:t>
      </w:r>
    </w:p>
    <w:p w14:paraId="5D3AC433">
      <w:pPr>
        <w:pStyle w:val="23"/>
        <w:ind w:firstLine="480"/>
        <w:jc w:val="both"/>
        <w:rPr>
          <w:rFonts w:hint="eastAsia" w:ascii="宋体" w:hAnsi="宋体" w:eastAsia="宋体" w:cs="宋体"/>
          <w:sz w:val="20"/>
          <w:szCs w:val="20"/>
        </w:rPr>
      </w:pPr>
      <w:r>
        <w:rPr>
          <w:rFonts w:hint="eastAsia" w:ascii="宋体" w:hAnsi="宋体" w:eastAsia="宋体" w:cs="宋体"/>
          <w:sz w:val="20"/>
          <w:szCs w:val="20"/>
        </w:rPr>
        <w:t>2.3我方提供的标的价格不高于同期市场价格，否则产生不利后果由我方承担责任。</w:t>
      </w:r>
    </w:p>
    <w:p w14:paraId="44A3AD77">
      <w:pPr>
        <w:pStyle w:val="23"/>
        <w:ind w:firstLine="480"/>
        <w:jc w:val="both"/>
        <w:rPr>
          <w:rFonts w:hint="eastAsia" w:ascii="宋体" w:hAnsi="宋体" w:eastAsia="宋体" w:cs="宋体"/>
          <w:sz w:val="20"/>
          <w:szCs w:val="20"/>
        </w:rPr>
      </w:pPr>
      <w:r>
        <w:rPr>
          <w:rFonts w:hint="eastAsia" w:ascii="宋体" w:hAnsi="宋体" w:eastAsia="宋体" w:cs="宋体"/>
          <w:sz w:val="20"/>
          <w:szCs w:val="20"/>
        </w:rPr>
        <w:t>2.4投标保证金：若出现招标文件第三章规定的不予退还情形，同意贵单位不予退还。</w:t>
      </w:r>
    </w:p>
    <w:p w14:paraId="6BC9991F">
      <w:pPr>
        <w:pStyle w:val="23"/>
        <w:ind w:firstLine="480"/>
        <w:jc w:val="both"/>
        <w:rPr>
          <w:rFonts w:hint="eastAsia" w:ascii="宋体" w:hAnsi="宋体" w:eastAsia="宋体" w:cs="宋体"/>
          <w:sz w:val="20"/>
          <w:szCs w:val="20"/>
        </w:rPr>
      </w:pPr>
      <w:r>
        <w:rPr>
          <w:rFonts w:hint="eastAsia" w:ascii="宋体" w:hAnsi="宋体" w:eastAsia="宋体" w:cs="宋体"/>
          <w:sz w:val="20"/>
          <w:szCs w:val="20"/>
        </w:rPr>
        <w:t>2.5投标有效期：按照招标文件第三章规定执行，并在招标文件第二章载明的期限内保持有效。</w:t>
      </w:r>
    </w:p>
    <w:p w14:paraId="6D01DBAE">
      <w:pPr>
        <w:pStyle w:val="23"/>
        <w:ind w:firstLine="480"/>
        <w:jc w:val="both"/>
        <w:rPr>
          <w:rFonts w:hint="eastAsia" w:ascii="宋体" w:hAnsi="宋体" w:eastAsia="宋体" w:cs="宋体"/>
          <w:sz w:val="20"/>
          <w:szCs w:val="20"/>
        </w:rPr>
      </w:pPr>
      <w:r>
        <w:rPr>
          <w:rFonts w:hint="eastAsia" w:ascii="宋体" w:hAnsi="宋体" w:eastAsia="宋体" w:cs="宋体"/>
          <w:sz w:val="20"/>
          <w:szCs w:val="20"/>
        </w:rPr>
        <w:t>2.6若中标，将按照招标文件、我方</w:t>
      </w:r>
      <w:r>
        <w:rPr>
          <w:rFonts w:hint="eastAsia" w:ascii="宋体" w:hAnsi="宋体" w:eastAsia="宋体" w:cs="宋体"/>
          <w:sz w:val="20"/>
          <w:szCs w:val="20"/>
          <w:lang w:eastAsia="zh-CN"/>
        </w:rPr>
        <w:t>投标文件</w:t>
      </w:r>
      <w:r>
        <w:rPr>
          <w:rFonts w:hint="eastAsia" w:ascii="宋体" w:hAnsi="宋体" w:eastAsia="宋体" w:cs="宋体"/>
          <w:sz w:val="20"/>
          <w:szCs w:val="20"/>
        </w:rPr>
        <w:t>及采购合同履行责任和义务。</w:t>
      </w:r>
    </w:p>
    <w:p w14:paraId="296C6886">
      <w:pPr>
        <w:pStyle w:val="23"/>
        <w:ind w:firstLine="480"/>
        <w:jc w:val="both"/>
        <w:rPr>
          <w:rFonts w:hint="eastAsia" w:ascii="宋体" w:hAnsi="宋体" w:eastAsia="宋体" w:cs="宋体"/>
          <w:sz w:val="20"/>
          <w:szCs w:val="20"/>
        </w:rPr>
      </w:pPr>
      <w:r>
        <w:rPr>
          <w:rFonts w:hint="eastAsia" w:ascii="宋体" w:hAnsi="宋体" w:eastAsia="宋体" w:cs="宋体"/>
          <w:sz w:val="20"/>
          <w:szCs w:val="20"/>
        </w:rPr>
        <w:t>2.7若贵单位要求，我方同意提供与本项目投标有关的一切资料、数据或文件，并完全理解贵单位不一定要接受最低的投标报价或收到的任何投标。</w:t>
      </w:r>
    </w:p>
    <w:p w14:paraId="1E43B330">
      <w:pPr>
        <w:pStyle w:val="23"/>
        <w:ind w:firstLine="480"/>
        <w:jc w:val="both"/>
        <w:rPr>
          <w:rFonts w:hint="eastAsia" w:ascii="宋体" w:hAnsi="宋体" w:eastAsia="宋体" w:cs="宋体"/>
          <w:sz w:val="20"/>
          <w:szCs w:val="20"/>
        </w:rPr>
      </w:pPr>
      <w:r>
        <w:rPr>
          <w:rFonts w:hint="eastAsia" w:ascii="宋体" w:hAnsi="宋体" w:eastAsia="宋体" w:cs="宋体"/>
          <w:sz w:val="20"/>
          <w:szCs w:val="20"/>
        </w:rPr>
        <w:t>2.8我方承诺遵守《中华人民共和国劳动合同法》有关规定和《中华人民共和国妇女权益保障法 》中关于“劳动和社会保障权益”的有关要求。</w:t>
      </w:r>
    </w:p>
    <w:p w14:paraId="4A8D9E5C">
      <w:pPr>
        <w:pStyle w:val="23"/>
        <w:ind w:firstLine="480"/>
        <w:jc w:val="both"/>
        <w:rPr>
          <w:rFonts w:hint="eastAsia" w:ascii="宋体" w:hAnsi="宋体" w:eastAsia="宋体" w:cs="宋体"/>
          <w:sz w:val="20"/>
          <w:szCs w:val="20"/>
        </w:rPr>
      </w:pPr>
      <w:r>
        <w:rPr>
          <w:rFonts w:hint="eastAsia" w:ascii="宋体" w:hAnsi="宋体" w:eastAsia="宋体" w:cs="宋体"/>
          <w:sz w:val="20"/>
          <w:szCs w:val="20"/>
        </w:rPr>
        <w:t>2.9我方承诺</w:t>
      </w:r>
      <w:r>
        <w:rPr>
          <w:rFonts w:hint="eastAsia" w:ascii="宋体" w:hAnsi="宋体" w:eastAsia="宋体" w:cs="宋体"/>
          <w:sz w:val="20"/>
          <w:szCs w:val="20"/>
          <w:lang w:eastAsia="zh-CN"/>
        </w:rPr>
        <w:t>投标文件</w:t>
      </w:r>
      <w:r>
        <w:rPr>
          <w:rFonts w:hint="eastAsia" w:ascii="宋体" w:hAnsi="宋体" w:eastAsia="宋体" w:cs="宋体"/>
          <w:sz w:val="20"/>
          <w:szCs w:val="20"/>
        </w:rPr>
        <w:t>所提供的全部资料真实可靠，并接受评标委员会、采购人、采购代理机构、监管部门进一步审查其中任何资料真实性的要求。</w:t>
      </w:r>
    </w:p>
    <w:p w14:paraId="5B7A7D78">
      <w:pPr>
        <w:pStyle w:val="23"/>
        <w:ind w:firstLine="480"/>
        <w:jc w:val="both"/>
        <w:rPr>
          <w:rFonts w:hint="eastAsia" w:ascii="宋体" w:hAnsi="宋体" w:eastAsia="宋体" w:cs="宋体"/>
          <w:sz w:val="20"/>
          <w:szCs w:val="20"/>
        </w:rPr>
      </w:pPr>
      <w:r>
        <w:rPr>
          <w:rFonts w:hint="eastAsia" w:ascii="宋体" w:hAnsi="宋体" w:eastAsia="宋体" w:cs="宋体"/>
          <w:sz w:val="20"/>
          <w:szCs w:val="20"/>
        </w:rPr>
        <w:t>2.10除招标文件另有规定外，对于贵单位按照下述联络方式发出的任何信息或通知，均视为我方已收悉前述信息或通知的全部内容：</w:t>
      </w:r>
    </w:p>
    <w:p w14:paraId="6964D2D0">
      <w:pPr>
        <w:pStyle w:val="23"/>
        <w:ind w:firstLine="480"/>
        <w:jc w:val="both"/>
        <w:rPr>
          <w:rFonts w:hint="eastAsia" w:ascii="宋体" w:hAnsi="宋体" w:eastAsia="宋体" w:cs="宋体"/>
          <w:sz w:val="20"/>
          <w:szCs w:val="20"/>
        </w:rPr>
      </w:pPr>
    </w:p>
    <w:p w14:paraId="6B41BE5A">
      <w:pPr>
        <w:pStyle w:val="14"/>
        <w:widowControl/>
        <w:spacing w:line="260" w:lineRule="exact"/>
        <w:ind w:firstLine="420"/>
        <w:jc w:val="both"/>
        <w:rPr>
          <w:rFonts w:hint="eastAsia" w:ascii="宋体" w:hAnsi="宋体" w:eastAsia="宋体" w:cs="宋体"/>
          <w:sz w:val="20"/>
          <w:szCs w:val="20"/>
        </w:rPr>
      </w:pPr>
      <w:r>
        <w:rPr>
          <w:rFonts w:hint="eastAsia" w:ascii="宋体" w:hAnsi="宋体" w:eastAsia="宋体" w:cs="宋体"/>
          <w:sz w:val="20"/>
          <w:szCs w:val="20"/>
        </w:rPr>
        <w:t>通信地址：</w:t>
      </w:r>
      <w:r>
        <w:rPr>
          <w:rFonts w:hint="eastAsia" w:ascii="宋体" w:hAnsi="宋体" w:eastAsia="宋体" w:cs="宋体"/>
          <w:sz w:val="20"/>
          <w:szCs w:val="20"/>
          <w:u w:val="single"/>
        </w:rPr>
        <w:t>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rPr>
        <w:t>邮编：</w:t>
      </w:r>
      <w:r>
        <w:rPr>
          <w:rFonts w:hint="eastAsia" w:ascii="宋体" w:hAnsi="宋体" w:eastAsia="宋体" w:cs="宋体"/>
          <w:sz w:val="20"/>
          <w:szCs w:val="20"/>
          <w:u w:val="single"/>
        </w:rPr>
        <w:t>     </w:t>
      </w:r>
    </w:p>
    <w:p w14:paraId="6561B298">
      <w:pPr>
        <w:pStyle w:val="14"/>
        <w:widowControl/>
        <w:spacing w:line="260" w:lineRule="exact"/>
        <w:ind w:firstLine="420"/>
        <w:jc w:val="both"/>
        <w:rPr>
          <w:rFonts w:hint="eastAsia" w:ascii="宋体" w:hAnsi="宋体" w:eastAsia="宋体" w:cs="宋体"/>
          <w:sz w:val="20"/>
          <w:szCs w:val="20"/>
        </w:rPr>
      </w:pPr>
      <w:r>
        <w:rPr>
          <w:rFonts w:hint="eastAsia" w:ascii="宋体" w:hAnsi="宋体" w:eastAsia="宋体" w:cs="宋体"/>
          <w:sz w:val="20"/>
          <w:szCs w:val="20"/>
        </w:rPr>
        <w:t>联系方法：</w:t>
      </w:r>
      <w:r>
        <w:rPr>
          <w:rFonts w:hint="eastAsia" w:ascii="宋体" w:hAnsi="宋体" w:eastAsia="宋体" w:cs="宋体"/>
          <w:sz w:val="20"/>
          <w:szCs w:val="20"/>
          <w:u w:val="single"/>
        </w:rPr>
        <w:t>（包括但不限于：联系人、联系电话、手机、传真、电子邮箱等）</w:t>
      </w:r>
    </w:p>
    <w:p w14:paraId="02BDB9E1">
      <w:pPr>
        <w:pStyle w:val="14"/>
        <w:widowControl/>
        <w:spacing w:line="260" w:lineRule="exact"/>
        <w:ind w:firstLine="420"/>
        <w:jc w:val="both"/>
        <w:rPr>
          <w:rFonts w:hint="default" w:ascii="宋体" w:hAnsi="宋体" w:eastAsia="宋体" w:cs="宋体"/>
          <w:sz w:val="20"/>
          <w:szCs w:val="20"/>
          <w:lang w:val="en-US" w:eastAsia="zh-CN"/>
        </w:rPr>
      </w:pPr>
      <w:r>
        <w:rPr>
          <w:rFonts w:hint="eastAsia" w:ascii="宋体" w:hAnsi="宋体" w:eastAsia="宋体" w:cs="宋体"/>
          <w:sz w:val="20"/>
          <w:szCs w:val="20"/>
        </w:rPr>
        <w:t>投标人：</w:t>
      </w:r>
      <w:r>
        <w:rPr>
          <w:rFonts w:hint="eastAsia" w:ascii="宋体" w:hAnsi="宋体" w:eastAsia="宋体" w:cs="宋体"/>
          <w:sz w:val="20"/>
          <w:szCs w:val="20"/>
          <w:u w:val="single"/>
        </w:rPr>
        <w:t>（全称并加盖单位公章）</w:t>
      </w:r>
      <w:r>
        <w:rPr>
          <w:rFonts w:hint="eastAsia" w:ascii="宋体" w:hAnsi="宋体" w:eastAsia="宋体" w:cs="宋体"/>
          <w:sz w:val="20"/>
          <w:szCs w:val="20"/>
          <w:u w:val="single"/>
          <w:lang w:val="en-US" w:eastAsia="zh-CN"/>
        </w:rPr>
        <w:t xml:space="preserve">            </w:t>
      </w:r>
    </w:p>
    <w:p w14:paraId="490A3A22">
      <w:pPr>
        <w:pStyle w:val="14"/>
        <w:widowControl/>
        <w:spacing w:line="260" w:lineRule="exact"/>
        <w:ind w:firstLine="420"/>
        <w:jc w:val="both"/>
        <w:rPr>
          <w:rFonts w:hint="eastAsia" w:ascii="宋体" w:hAnsi="宋体" w:eastAsia="宋体" w:cs="宋体"/>
          <w:sz w:val="20"/>
          <w:szCs w:val="20"/>
        </w:rPr>
      </w:pPr>
      <w:r>
        <w:rPr>
          <w:rFonts w:hint="eastAsia" w:ascii="宋体" w:hAnsi="宋体" w:eastAsia="宋体" w:cs="宋体"/>
          <w:sz w:val="20"/>
          <w:szCs w:val="20"/>
        </w:rPr>
        <w:t>投标人代表签字：</w:t>
      </w:r>
      <w:r>
        <w:rPr>
          <w:rFonts w:hint="eastAsia" w:ascii="宋体" w:hAnsi="宋体" w:eastAsia="宋体" w:cs="宋体"/>
          <w:sz w:val="20"/>
          <w:szCs w:val="20"/>
          <w:u w:val="single"/>
        </w:rPr>
        <w:t>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u w:val="single"/>
        </w:rPr>
        <w:t> </w:t>
      </w:r>
    </w:p>
    <w:p w14:paraId="64923733">
      <w:pPr>
        <w:pStyle w:val="14"/>
        <w:widowControl/>
        <w:spacing w:line="260" w:lineRule="exact"/>
        <w:ind w:firstLine="420"/>
        <w:rPr>
          <w:rStyle w:val="19"/>
          <w:rFonts w:hint="eastAsia" w:ascii="宋体" w:hAnsi="宋体" w:eastAsia="宋体" w:cs="宋体"/>
          <w:sz w:val="20"/>
          <w:szCs w:val="20"/>
        </w:rPr>
      </w:pPr>
      <w:r>
        <w:rPr>
          <w:rFonts w:hint="eastAsia" w:ascii="宋体" w:hAnsi="宋体" w:eastAsia="宋体" w:cs="宋体"/>
          <w:sz w:val="20"/>
          <w:szCs w:val="20"/>
        </w:rPr>
        <w:t>日期：</w:t>
      </w:r>
      <w:r>
        <w:rPr>
          <w:rFonts w:hint="eastAsia" w:ascii="宋体" w:hAnsi="宋体" w:eastAsia="宋体" w:cs="宋体"/>
          <w:sz w:val="20"/>
          <w:szCs w:val="20"/>
          <w:u w:val="single"/>
        </w:rPr>
        <w:t>    </w:t>
      </w:r>
      <w:r>
        <w:rPr>
          <w:rFonts w:hint="eastAsia" w:ascii="宋体" w:hAnsi="宋体" w:eastAsia="宋体" w:cs="宋体"/>
          <w:sz w:val="20"/>
          <w:szCs w:val="20"/>
        </w:rPr>
        <w:t>年</w:t>
      </w:r>
      <w:r>
        <w:rPr>
          <w:rFonts w:hint="eastAsia" w:ascii="宋体" w:hAnsi="宋体" w:eastAsia="宋体" w:cs="宋体"/>
          <w:sz w:val="20"/>
          <w:szCs w:val="20"/>
          <w:u w:val="single"/>
        </w:rPr>
        <w:t>   </w:t>
      </w:r>
      <w:r>
        <w:rPr>
          <w:rFonts w:hint="eastAsia" w:ascii="宋体" w:hAnsi="宋体" w:eastAsia="宋体" w:cs="宋体"/>
          <w:sz w:val="20"/>
          <w:szCs w:val="20"/>
        </w:rPr>
        <w:t>月</w:t>
      </w:r>
      <w:r>
        <w:rPr>
          <w:rFonts w:hint="eastAsia" w:ascii="宋体" w:hAnsi="宋体" w:eastAsia="宋体" w:cs="宋体"/>
          <w:sz w:val="20"/>
          <w:szCs w:val="20"/>
          <w:u w:val="single"/>
        </w:rPr>
        <w:t>   </w:t>
      </w:r>
      <w:r>
        <w:rPr>
          <w:rFonts w:hint="eastAsia" w:ascii="宋体" w:hAnsi="宋体" w:eastAsia="宋体" w:cs="宋体"/>
          <w:sz w:val="20"/>
          <w:szCs w:val="20"/>
        </w:rPr>
        <w:t>日</w:t>
      </w:r>
    </w:p>
    <w:p w14:paraId="53344DE9">
      <w:pPr>
        <w:pStyle w:val="23"/>
        <w:rPr>
          <w:rFonts w:hint="eastAsia" w:eastAsiaTheme="minorEastAsia"/>
          <w:lang w:eastAsia="zh-CN"/>
        </w:rPr>
      </w:pPr>
      <w:r>
        <w:t xml:space="preserve"> </w:t>
      </w:r>
    </w:p>
    <w:p w14:paraId="0626E274">
      <w:pPr>
        <w:pStyle w:val="23"/>
      </w:pPr>
      <w:r>
        <w:br w:type="page"/>
      </w:r>
    </w:p>
    <w:p w14:paraId="39ADAA5B">
      <w:pPr>
        <w:pStyle w:val="23"/>
        <w:jc w:val="center"/>
        <w:outlineLvl w:val="2"/>
      </w:pPr>
      <w:bookmarkStart w:id="59" w:name="_Toc6145"/>
      <w:r>
        <w:rPr>
          <w:b/>
          <w:sz w:val="28"/>
        </w:rPr>
        <w:t>二、投标人的资格及资信证明文件</w:t>
      </w:r>
      <w:bookmarkEnd w:id="59"/>
    </w:p>
    <w:p w14:paraId="460670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二-1单位授权书（若有）</w:t>
      </w:r>
    </w:p>
    <w:p w14:paraId="492CDDB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致：</w:t>
      </w:r>
      <w:r>
        <w:rPr>
          <w:rFonts w:hint="eastAsia" w:ascii="宋体" w:hAnsi="宋体" w:eastAsia="宋体" w:cs="宋体"/>
          <w:color w:val="auto"/>
          <w:sz w:val="20"/>
          <w:szCs w:val="20"/>
          <w:u w:val="single"/>
        </w:rPr>
        <w:t>（采购人或采购代理机构）</w:t>
      </w:r>
    </w:p>
    <w:p w14:paraId="64BF075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我方的单位负责人</w:t>
      </w:r>
      <w:r>
        <w:rPr>
          <w:rFonts w:hint="eastAsia" w:ascii="宋体" w:hAnsi="宋体" w:eastAsia="宋体" w:cs="宋体"/>
          <w:color w:val="auto"/>
          <w:sz w:val="20"/>
          <w:szCs w:val="20"/>
          <w:u w:val="single"/>
        </w:rPr>
        <w:t>（填写“单位负责人全名”）</w:t>
      </w:r>
      <w:r>
        <w:rPr>
          <w:rFonts w:hint="eastAsia" w:ascii="宋体" w:hAnsi="宋体" w:eastAsia="宋体" w:cs="宋体"/>
          <w:color w:val="auto"/>
          <w:sz w:val="20"/>
          <w:szCs w:val="20"/>
        </w:rPr>
        <w:t>授权</w:t>
      </w:r>
      <w:r>
        <w:rPr>
          <w:rFonts w:hint="eastAsia" w:ascii="宋体" w:hAnsi="宋体" w:eastAsia="宋体" w:cs="宋体"/>
          <w:color w:val="auto"/>
          <w:sz w:val="20"/>
          <w:szCs w:val="20"/>
          <w:u w:val="single"/>
        </w:rPr>
        <w:t>（填写“投标人代表全名”）</w:t>
      </w:r>
      <w:r>
        <w:rPr>
          <w:rFonts w:hint="eastAsia" w:ascii="宋体" w:hAnsi="宋体" w:eastAsia="宋体" w:cs="宋体"/>
          <w:color w:val="auto"/>
          <w:sz w:val="20"/>
          <w:szCs w:val="20"/>
        </w:rPr>
        <w:t>为投标人代表，代表我方参加</w:t>
      </w:r>
      <w:r>
        <w:rPr>
          <w:rFonts w:hint="eastAsia" w:ascii="宋体" w:hAnsi="宋体" w:eastAsia="宋体" w:cs="宋体"/>
          <w:color w:val="auto"/>
          <w:sz w:val="20"/>
          <w:szCs w:val="20"/>
          <w:u w:val="single"/>
        </w:rPr>
        <w:t>（填写“项目名称”）</w:t>
      </w:r>
      <w:r>
        <w:rPr>
          <w:rFonts w:hint="eastAsia" w:ascii="宋体" w:hAnsi="宋体" w:eastAsia="宋体" w:cs="宋体"/>
          <w:color w:val="auto"/>
          <w:sz w:val="20"/>
          <w:szCs w:val="20"/>
        </w:rPr>
        <w:t>项目（项目编号：</w:t>
      </w:r>
      <w:r>
        <w:rPr>
          <w:rFonts w:hint="eastAsia" w:ascii="宋体" w:hAnsi="宋体" w:eastAsia="宋体" w:cs="宋体"/>
          <w:color w:val="auto"/>
          <w:sz w:val="20"/>
          <w:szCs w:val="20"/>
          <w:u w:val="single"/>
        </w:rPr>
        <w:t>　　　　　</w:t>
      </w:r>
      <w:r>
        <w:rPr>
          <w:rFonts w:hint="eastAsia" w:ascii="宋体" w:hAnsi="宋体" w:eastAsia="宋体" w:cs="宋体"/>
          <w:color w:val="auto"/>
          <w:sz w:val="20"/>
          <w:szCs w:val="20"/>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A1C34A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投标人代表无转委权。特此授权。</w:t>
      </w:r>
    </w:p>
    <w:p w14:paraId="2A78418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（以下无正文）</w:t>
      </w:r>
    </w:p>
    <w:p w14:paraId="5FE0406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单位负责人：</w:t>
      </w:r>
      <w:r>
        <w:rPr>
          <w:rFonts w:hint="eastAsia" w:ascii="宋体" w:hAnsi="宋体" w:eastAsia="宋体" w:cs="宋体"/>
          <w:color w:val="auto"/>
          <w:sz w:val="20"/>
          <w:szCs w:val="20"/>
          <w:u w:val="single"/>
        </w:rPr>
        <w:t>　　　　　</w:t>
      </w:r>
      <w:r>
        <w:rPr>
          <w:rFonts w:hint="eastAsia" w:ascii="宋体" w:hAnsi="宋体" w:eastAsia="宋体" w:cs="宋体"/>
          <w:color w:val="auto"/>
          <w:sz w:val="20"/>
          <w:szCs w:val="20"/>
        </w:rPr>
        <w:t>身份证号：</w:t>
      </w:r>
      <w:r>
        <w:rPr>
          <w:rFonts w:hint="eastAsia" w:ascii="宋体" w:hAnsi="宋体" w:eastAsia="宋体" w:cs="宋体"/>
          <w:color w:val="auto"/>
          <w:sz w:val="20"/>
          <w:szCs w:val="20"/>
          <w:u w:val="single"/>
        </w:rPr>
        <w:t>　　　　　</w:t>
      </w:r>
      <w:r>
        <w:rPr>
          <w:rFonts w:hint="eastAsia" w:ascii="宋体" w:hAnsi="宋体" w:eastAsia="宋体" w:cs="宋体"/>
          <w:color w:val="auto"/>
          <w:sz w:val="20"/>
          <w:szCs w:val="20"/>
        </w:rPr>
        <w:t>手机：</w:t>
      </w:r>
      <w:r>
        <w:rPr>
          <w:rFonts w:hint="eastAsia" w:ascii="宋体" w:hAnsi="宋体" w:eastAsia="宋体" w:cs="宋体"/>
          <w:color w:val="auto"/>
          <w:sz w:val="20"/>
          <w:szCs w:val="20"/>
          <w:u w:val="single"/>
        </w:rPr>
        <w:t>　　　　　</w:t>
      </w:r>
    </w:p>
    <w:p w14:paraId="12413FA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投标人代表：</w:t>
      </w:r>
      <w:r>
        <w:rPr>
          <w:rFonts w:hint="eastAsia" w:ascii="宋体" w:hAnsi="宋体" w:eastAsia="宋体" w:cs="宋体"/>
          <w:color w:val="auto"/>
          <w:sz w:val="20"/>
          <w:szCs w:val="20"/>
          <w:u w:val="single"/>
        </w:rPr>
        <w:t>　　　　　</w:t>
      </w:r>
      <w:r>
        <w:rPr>
          <w:rFonts w:hint="eastAsia" w:ascii="宋体" w:hAnsi="宋体" w:eastAsia="宋体" w:cs="宋体"/>
          <w:color w:val="auto"/>
          <w:sz w:val="20"/>
          <w:szCs w:val="20"/>
        </w:rPr>
        <w:t>身份证号：</w:t>
      </w:r>
      <w:r>
        <w:rPr>
          <w:rFonts w:hint="eastAsia" w:ascii="宋体" w:hAnsi="宋体" w:eastAsia="宋体" w:cs="宋体"/>
          <w:color w:val="auto"/>
          <w:sz w:val="20"/>
          <w:szCs w:val="20"/>
          <w:u w:val="single"/>
        </w:rPr>
        <w:t>　　　　　</w:t>
      </w:r>
      <w:r>
        <w:rPr>
          <w:rFonts w:hint="eastAsia" w:ascii="宋体" w:hAnsi="宋体" w:eastAsia="宋体" w:cs="宋体"/>
          <w:color w:val="auto"/>
          <w:sz w:val="20"/>
          <w:szCs w:val="20"/>
        </w:rPr>
        <w:t>手机：</w:t>
      </w:r>
      <w:r>
        <w:rPr>
          <w:rFonts w:hint="eastAsia" w:ascii="宋体" w:hAnsi="宋体" w:eastAsia="宋体" w:cs="宋体"/>
          <w:color w:val="auto"/>
          <w:sz w:val="20"/>
          <w:szCs w:val="20"/>
          <w:u w:val="single"/>
        </w:rPr>
        <w:t>　　　　　</w:t>
      </w:r>
    </w:p>
    <w:p w14:paraId="391168B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授权方</w:t>
      </w:r>
    </w:p>
    <w:p w14:paraId="348D4FD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投标人：</w:t>
      </w:r>
      <w:r>
        <w:rPr>
          <w:rFonts w:hint="eastAsia" w:ascii="宋体" w:hAnsi="宋体" w:eastAsia="宋体" w:cs="宋体"/>
          <w:color w:val="auto"/>
          <w:sz w:val="20"/>
          <w:szCs w:val="20"/>
          <w:u w:val="single"/>
        </w:rPr>
        <w:t>（全称并加盖单位公章）</w:t>
      </w:r>
    </w:p>
    <w:p w14:paraId="7763E01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righ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签署日期： 年 月 日</w:t>
      </w:r>
    </w:p>
    <w:p w14:paraId="0F2DEB9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附：单位负责人、投标人代表的身份证正反面复印件</w:t>
      </w:r>
    </w:p>
    <w:p w14:paraId="2580C98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要求：真实有效且内容完整、清晰、整洁。</w:t>
      </w:r>
    </w:p>
    <w:p w14:paraId="5031961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0"/>
          <w:szCs w:val="20"/>
        </w:rPr>
      </w:pPr>
    </w:p>
    <w:p w14:paraId="079D4CE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※注意：</w:t>
      </w:r>
    </w:p>
    <w:p w14:paraId="3DDF693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1、企业（银行、保险、石油石化、电力、电信等行业除外）、事业单位和社会团体法人的“单位负责人”指法定代表人，即与实际提交的“营业执照等证明文件”载明的一致。</w:t>
      </w:r>
    </w:p>
    <w:p w14:paraId="55A976D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42CE5B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3、投标人（自然人除外）：若投标人代表为单位授权的委托代理人，应提供本授权书；若投标人代表为单位负责人，应在此项下提交其身份证正反面复印件，可不提供本授权书。</w:t>
      </w:r>
    </w:p>
    <w:p w14:paraId="4B10140A">
      <w:pPr>
        <w:pStyle w:val="23"/>
        <w:keepNext w:val="0"/>
        <w:keepLines w:val="0"/>
        <w:pageBreakBefore w:val="0"/>
        <w:widowControl/>
        <w:numPr>
          <w:ilvl w:val="0"/>
          <w:numId w:val="0"/>
        </w:numPr>
        <w:kinsoku/>
        <w:wordWrap/>
        <w:overflowPunct/>
        <w:topLinePunct w:val="0"/>
        <w:autoSpaceDE/>
        <w:autoSpaceDN/>
        <w:bidi w:val="0"/>
        <w:adjustRightInd/>
        <w:snapToGrid/>
        <w:ind w:leftChars="0" w:firstLine="400" w:firstLineChars="200"/>
        <w:jc w:val="left"/>
        <w:textAlignment w:val="auto"/>
        <w:rPr>
          <w:rFonts w:hint="eastAsia" w:asciiTheme="minorEastAsia" w:hAnsiTheme="minorEastAsia" w:eastAsiaTheme="minorEastAsia" w:cstheme="minorEastAsia"/>
          <w:sz w:val="20"/>
          <w:szCs w:val="20"/>
          <w:highlight w:val="none"/>
          <w:lang w:eastAsia="zh-CN"/>
        </w:rPr>
      </w:pPr>
      <w:r>
        <w:rPr>
          <w:rFonts w:hint="eastAsia" w:ascii="宋体" w:hAnsi="宋体" w:eastAsia="宋体" w:cs="宋体"/>
          <w:color w:val="auto"/>
          <w:sz w:val="20"/>
          <w:szCs w:val="20"/>
        </w:rPr>
        <w:t>4、投标人为自然人的，可不填写本授权书。</w:t>
      </w:r>
    </w:p>
    <w:p w14:paraId="40254BBD">
      <w:r>
        <w:br w:type="page"/>
      </w:r>
    </w:p>
    <w:p w14:paraId="5ABEC356">
      <w:pPr>
        <w:pStyle w:val="23"/>
        <w:jc w:val="center"/>
        <w:outlineLvl w:val="3"/>
      </w:pPr>
      <w:r>
        <w:rPr>
          <w:b/>
          <w:sz w:val="24"/>
        </w:rPr>
        <w:t>二-2 证明材料</w:t>
      </w:r>
    </w:p>
    <w:p w14:paraId="62A290F8">
      <w:pPr>
        <w:pStyle w:val="23"/>
        <w:ind w:firstLine="480"/>
        <w:jc w:val="left"/>
        <w:rPr>
          <w:b/>
          <w:bCs/>
          <w:color w:val="FF0000"/>
          <w:u w:val="double"/>
        </w:rPr>
      </w:pPr>
      <w:r>
        <w:t>注：根据招标文件第四章第一资格审查的1.3的“④其他资格证明文件”要求，允许供应商采用资格承诺制的，可提供符合要求的二-2-1资格承诺函，视为满足招标文件的资格要求，</w:t>
      </w:r>
      <w:r>
        <w:rPr>
          <w:b/>
          <w:bCs/>
          <w:color w:val="FF0000"/>
          <w:u w:val="double"/>
        </w:rPr>
        <w:t>投标人根据投标文件格式二-2-1、二-2-2提供其中一种证明材料，若重复提供导致的不利后果，由投标人自行负责。</w:t>
      </w:r>
    </w:p>
    <w:p w14:paraId="4ED92AFA">
      <w:pPr>
        <w:pStyle w:val="23"/>
        <w:jc w:val="center"/>
        <w:outlineLvl w:val="3"/>
      </w:pPr>
      <w:r>
        <w:rPr>
          <w:b/>
          <w:sz w:val="24"/>
        </w:rPr>
        <w:t>二-2-1 福建省政府采购供应商资格承诺函</w:t>
      </w:r>
    </w:p>
    <w:p w14:paraId="510D3678">
      <w:pPr>
        <w:pStyle w:val="23"/>
        <w:ind w:firstLine="480"/>
        <w:jc w:val="left"/>
      </w:pPr>
      <w:r>
        <w:t>致：</w:t>
      </w:r>
      <w:r>
        <w:rPr>
          <w:u w:val="single"/>
        </w:rPr>
        <w:t>（采购人或采购代理机构）</w:t>
      </w:r>
    </w:p>
    <w:p w14:paraId="68F14C96">
      <w:pPr>
        <w:pStyle w:val="23"/>
        <w:ind w:firstLine="960"/>
        <w:jc w:val="left"/>
      </w:pPr>
      <w:r>
        <w:t>单位名称(自然人姓名):</w:t>
      </w:r>
    </w:p>
    <w:p w14:paraId="4D43DF30">
      <w:pPr>
        <w:pStyle w:val="23"/>
        <w:ind w:firstLine="960"/>
        <w:jc w:val="left"/>
      </w:pPr>
      <w:r>
        <w:t>统一社会信用代码(自然人身份证号码):</w:t>
      </w:r>
    </w:p>
    <w:p w14:paraId="3F4D2D91">
      <w:pPr>
        <w:pStyle w:val="23"/>
        <w:ind w:firstLine="960"/>
        <w:jc w:val="left"/>
      </w:pPr>
      <w:r>
        <w:t>法定代表人(负责人):</w:t>
      </w:r>
    </w:p>
    <w:p w14:paraId="46C7427B">
      <w:pPr>
        <w:pStyle w:val="23"/>
        <w:ind w:firstLine="960"/>
        <w:jc w:val="left"/>
      </w:pPr>
      <w:r>
        <w:t>联系地址和电话:</w:t>
      </w:r>
    </w:p>
    <w:p w14:paraId="41936559">
      <w:pPr>
        <w:pStyle w:val="23"/>
        <w:ind w:firstLine="480"/>
        <w:jc w:val="left"/>
      </w:pPr>
      <w:r>
        <w:t>我单位(本人)自愿参加本次政府采购活动，严格遵守《中华人民共和国政府采购法》及相关法律法规，坚守公开、公平公正和诚实信用等原则，依法诚信经营，并郑重承诺:</w:t>
      </w:r>
    </w:p>
    <w:p w14:paraId="46AB3A03">
      <w:pPr>
        <w:pStyle w:val="23"/>
        <w:ind w:firstLine="480"/>
        <w:jc w:val="left"/>
      </w:pPr>
      <w:r>
        <w:t>一、我单位(本人)具备采购文件要求以及《中华人民共和国政府采购法》第二十二条规定的条件:</w:t>
      </w:r>
    </w:p>
    <w:p w14:paraId="4F95FCD2">
      <w:pPr>
        <w:pStyle w:val="23"/>
        <w:ind w:firstLine="960"/>
        <w:jc w:val="left"/>
      </w:pPr>
      <w:r>
        <w:t>1.具有独立承担民事责任的能力;</w:t>
      </w:r>
    </w:p>
    <w:p w14:paraId="560E934B">
      <w:pPr>
        <w:pStyle w:val="23"/>
        <w:ind w:firstLine="960"/>
        <w:jc w:val="left"/>
      </w:pPr>
      <w:r>
        <w:t>2.具有良好的商业信誉和健全的财务会计制度;</w:t>
      </w:r>
    </w:p>
    <w:p w14:paraId="545DC65A">
      <w:pPr>
        <w:pStyle w:val="23"/>
        <w:ind w:firstLine="960"/>
        <w:jc w:val="left"/>
      </w:pPr>
      <w:r>
        <w:t>3.具有履行合同所必需的设备和专业技术能力;</w:t>
      </w:r>
    </w:p>
    <w:p w14:paraId="3CE66258">
      <w:pPr>
        <w:pStyle w:val="23"/>
        <w:ind w:firstLine="960"/>
        <w:jc w:val="left"/>
      </w:pPr>
      <w:r>
        <w:t>4.有依法缴纳税收和社会保障资金的良好记录;</w:t>
      </w:r>
    </w:p>
    <w:p w14:paraId="78088F26">
      <w:pPr>
        <w:pStyle w:val="23"/>
        <w:ind w:firstLine="960"/>
        <w:jc w:val="left"/>
      </w:pPr>
      <w:r>
        <w:t>5.参加政府采购活动前三年内，在经营活动中没有重大违法记录；</w:t>
      </w:r>
    </w:p>
    <w:p w14:paraId="220E5F5F">
      <w:pPr>
        <w:pStyle w:val="23"/>
        <w:ind w:firstLine="960"/>
        <w:jc w:val="left"/>
      </w:pPr>
      <w:r>
        <w:t>6.法律、行政法规规定的其他条件。</w:t>
      </w:r>
    </w:p>
    <w:p w14:paraId="017343F1">
      <w:pPr>
        <w:pStyle w:val="23"/>
        <w:ind w:firstLine="480"/>
        <w:jc w:val="left"/>
      </w:pPr>
      <w: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9395312">
      <w:pPr>
        <w:pStyle w:val="23"/>
        <w:ind w:firstLine="480"/>
        <w:jc w:val="left"/>
      </w:pPr>
      <w: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2E7E913">
      <w:pPr>
        <w:pStyle w:val="23"/>
        <w:ind w:firstLine="480"/>
        <w:jc w:val="right"/>
      </w:pPr>
      <w:r>
        <w:t>供应商：</w:t>
      </w:r>
      <w:r>
        <w:rPr>
          <w:u w:val="single"/>
        </w:rPr>
        <w:t>名称(单位公章):</w:t>
      </w:r>
    </w:p>
    <w:p w14:paraId="48F7787D">
      <w:pPr>
        <w:pStyle w:val="23"/>
        <w:ind w:firstLine="480"/>
        <w:jc w:val="right"/>
      </w:pPr>
      <w:r>
        <w:t>日期：</w:t>
      </w:r>
      <w:r>
        <w:rPr>
          <w:u w:val="single"/>
        </w:rPr>
        <w:t>　　年　　月　　日</w:t>
      </w:r>
    </w:p>
    <w:p w14:paraId="07B80E33">
      <w:pPr>
        <w:pStyle w:val="23"/>
        <w:ind w:firstLine="480"/>
        <w:jc w:val="left"/>
      </w:pPr>
      <w:r>
        <w:t>注：</w:t>
      </w:r>
    </w:p>
    <w:p w14:paraId="5C2BEE63">
      <w:pPr>
        <w:pStyle w:val="23"/>
        <w:ind w:firstLine="960"/>
        <w:jc w:val="left"/>
      </w:pPr>
      <w:r>
        <w:t>1.我单位(本人)专指参加政府采购活动的供应商(含自然人)；</w:t>
      </w:r>
    </w:p>
    <w:p w14:paraId="43392EB8">
      <w:pPr>
        <w:pStyle w:val="23"/>
        <w:ind w:firstLine="960"/>
        <w:jc w:val="left"/>
      </w:pPr>
      <w:r>
        <w:t>2.资格承诺的供应商应在投标(响应)文件中按此模板提供承诺函，否则，视为未按照招标文件规定提交投标人的资格及资信文件，按资格审查不通过处理。</w:t>
      </w:r>
    </w:p>
    <w:p w14:paraId="27E7FFBE">
      <w:pPr>
        <w:pStyle w:val="23"/>
        <w:keepNext w:val="0"/>
        <w:keepLines w:val="0"/>
        <w:pageBreakBefore w:val="0"/>
        <w:widowControl/>
        <w:numPr>
          <w:ilvl w:val="0"/>
          <w:numId w:val="0"/>
        </w:numPr>
        <w:kinsoku/>
        <w:wordWrap/>
        <w:overflowPunct/>
        <w:topLinePunct w:val="0"/>
        <w:autoSpaceDE/>
        <w:autoSpaceDN/>
        <w:bidi w:val="0"/>
        <w:adjustRightInd/>
        <w:snapToGrid/>
        <w:ind w:leftChars="0" w:firstLine="400" w:firstLineChars="200"/>
        <w:jc w:val="left"/>
        <w:textAlignment w:val="auto"/>
      </w:pPr>
    </w:p>
    <w:p w14:paraId="0AD87B59">
      <w:pPr>
        <w:rPr>
          <w:b/>
          <w:sz w:val="24"/>
        </w:rPr>
      </w:pPr>
      <w:r>
        <w:rPr>
          <w:b/>
          <w:sz w:val="24"/>
        </w:rPr>
        <w:br w:type="page"/>
      </w:r>
    </w:p>
    <w:p w14:paraId="1166D9B5">
      <w:pPr>
        <w:pStyle w:val="23"/>
        <w:jc w:val="center"/>
        <w:outlineLvl w:val="3"/>
        <w:rPr>
          <w:b/>
          <w:sz w:val="24"/>
        </w:rPr>
      </w:pPr>
      <w:r>
        <w:rPr>
          <w:b/>
          <w:sz w:val="24"/>
        </w:rPr>
        <w:t>二-2-2 资格证明材料</w:t>
      </w:r>
    </w:p>
    <w:p w14:paraId="01822F67">
      <w:pPr>
        <w:pStyle w:val="23"/>
        <w:jc w:val="center"/>
        <w:outlineLvl w:val="3"/>
      </w:pPr>
      <w:r>
        <w:rPr>
          <w:b/>
          <w:sz w:val="24"/>
        </w:rPr>
        <w:t>营业执照等证明文件</w:t>
      </w:r>
    </w:p>
    <w:p w14:paraId="654EFB41">
      <w:pPr>
        <w:pStyle w:val="23"/>
        <w:ind w:firstLine="480"/>
        <w:jc w:val="left"/>
      </w:pPr>
      <w:r>
        <w:t>致：</w:t>
      </w:r>
      <w:r>
        <w:rPr>
          <w:u w:val="single"/>
        </w:rPr>
        <w:t>（采购人或采购代理机构）</w:t>
      </w:r>
    </w:p>
    <w:p w14:paraId="64DFD54C">
      <w:pPr>
        <w:pStyle w:val="23"/>
        <w:ind w:firstLine="480"/>
        <w:jc w:val="left"/>
      </w:pPr>
      <w:r>
        <w:t>（ ）投标人为法人（包括企业、事业单位和社会团体）的</w:t>
      </w:r>
    </w:p>
    <w:p w14:paraId="14C62339">
      <w:pPr>
        <w:pStyle w:val="23"/>
        <w:ind w:firstLine="480"/>
        <w:jc w:val="left"/>
      </w:pPr>
      <w:r>
        <w:t>现附上由</w:t>
      </w:r>
      <w:r>
        <w:rPr>
          <w:u w:val="single"/>
        </w:rPr>
        <w:t>（（填写“签发机关全称”）</w:t>
      </w:r>
      <w:r>
        <w:t>签发的我方统一社会信用代码（请填写法人的具体证照名称）复印件，该证明材料真实有效，否则我方负全部责任。</w:t>
      </w:r>
    </w:p>
    <w:p w14:paraId="59E3684B">
      <w:pPr>
        <w:pStyle w:val="23"/>
        <w:ind w:firstLine="480"/>
        <w:jc w:val="left"/>
      </w:pPr>
      <w:r>
        <w:t>（ ）投标人为非法人（包括其他组织、自然人）的</w:t>
      </w:r>
    </w:p>
    <w:p w14:paraId="1D5DE713">
      <w:pPr>
        <w:pStyle w:val="23"/>
        <w:ind w:firstLine="480"/>
        <w:jc w:val="left"/>
      </w:pPr>
      <w:r>
        <w:t>□现附上由</w:t>
      </w:r>
      <w:r>
        <w:rPr>
          <w:u w:val="single"/>
        </w:rPr>
        <w:t>（（填写“签发机关全称”）</w:t>
      </w:r>
      <w:r>
        <w:t>签发的我方（请填写非自然人的非法人的具体证照名称）复印件，该证明材料真实有效，否则我方负全部责任。</w:t>
      </w:r>
    </w:p>
    <w:p w14:paraId="5E1774C4">
      <w:pPr>
        <w:pStyle w:val="23"/>
        <w:ind w:firstLine="480"/>
        <w:jc w:val="left"/>
      </w:pPr>
      <w:r>
        <w:t>□现附上由</w:t>
      </w:r>
      <w:r>
        <w:rPr>
          <w:u w:val="single"/>
        </w:rPr>
        <w:t>（（填写“签发机关全称”）</w:t>
      </w:r>
      <w:r>
        <w:t>签发的我方（请填写自然人的身份证件名称）复印件，该证明材料真实有效，否则我方负全部责任。</w:t>
      </w:r>
    </w:p>
    <w:p w14:paraId="1EE971FF">
      <w:pPr>
        <w:pStyle w:val="23"/>
        <w:ind w:firstLine="480"/>
        <w:jc w:val="left"/>
      </w:pPr>
    </w:p>
    <w:p w14:paraId="6C2A2D3C">
      <w:pPr>
        <w:pStyle w:val="23"/>
        <w:ind w:firstLine="480"/>
        <w:jc w:val="left"/>
      </w:pPr>
      <w:r>
        <w:t>※注意：</w:t>
      </w:r>
    </w:p>
    <w:p w14:paraId="112FFD86">
      <w:pPr>
        <w:pStyle w:val="23"/>
        <w:ind w:firstLine="480"/>
        <w:jc w:val="left"/>
      </w:pPr>
      <w:r>
        <w:t>1、请投标人按照实际情况编制填写，在相应的（）中打“√”并选择相应的“□”（若有）后，再按照本格式的要求提供相应证明材料的复印件。</w:t>
      </w:r>
    </w:p>
    <w:p w14:paraId="63116D29">
      <w:pPr>
        <w:pStyle w:val="23"/>
        <w:ind w:firstLine="480"/>
        <w:jc w:val="left"/>
      </w:pPr>
      <w: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45C7C50">
      <w:pPr>
        <w:pStyle w:val="23"/>
        <w:jc w:val="left"/>
      </w:pPr>
    </w:p>
    <w:p w14:paraId="2ECCA65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eastAsiaTheme="minorEastAsia"/>
          <w:sz w:val="20"/>
          <w:szCs w:val="20"/>
          <w:lang w:val="en-US" w:eastAsia="zh-CN"/>
        </w:rPr>
      </w:pPr>
      <w:r>
        <w:rPr>
          <w:rFonts w:hint="eastAsia" w:ascii="宋体" w:hAnsi="宋体" w:cs="宋体"/>
          <w:sz w:val="21"/>
          <w:szCs w:val="21"/>
          <w:lang w:val="en-US" w:eastAsia="zh-CN"/>
        </w:rPr>
        <w:t xml:space="preserve">                           </w:t>
      </w:r>
      <w:r>
        <w:rPr>
          <w:rFonts w:hint="eastAsia" w:ascii="宋体" w:hAnsi="宋体" w:cs="宋体"/>
          <w:sz w:val="20"/>
          <w:szCs w:val="20"/>
        </w:rPr>
        <w:t>投标人：</w:t>
      </w:r>
      <w:r>
        <w:rPr>
          <w:rFonts w:hint="eastAsia" w:ascii="宋体" w:hAnsi="宋体" w:cs="宋体"/>
          <w:sz w:val="20"/>
          <w:szCs w:val="20"/>
          <w:u w:val="single"/>
        </w:rPr>
        <w:t>（全称并加盖单位公章）</w:t>
      </w:r>
      <w:r>
        <w:rPr>
          <w:rFonts w:hint="eastAsia" w:ascii="宋体" w:hAnsi="宋体" w:cs="宋体"/>
          <w:sz w:val="20"/>
          <w:szCs w:val="20"/>
          <w:u w:val="single"/>
          <w:lang w:val="en-US" w:eastAsia="zh-CN"/>
        </w:rPr>
        <w:t xml:space="preserve">          </w:t>
      </w:r>
    </w:p>
    <w:p w14:paraId="11D295D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sz w:val="20"/>
          <w:szCs w:val="20"/>
        </w:rPr>
      </w:pPr>
      <w:r>
        <w:rPr>
          <w:rFonts w:hint="eastAsia" w:ascii="宋体" w:hAnsi="宋体" w:cs="宋体"/>
          <w:sz w:val="20"/>
          <w:szCs w:val="20"/>
          <w:lang w:val="en-US" w:eastAsia="zh-CN"/>
        </w:rPr>
        <w:t xml:space="preserve">                                      </w:t>
      </w:r>
      <w:r>
        <w:rPr>
          <w:rFonts w:hint="eastAsia" w:ascii="宋体" w:hAnsi="宋体" w:cs="宋体"/>
          <w:sz w:val="20"/>
          <w:szCs w:val="20"/>
        </w:rPr>
        <w:t>投标人代表签字：</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w:t>
      </w:r>
    </w:p>
    <w:p w14:paraId="332E9A3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ascii="宋体" w:hAnsi="宋体" w:cs="宋体"/>
          <w:sz w:val="20"/>
          <w:szCs w:val="20"/>
        </w:rPr>
      </w:pPr>
      <w:r>
        <w:rPr>
          <w:rFonts w:hint="eastAsia" w:ascii="宋体" w:hAnsi="宋体" w:cs="宋体"/>
          <w:sz w:val="20"/>
          <w:szCs w:val="20"/>
          <w:lang w:val="en-US" w:eastAsia="zh-CN"/>
        </w:rPr>
        <w:t xml:space="preserve">                                      </w:t>
      </w:r>
      <w:r>
        <w:rPr>
          <w:rFonts w:hint="eastAsia" w:ascii="宋体" w:hAnsi="宋体" w:cs="宋体"/>
          <w:sz w:val="20"/>
          <w:szCs w:val="20"/>
        </w:rPr>
        <w:t>日期：</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年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月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日</w:t>
      </w:r>
    </w:p>
    <w:p w14:paraId="04A29CF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ascii="宋体" w:hAnsi="宋体" w:cs="宋体"/>
          <w:sz w:val="21"/>
          <w:szCs w:val="21"/>
        </w:rPr>
      </w:pPr>
    </w:p>
    <w:p w14:paraId="34CB06CF">
      <w:pPr>
        <w:pStyle w:val="23"/>
        <w:jc w:val="left"/>
      </w:pPr>
      <w:r>
        <w:br w:type="page"/>
      </w:r>
    </w:p>
    <w:p w14:paraId="0508E5B8">
      <w:pPr>
        <w:pStyle w:val="23"/>
        <w:jc w:val="center"/>
        <w:outlineLvl w:val="3"/>
      </w:pPr>
      <w:r>
        <w:rPr>
          <w:b/>
          <w:sz w:val="24"/>
        </w:rPr>
        <w:t>财务状况报告（财务报告、或资信证明）</w:t>
      </w:r>
    </w:p>
    <w:p w14:paraId="31030B75">
      <w:pPr>
        <w:pStyle w:val="23"/>
        <w:ind w:firstLine="480"/>
        <w:jc w:val="left"/>
      </w:pPr>
      <w:r>
        <w:t>致：</w:t>
      </w:r>
      <w:r>
        <w:rPr>
          <w:u w:val="single"/>
        </w:rPr>
        <w:t>（采购人或采购代理机构）</w:t>
      </w:r>
    </w:p>
    <w:p w14:paraId="7D8E546D">
      <w:pPr>
        <w:pStyle w:val="23"/>
        <w:ind w:firstLine="480"/>
        <w:jc w:val="left"/>
      </w:pPr>
      <w:r>
        <w:t>（ ）投标人提供财务报告的</w:t>
      </w:r>
    </w:p>
    <w:p w14:paraId="7BCA0D51">
      <w:pPr>
        <w:pStyle w:val="23"/>
        <w:ind w:firstLine="480"/>
        <w:jc w:val="left"/>
      </w:pPr>
      <w:r>
        <w:t>□企业适用：现附上我方</w:t>
      </w:r>
      <w:r>
        <w:rPr>
          <w:u w:val="single"/>
        </w:rPr>
        <w:t>（填写“具体的年度、或半年度、季度”）</w:t>
      </w:r>
      <w:r>
        <w:t>财务报告复印件，包括资产负债表、利润表、现金流量表、所有者权益变动表（若有）及其附注（若有）、</w:t>
      </w:r>
      <w:r>
        <w:rPr>
          <w:b/>
          <w:bCs/>
        </w:rPr>
        <w:t>会计师事务所营业执照和注册会计师资格证书，</w:t>
      </w:r>
      <w:r>
        <w:t>上述证明材料真实有效，否则我方负全部责任。</w:t>
      </w:r>
    </w:p>
    <w:p w14:paraId="3D3088BA">
      <w:pPr>
        <w:pStyle w:val="23"/>
        <w:ind w:firstLine="480"/>
        <w:jc w:val="left"/>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14:paraId="76909600">
      <w:pPr>
        <w:pStyle w:val="23"/>
        <w:ind w:firstLine="480"/>
        <w:jc w:val="left"/>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14:paraId="48D4F1EC">
      <w:pPr>
        <w:pStyle w:val="23"/>
        <w:ind w:firstLine="480"/>
        <w:jc w:val="left"/>
      </w:pPr>
      <w:r>
        <w:t>（ ）投标人提供资信证明的</w:t>
      </w:r>
    </w:p>
    <w:p w14:paraId="24938EBE">
      <w:pPr>
        <w:pStyle w:val="23"/>
        <w:ind w:firstLine="480"/>
        <w:jc w:val="left"/>
      </w:pPr>
      <w:r>
        <w:t>□非自然人适用（包括企业、事业单位、社会团体和其他组织）：现附上我方银行：</w:t>
      </w:r>
      <w:r>
        <w:rPr>
          <w:u w:val="single"/>
        </w:rPr>
        <w:t>（填写“开户银行全称”）</w:t>
      </w:r>
      <w:r>
        <w:t>出具的资信证明复印件，上述证明材料真实有效，否则我方负全部责任。</w:t>
      </w:r>
    </w:p>
    <w:p w14:paraId="12E8379A">
      <w:pPr>
        <w:pStyle w:val="23"/>
        <w:ind w:firstLine="480"/>
        <w:jc w:val="left"/>
      </w:pPr>
      <w:r>
        <w:t>□自然人适用：现附上我方银行</w:t>
      </w:r>
      <w:r>
        <w:rPr>
          <w:u w:val="single"/>
        </w:rPr>
        <w:t>：（填写自然人的“个人账户的开户银行全称”）</w:t>
      </w:r>
      <w:r>
        <w:t>出具的资信证明复印件，上述证明材料真实有效，否则我方负全部责任。</w:t>
      </w:r>
    </w:p>
    <w:p w14:paraId="076A36A3">
      <w:pPr>
        <w:pStyle w:val="23"/>
        <w:ind w:firstLine="480"/>
        <w:jc w:val="left"/>
      </w:pPr>
    </w:p>
    <w:p w14:paraId="79026708">
      <w:pPr>
        <w:pStyle w:val="23"/>
        <w:ind w:firstLine="480"/>
        <w:jc w:val="left"/>
      </w:pPr>
      <w:r>
        <w:t>※注意：</w:t>
      </w:r>
    </w:p>
    <w:p w14:paraId="78697AB7">
      <w:pPr>
        <w:pStyle w:val="23"/>
        <w:ind w:firstLine="480"/>
        <w:jc w:val="left"/>
      </w:pPr>
      <w:r>
        <w:t>1、请投标人按照实际情况编制填写，在相应的（）中打“√”并选择相应的“□”（若有）后，再按照本格式的要求提供相应证明材料的复印件。</w:t>
      </w:r>
    </w:p>
    <w:p w14:paraId="37958BAD">
      <w:pPr>
        <w:pStyle w:val="23"/>
        <w:ind w:firstLine="480"/>
        <w:jc w:val="left"/>
      </w:pPr>
      <w:r>
        <w:t>2、投标人提供的财务报告复印件（成立年限按照投标截止时间推算）应符合下列规定：</w:t>
      </w:r>
    </w:p>
    <w:p w14:paraId="65A5A9BD">
      <w:pPr>
        <w:pStyle w:val="23"/>
        <w:ind w:firstLine="480"/>
        <w:jc w:val="left"/>
      </w:pPr>
      <w:r>
        <w:t>2.1成立年限满1年及以上的投标人，提供经审计的招标文件规定的年度财务报告。</w:t>
      </w:r>
    </w:p>
    <w:p w14:paraId="69A2119D">
      <w:pPr>
        <w:pStyle w:val="23"/>
        <w:ind w:firstLine="480"/>
        <w:jc w:val="left"/>
      </w:pPr>
      <w:r>
        <w:t>2.2成立年限满半年但不足1年的投标人，提供该半年度中任一季度的季度财务报告或该半年度的半年度财务报告。</w:t>
      </w:r>
    </w:p>
    <w:p w14:paraId="793A4FC9">
      <w:pPr>
        <w:pStyle w:val="23"/>
        <w:ind w:firstLine="480"/>
        <w:jc w:val="left"/>
      </w:pPr>
      <w: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7471B3FF">
      <w:pPr>
        <w:pStyle w:val="23"/>
        <w:ind w:firstLine="480"/>
        <w:jc w:val="left"/>
      </w:pPr>
    </w:p>
    <w:p w14:paraId="21DEE67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sz w:val="20"/>
          <w:szCs w:val="20"/>
          <w:lang w:val="en-US" w:eastAsia="zh-CN"/>
        </w:rPr>
      </w:pPr>
      <w:r>
        <w:rPr>
          <w:rFonts w:hint="eastAsia" w:ascii="宋体" w:hAnsi="宋体" w:cs="宋体"/>
          <w:sz w:val="21"/>
          <w:szCs w:val="21"/>
          <w:lang w:val="en-US" w:eastAsia="zh-CN"/>
        </w:rPr>
        <w:t xml:space="preserve">                           </w:t>
      </w:r>
      <w:r>
        <w:rPr>
          <w:rFonts w:hint="eastAsia" w:ascii="宋体" w:hAnsi="宋体" w:eastAsia="宋体" w:cs="宋体"/>
          <w:sz w:val="20"/>
          <w:szCs w:val="20"/>
        </w:rPr>
        <w:t>投标人：</w:t>
      </w:r>
      <w:r>
        <w:rPr>
          <w:rFonts w:hint="eastAsia" w:ascii="宋体" w:hAnsi="宋体" w:eastAsia="宋体" w:cs="宋体"/>
          <w:sz w:val="20"/>
          <w:szCs w:val="20"/>
          <w:u w:val="single"/>
        </w:rPr>
        <w:t>（全称并加盖单位公章）</w:t>
      </w:r>
      <w:r>
        <w:rPr>
          <w:rFonts w:hint="eastAsia" w:ascii="宋体" w:hAnsi="宋体" w:eastAsia="宋体" w:cs="宋体"/>
          <w:sz w:val="20"/>
          <w:szCs w:val="20"/>
          <w:u w:val="single"/>
          <w:lang w:val="en-US" w:eastAsia="zh-CN"/>
        </w:rPr>
        <w:t xml:space="preserve">          </w:t>
      </w:r>
    </w:p>
    <w:p w14:paraId="5324101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投标人代表签字：</w:t>
      </w:r>
      <w:r>
        <w:rPr>
          <w:rFonts w:hint="eastAsia" w:ascii="宋体" w:hAnsi="宋体" w:eastAsia="宋体" w:cs="宋体"/>
          <w:sz w:val="20"/>
          <w:szCs w:val="20"/>
          <w:u w:val="single"/>
        </w:rPr>
        <w:t>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u w:val="single"/>
        </w:rPr>
        <w:t>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u w:val="single"/>
        </w:rPr>
        <w:t>  </w:t>
      </w:r>
    </w:p>
    <w:p w14:paraId="609E1DD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日期：</w:t>
      </w:r>
      <w:r>
        <w:rPr>
          <w:rFonts w:hint="eastAsia" w:ascii="宋体" w:hAnsi="宋体" w:eastAsia="宋体" w:cs="宋体"/>
          <w:sz w:val="20"/>
          <w:szCs w:val="20"/>
          <w:u w:val="single"/>
        </w:rPr>
        <w:t>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u w:val="single"/>
        </w:rPr>
        <w:t> 年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u w:val="single"/>
        </w:rPr>
        <w:t> 月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u w:val="single"/>
        </w:rPr>
        <w:t> 日</w:t>
      </w:r>
    </w:p>
    <w:p w14:paraId="19F1ECCD">
      <w:pPr>
        <w:pStyle w:val="23"/>
        <w:jc w:val="left"/>
        <w:rPr>
          <w:rFonts w:hint="eastAsia" w:eastAsiaTheme="minorEastAsia"/>
          <w:lang w:eastAsia="zh-CN"/>
        </w:rPr>
      </w:pPr>
    </w:p>
    <w:p w14:paraId="39BEA2DF">
      <w:pPr>
        <w:pStyle w:val="23"/>
        <w:jc w:val="left"/>
      </w:pPr>
      <w:r>
        <w:br w:type="page"/>
      </w:r>
    </w:p>
    <w:p w14:paraId="6A989A17">
      <w:pPr>
        <w:pStyle w:val="23"/>
        <w:jc w:val="center"/>
        <w:outlineLvl w:val="3"/>
      </w:pPr>
      <w:r>
        <w:rPr>
          <w:b/>
          <w:sz w:val="24"/>
        </w:rPr>
        <w:t>依法缴纳税收证明材料</w:t>
      </w:r>
    </w:p>
    <w:p w14:paraId="67D16906">
      <w:pPr>
        <w:pStyle w:val="23"/>
        <w:ind w:firstLine="480"/>
        <w:jc w:val="left"/>
      </w:pPr>
      <w:r>
        <w:t>致：</w:t>
      </w:r>
      <w:r>
        <w:rPr>
          <w:u w:val="single"/>
        </w:rPr>
        <w:t>（采购人或采购代理机构）</w:t>
      </w:r>
    </w:p>
    <w:p w14:paraId="17A338B3">
      <w:pPr>
        <w:pStyle w:val="23"/>
        <w:ind w:firstLine="480"/>
        <w:jc w:val="left"/>
      </w:pPr>
      <w:r>
        <w:t>1、依法缴纳税收的投标人</w:t>
      </w:r>
    </w:p>
    <w:p w14:paraId="2F9618FB">
      <w:pPr>
        <w:pStyle w:val="23"/>
        <w:ind w:firstLine="480"/>
        <w:jc w:val="left"/>
      </w:pPr>
      <w:r>
        <w:t>（ ）法人（包括企业、事业单位和社会团体）的</w:t>
      </w:r>
    </w:p>
    <w:p w14:paraId="12D6F713">
      <w:pPr>
        <w:pStyle w:val="23"/>
        <w:ind w:firstLine="480"/>
        <w:jc w:val="left"/>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17AEF692">
      <w:pPr>
        <w:pStyle w:val="23"/>
        <w:ind w:firstLine="480"/>
        <w:jc w:val="left"/>
      </w:pPr>
      <w:r>
        <w:t>（ ）非法人（包括其他组织、自然人）的</w:t>
      </w:r>
    </w:p>
    <w:p w14:paraId="1C344485">
      <w:pPr>
        <w:pStyle w:val="23"/>
        <w:ind w:firstLine="480"/>
        <w:jc w:val="left"/>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149C6BDC">
      <w:pPr>
        <w:pStyle w:val="23"/>
        <w:ind w:firstLine="480"/>
        <w:jc w:val="left"/>
      </w:pPr>
      <w:r>
        <w:t>2、依法免税的投标人</w:t>
      </w:r>
    </w:p>
    <w:p w14:paraId="69913358">
      <w:pPr>
        <w:pStyle w:val="23"/>
        <w:ind w:firstLine="480"/>
        <w:jc w:val="left"/>
      </w:pPr>
      <w:r>
        <w:t>（ ）现附上我方依法免税的证明材料复印件，上述证明材料真实有效，否则我方负全部责任。</w:t>
      </w:r>
    </w:p>
    <w:p w14:paraId="647BAB04">
      <w:pPr>
        <w:pStyle w:val="23"/>
        <w:ind w:firstLine="480"/>
        <w:jc w:val="left"/>
      </w:pPr>
    </w:p>
    <w:p w14:paraId="6DB77019">
      <w:pPr>
        <w:pStyle w:val="23"/>
        <w:ind w:firstLine="480"/>
        <w:jc w:val="left"/>
      </w:pPr>
      <w:r>
        <w:t>※注意：</w:t>
      </w:r>
    </w:p>
    <w:p w14:paraId="73E62859">
      <w:pPr>
        <w:pStyle w:val="23"/>
        <w:ind w:firstLine="480"/>
        <w:jc w:val="left"/>
      </w:pPr>
      <w:r>
        <w:t>1、请投标人按照实际情况编制填写，在相应的（）中打“√”，并按照本格式的要求提供相应证明材料的复印件。</w:t>
      </w:r>
    </w:p>
    <w:p w14:paraId="2F69DCB5">
      <w:pPr>
        <w:pStyle w:val="23"/>
        <w:ind w:firstLine="480"/>
        <w:jc w:val="left"/>
      </w:pPr>
      <w:r>
        <w:t>2、投标人提供的税收缴纳凭据复印件应符合下列规定：</w:t>
      </w:r>
    </w:p>
    <w:p w14:paraId="75B70BE5">
      <w:pPr>
        <w:pStyle w:val="23"/>
        <w:ind w:firstLine="480"/>
        <w:jc w:val="left"/>
      </w:pPr>
      <w:r>
        <w:t>2.1投标截止时间前（不含投标截止时间的当月）已依法缴纳税收的投标人，提供投标截止时间前六个月（不含投标截止时间的当月）中任一月份的税收缴纳凭据复印件。</w:t>
      </w:r>
    </w:p>
    <w:p w14:paraId="56CDEA6B">
      <w:pPr>
        <w:pStyle w:val="23"/>
        <w:ind w:firstLine="480"/>
        <w:jc w:val="left"/>
      </w:pPr>
      <w:r>
        <w:t>2.2投标截止时间的当月成立的投标人，视同满足本项资格条件要求。</w:t>
      </w:r>
    </w:p>
    <w:p w14:paraId="0E1A9237">
      <w:pPr>
        <w:pStyle w:val="23"/>
        <w:ind w:firstLine="480"/>
        <w:jc w:val="left"/>
      </w:pPr>
      <w:r>
        <w:t>3、若为依法免税范围的投标人，提供依法免税证明材料的，视同满足本项资格条件要求。</w:t>
      </w:r>
    </w:p>
    <w:p w14:paraId="2742DA70">
      <w:pPr>
        <w:pStyle w:val="23"/>
        <w:ind w:firstLine="480"/>
        <w:jc w:val="right"/>
      </w:pPr>
    </w:p>
    <w:p w14:paraId="23C38CF2">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eastAsiaTheme="minorEastAsia"/>
          <w:sz w:val="20"/>
          <w:szCs w:val="20"/>
          <w:lang w:val="en-US" w:eastAsia="zh-CN"/>
        </w:rPr>
      </w:pPr>
      <w:r>
        <w:rPr>
          <w:rFonts w:hint="eastAsia" w:ascii="宋体" w:hAnsi="宋体" w:cs="宋体"/>
          <w:sz w:val="21"/>
          <w:szCs w:val="21"/>
          <w:lang w:val="en-US" w:eastAsia="zh-CN"/>
        </w:rPr>
        <w:t xml:space="preserve">                           </w:t>
      </w:r>
      <w:r>
        <w:rPr>
          <w:rFonts w:hint="eastAsia" w:ascii="宋体" w:hAnsi="宋体" w:cs="宋体"/>
          <w:sz w:val="20"/>
          <w:szCs w:val="20"/>
        </w:rPr>
        <w:t>投标人：</w:t>
      </w:r>
      <w:r>
        <w:rPr>
          <w:rFonts w:hint="eastAsia" w:ascii="宋体" w:hAnsi="宋体" w:cs="宋体"/>
          <w:sz w:val="20"/>
          <w:szCs w:val="20"/>
          <w:u w:val="single"/>
        </w:rPr>
        <w:t>（全称并加盖单位公章）</w:t>
      </w:r>
      <w:r>
        <w:rPr>
          <w:rFonts w:hint="eastAsia" w:ascii="宋体" w:hAnsi="宋体" w:cs="宋体"/>
          <w:sz w:val="20"/>
          <w:szCs w:val="20"/>
          <w:u w:val="single"/>
          <w:lang w:val="en-US" w:eastAsia="zh-CN"/>
        </w:rPr>
        <w:t xml:space="preserve">          </w:t>
      </w:r>
    </w:p>
    <w:p w14:paraId="069DACC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sz w:val="20"/>
          <w:szCs w:val="20"/>
        </w:rPr>
      </w:pPr>
      <w:r>
        <w:rPr>
          <w:rFonts w:hint="eastAsia" w:ascii="宋体" w:hAnsi="宋体" w:cs="宋体"/>
          <w:sz w:val="20"/>
          <w:szCs w:val="20"/>
          <w:lang w:val="en-US" w:eastAsia="zh-CN"/>
        </w:rPr>
        <w:t xml:space="preserve">                                      </w:t>
      </w:r>
      <w:r>
        <w:rPr>
          <w:rFonts w:hint="eastAsia" w:ascii="宋体" w:hAnsi="宋体" w:cs="宋体"/>
          <w:sz w:val="20"/>
          <w:szCs w:val="20"/>
        </w:rPr>
        <w:t>投标人代表签字：</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w:t>
      </w:r>
    </w:p>
    <w:p w14:paraId="2F10472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ascii="宋体" w:hAnsi="宋体" w:cs="宋体"/>
          <w:sz w:val="20"/>
          <w:szCs w:val="20"/>
        </w:rPr>
      </w:pPr>
      <w:r>
        <w:rPr>
          <w:rFonts w:hint="eastAsia" w:ascii="宋体" w:hAnsi="宋体" w:cs="宋体"/>
          <w:sz w:val="20"/>
          <w:szCs w:val="20"/>
          <w:lang w:val="en-US" w:eastAsia="zh-CN"/>
        </w:rPr>
        <w:t xml:space="preserve">                                      </w:t>
      </w:r>
      <w:r>
        <w:rPr>
          <w:rFonts w:hint="eastAsia" w:ascii="宋体" w:hAnsi="宋体" w:cs="宋体"/>
          <w:sz w:val="20"/>
          <w:szCs w:val="20"/>
        </w:rPr>
        <w:t>日期：</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年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月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日</w:t>
      </w:r>
    </w:p>
    <w:p w14:paraId="4FEE09E4">
      <w:pPr>
        <w:pStyle w:val="23"/>
        <w:jc w:val="left"/>
        <w:rPr>
          <w:rFonts w:hint="eastAsia" w:eastAsiaTheme="minorEastAsia"/>
          <w:lang w:eastAsia="zh-CN"/>
        </w:rPr>
      </w:pPr>
      <w:r>
        <w:t xml:space="preserve"> </w:t>
      </w:r>
    </w:p>
    <w:p w14:paraId="0D0B8BFF">
      <w:pPr>
        <w:pStyle w:val="23"/>
        <w:jc w:val="left"/>
      </w:pPr>
      <w:r>
        <w:br w:type="page"/>
      </w:r>
    </w:p>
    <w:p w14:paraId="500E9DA5">
      <w:pPr>
        <w:pStyle w:val="23"/>
        <w:jc w:val="center"/>
        <w:outlineLvl w:val="3"/>
      </w:pPr>
      <w:r>
        <w:rPr>
          <w:b/>
          <w:sz w:val="24"/>
        </w:rPr>
        <w:t>依法缴纳社会保障资金证明材料</w:t>
      </w:r>
    </w:p>
    <w:p w14:paraId="65B82C41">
      <w:pPr>
        <w:pStyle w:val="23"/>
        <w:ind w:firstLine="480"/>
        <w:jc w:val="left"/>
      </w:pPr>
      <w:r>
        <w:t>致：</w:t>
      </w:r>
      <w:r>
        <w:rPr>
          <w:u w:val="single"/>
        </w:rPr>
        <w:t>（采购人或采购代理机构）</w:t>
      </w:r>
    </w:p>
    <w:p w14:paraId="365DFD11">
      <w:pPr>
        <w:pStyle w:val="23"/>
        <w:ind w:firstLine="480"/>
        <w:jc w:val="left"/>
      </w:pPr>
      <w:r>
        <w:t>1、依法缴纳社会保障资金的投标人</w:t>
      </w:r>
    </w:p>
    <w:p w14:paraId="5CAA83F2">
      <w:pPr>
        <w:pStyle w:val="23"/>
        <w:ind w:firstLine="480"/>
        <w:jc w:val="left"/>
      </w:pPr>
      <w:r>
        <w:t>（ ）法人（包括企业、事业单位和社会团体）的</w:t>
      </w:r>
    </w:p>
    <w:p w14:paraId="2E0FC587">
      <w:pPr>
        <w:pStyle w:val="23"/>
        <w:ind w:firstLine="480"/>
        <w:jc w:val="left"/>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50F8CE9B">
      <w:pPr>
        <w:pStyle w:val="23"/>
        <w:ind w:firstLine="480"/>
        <w:jc w:val="left"/>
      </w:pPr>
      <w:r>
        <w:t>（ ）非法人（包括其他组织、自然人）的</w:t>
      </w:r>
    </w:p>
    <w:p w14:paraId="4E1FEF8C">
      <w:pPr>
        <w:pStyle w:val="23"/>
        <w:ind w:firstLine="480"/>
        <w:jc w:val="left"/>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56E0E23A">
      <w:pPr>
        <w:pStyle w:val="23"/>
        <w:ind w:firstLine="480"/>
        <w:jc w:val="left"/>
      </w:pPr>
      <w:r>
        <w:t>2、依法不需要缴纳或暂缓缴纳社会保障资金的投标人</w:t>
      </w:r>
    </w:p>
    <w:p w14:paraId="3AFE63DF">
      <w:pPr>
        <w:pStyle w:val="23"/>
        <w:ind w:firstLine="480"/>
        <w:jc w:val="left"/>
      </w:pPr>
      <w:r>
        <w:t>（ ）现附上我方依法不需要缴纳或暂缓缴纳社会保障资金证明材料复印件，上述证明材料真实有效，否则我方负全部责任。</w:t>
      </w:r>
    </w:p>
    <w:p w14:paraId="6A7BA949">
      <w:pPr>
        <w:pStyle w:val="23"/>
        <w:ind w:firstLine="480"/>
        <w:jc w:val="left"/>
      </w:pPr>
      <w:r>
        <w:t>※注意：</w:t>
      </w:r>
    </w:p>
    <w:p w14:paraId="7161F4C2">
      <w:pPr>
        <w:pStyle w:val="23"/>
        <w:ind w:firstLine="480"/>
        <w:jc w:val="left"/>
      </w:pPr>
      <w:r>
        <w:t>1、请投标人按照实际情况编制填写，在相应的（）中打“√”，并按照本格式的要求提供相应证明材料的复印件。</w:t>
      </w:r>
    </w:p>
    <w:p w14:paraId="79AA351F">
      <w:pPr>
        <w:pStyle w:val="23"/>
        <w:ind w:firstLine="480"/>
        <w:jc w:val="left"/>
      </w:pPr>
      <w:r>
        <w:t>2、投标人提供的社会保障资金缴纳凭据复印件应符合下列规定：</w:t>
      </w:r>
    </w:p>
    <w:p w14:paraId="6D8412F7">
      <w:pPr>
        <w:pStyle w:val="23"/>
        <w:ind w:firstLine="480"/>
        <w:jc w:val="left"/>
      </w:pPr>
      <w:r>
        <w:t>2.1投标截止时间前（不含投标截止时间的当月）已依法缴纳社会保障资金的投标人，提供投标截止时间前六个月（不含投标截止时间的当月）中任一月份的社会保障资金缴纳凭据复印件。</w:t>
      </w:r>
    </w:p>
    <w:p w14:paraId="66365520">
      <w:pPr>
        <w:pStyle w:val="23"/>
        <w:ind w:firstLine="480"/>
        <w:jc w:val="left"/>
      </w:pPr>
      <w:r>
        <w:t>2.2投标截止时间的当月成立的投标人，视同满足本项资格条件要求。</w:t>
      </w:r>
    </w:p>
    <w:p w14:paraId="2B070B6D">
      <w:pPr>
        <w:pStyle w:val="23"/>
        <w:ind w:firstLine="480"/>
        <w:jc w:val="left"/>
      </w:pPr>
      <w:r>
        <w:t>3、若为依法不需要缴纳或暂缓缴纳社会保障资金的投标人，提供依法不需要缴纳或暂缓缴纳社会保障资金证明材料的，视同满足本项资格条件要求。</w:t>
      </w:r>
    </w:p>
    <w:p w14:paraId="55DA6CE1">
      <w:pPr>
        <w:pStyle w:val="23"/>
        <w:ind w:firstLine="480"/>
        <w:jc w:val="left"/>
      </w:pPr>
    </w:p>
    <w:p w14:paraId="78B1A677">
      <w:pPr>
        <w:pStyle w:val="23"/>
        <w:ind w:firstLine="480"/>
        <w:jc w:val="left"/>
      </w:pPr>
    </w:p>
    <w:p w14:paraId="00204F7A">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eastAsiaTheme="minorEastAsia"/>
          <w:sz w:val="20"/>
          <w:szCs w:val="20"/>
          <w:lang w:val="en-US" w:eastAsia="zh-CN"/>
        </w:rPr>
      </w:pPr>
      <w:r>
        <w:rPr>
          <w:rFonts w:hint="eastAsia" w:ascii="宋体" w:hAnsi="宋体" w:cs="宋体"/>
          <w:sz w:val="21"/>
          <w:szCs w:val="21"/>
          <w:lang w:val="en-US" w:eastAsia="zh-CN"/>
        </w:rPr>
        <w:t xml:space="preserve">                           </w:t>
      </w:r>
      <w:r>
        <w:rPr>
          <w:rFonts w:hint="eastAsia" w:ascii="宋体" w:hAnsi="宋体" w:cs="宋体"/>
          <w:sz w:val="20"/>
          <w:szCs w:val="20"/>
        </w:rPr>
        <w:t>投标人：</w:t>
      </w:r>
      <w:r>
        <w:rPr>
          <w:rFonts w:hint="eastAsia" w:ascii="宋体" w:hAnsi="宋体" w:cs="宋体"/>
          <w:sz w:val="20"/>
          <w:szCs w:val="20"/>
          <w:u w:val="single"/>
        </w:rPr>
        <w:t>（全称并加盖单位公章）</w:t>
      </w:r>
      <w:r>
        <w:rPr>
          <w:rFonts w:hint="eastAsia" w:ascii="宋体" w:hAnsi="宋体" w:cs="宋体"/>
          <w:sz w:val="20"/>
          <w:szCs w:val="20"/>
          <w:u w:val="single"/>
          <w:lang w:val="en-US" w:eastAsia="zh-CN"/>
        </w:rPr>
        <w:t xml:space="preserve">          </w:t>
      </w:r>
    </w:p>
    <w:p w14:paraId="638C6D36">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sz w:val="20"/>
          <w:szCs w:val="20"/>
        </w:rPr>
      </w:pPr>
      <w:r>
        <w:rPr>
          <w:rFonts w:hint="eastAsia" w:ascii="宋体" w:hAnsi="宋体" w:cs="宋体"/>
          <w:sz w:val="20"/>
          <w:szCs w:val="20"/>
          <w:lang w:val="en-US" w:eastAsia="zh-CN"/>
        </w:rPr>
        <w:t xml:space="preserve">                                      </w:t>
      </w:r>
      <w:r>
        <w:rPr>
          <w:rFonts w:hint="eastAsia" w:ascii="宋体" w:hAnsi="宋体" w:cs="宋体"/>
          <w:sz w:val="20"/>
          <w:szCs w:val="20"/>
        </w:rPr>
        <w:t>投标人代表签字：</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w:t>
      </w:r>
    </w:p>
    <w:p w14:paraId="1B40E66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ascii="宋体" w:hAnsi="宋体" w:cs="宋体"/>
          <w:sz w:val="20"/>
          <w:szCs w:val="20"/>
        </w:rPr>
      </w:pPr>
      <w:r>
        <w:rPr>
          <w:rFonts w:hint="eastAsia" w:ascii="宋体" w:hAnsi="宋体" w:cs="宋体"/>
          <w:sz w:val="20"/>
          <w:szCs w:val="20"/>
          <w:lang w:val="en-US" w:eastAsia="zh-CN"/>
        </w:rPr>
        <w:t xml:space="preserve">                                      </w:t>
      </w:r>
      <w:r>
        <w:rPr>
          <w:rFonts w:hint="eastAsia" w:ascii="宋体" w:hAnsi="宋体" w:cs="宋体"/>
          <w:sz w:val="20"/>
          <w:szCs w:val="20"/>
        </w:rPr>
        <w:t>日期：</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年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月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日</w:t>
      </w:r>
    </w:p>
    <w:p w14:paraId="37C20D55">
      <w:pPr>
        <w:pStyle w:val="23"/>
        <w:ind w:firstLine="480"/>
        <w:jc w:val="left"/>
      </w:pPr>
    </w:p>
    <w:p w14:paraId="155A5425">
      <w:pPr>
        <w:pStyle w:val="23"/>
        <w:jc w:val="left"/>
        <w:rPr>
          <w:rFonts w:hint="eastAsia" w:eastAsiaTheme="minorEastAsia"/>
          <w:lang w:eastAsia="zh-CN"/>
        </w:rPr>
      </w:pPr>
      <w:r>
        <w:t xml:space="preserve"> </w:t>
      </w:r>
    </w:p>
    <w:p w14:paraId="7C8888A6">
      <w:pPr>
        <w:pStyle w:val="23"/>
        <w:jc w:val="left"/>
      </w:pPr>
      <w:r>
        <w:br w:type="page"/>
      </w:r>
    </w:p>
    <w:p w14:paraId="33F0E1D2">
      <w:pPr>
        <w:pStyle w:val="23"/>
        <w:jc w:val="center"/>
        <w:outlineLvl w:val="3"/>
        <w:rPr>
          <w:b/>
          <w:sz w:val="24"/>
        </w:rPr>
      </w:pPr>
    </w:p>
    <w:p w14:paraId="04E560EB">
      <w:pPr>
        <w:pStyle w:val="23"/>
        <w:jc w:val="center"/>
        <w:outlineLvl w:val="3"/>
      </w:pPr>
      <w:r>
        <w:rPr>
          <w:b/>
          <w:sz w:val="24"/>
        </w:rPr>
        <w:t>具备履行合同所必需设备和专业技术能力的声明函（若有）</w:t>
      </w:r>
    </w:p>
    <w:p w14:paraId="7F683486">
      <w:pPr>
        <w:pStyle w:val="23"/>
        <w:jc w:val="left"/>
      </w:pPr>
    </w:p>
    <w:p w14:paraId="407D0B1C">
      <w:pPr>
        <w:pStyle w:val="23"/>
        <w:jc w:val="left"/>
      </w:pPr>
      <w:r>
        <w:t>致：</w:t>
      </w:r>
      <w:r>
        <w:rPr>
          <w:u w:val="single"/>
        </w:rPr>
        <w:t>（采购人或采购代理机构）</w:t>
      </w:r>
    </w:p>
    <w:p w14:paraId="4199B63F">
      <w:pPr>
        <w:pStyle w:val="23"/>
        <w:ind w:firstLine="400" w:firstLineChars="200"/>
        <w:jc w:val="left"/>
      </w:pPr>
      <w:r>
        <w:t>我方具备履行合同所必需的设备和专业技术能力，否则产生不利后果由我方承担责任。</w:t>
      </w:r>
    </w:p>
    <w:p w14:paraId="4E302177">
      <w:pPr>
        <w:pStyle w:val="23"/>
        <w:ind w:firstLine="400" w:firstLineChars="200"/>
        <w:jc w:val="left"/>
      </w:pPr>
      <w:r>
        <w:t>特此声明。</w:t>
      </w:r>
    </w:p>
    <w:p w14:paraId="08B4C7F9">
      <w:pPr>
        <w:pStyle w:val="23"/>
        <w:ind w:firstLine="400" w:firstLineChars="200"/>
        <w:jc w:val="left"/>
      </w:pPr>
    </w:p>
    <w:p w14:paraId="5C0707BE">
      <w:pPr>
        <w:pStyle w:val="23"/>
        <w:ind w:firstLine="480"/>
        <w:jc w:val="left"/>
      </w:pPr>
      <w:r>
        <w:t>※注意：</w:t>
      </w:r>
    </w:p>
    <w:p w14:paraId="1CCF549E">
      <w:pPr>
        <w:pStyle w:val="23"/>
        <w:ind w:firstLine="480"/>
        <w:jc w:val="left"/>
      </w:pPr>
      <w:r>
        <w:t>1、招标文件未要求投标人提供“具备履行合同所必需的设备和专业技术能力专项证明材料”的，投标人应提供本声明函。</w:t>
      </w:r>
    </w:p>
    <w:p w14:paraId="1AA3A970">
      <w:pPr>
        <w:pStyle w:val="23"/>
        <w:ind w:firstLine="480"/>
        <w:jc w:val="left"/>
      </w:pPr>
      <w:r>
        <w:t>2、招标文件要求投标人提供“具备履行合同所必需的设备和专业技术能力专项证明材料”的，投标人可不提供本声明函。</w:t>
      </w:r>
    </w:p>
    <w:p w14:paraId="5B3023DF">
      <w:pPr>
        <w:pStyle w:val="23"/>
        <w:ind w:firstLine="480"/>
        <w:jc w:val="left"/>
      </w:pPr>
      <w:r>
        <w:t>3、请投标人根据实际情况如实声明，否则视为提供虚假材料。</w:t>
      </w:r>
    </w:p>
    <w:p w14:paraId="54F7EF76">
      <w:pPr>
        <w:pStyle w:val="23"/>
        <w:jc w:val="left"/>
      </w:pPr>
    </w:p>
    <w:p w14:paraId="6BE59A4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eastAsiaTheme="minorEastAsia"/>
          <w:sz w:val="20"/>
          <w:szCs w:val="20"/>
          <w:lang w:val="en-US" w:eastAsia="zh-CN"/>
        </w:rPr>
      </w:pPr>
      <w:r>
        <w:rPr>
          <w:rFonts w:hint="eastAsia" w:ascii="宋体" w:hAnsi="宋体" w:cs="宋体"/>
          <w:sz w:val="21"/>
          <w:szCs w:val="21"/>
          <w:lang w:val="en-US" w:eastAsia="zh-CN"/>
        </w:rPr>
        <w:t xml:space="preserve">                           </w:t>
      </w:r>
      <w:r>
        <w:rPr>
          <w:rFonts w:hint="eastAsia" w:ascii="宋体" w:hAnsi="宋体" w:cs="宋体"/>
          <w:sz w:val="20"/>
          <w:szCs w:val="20"/>
        </w:rPr>
        <w:t>投标人：</w:t>
      </w:r>
      <w:r>
        <w:rPr>
          <w:rFonts w:hint="eastAsia" w:ascii="宋体" w:hAnsi="宋体" w:cs="宋体"/>
          <w:sz w:val="20"/>
          <w:szCs w:val="20"/>
          <w:u w:val="single"/>
        </w:rPr>
        <w:t>（全称并加盖单位公章）</w:t>
      </w:r>
      <w:r>
        <w:rPr>
          <w:rFonts w:hint="eastAsia" w:ascii="宋体" w:hAnsi="宋体" w:cs="宋体"/>
          <w:sz w:val="20"/>
          <w:szCs w:val="20"/>
          <w:u w:val="single"/>
          <w:lang w:val="en-US" w:eastAsia="zh-CN"/>
        </w:rPr>
        <w:t xml:space="preserve">          </w:t>
      </w:r>
    </w:p>
    <w:p w14:paraId="6BE8A49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sz w:val="20"/>
          <w:szCs w:val="20"/>
        </w:rPr>
      </w:pPr>
      <w:r>
        <w:rPr>
          <w:rFonts w:hint="eastAsia" w:ascii="宋体" w:hAnsi="宋体" w:cs="宋体"/>
          <w:sz w:val="20"/>
          <w:szCs w:val="20"/>
          <w:lang w:val="en-US" w:eastAsia="zh-CN"/>
        </w:rPr>
        <w:t xml:space="preserve">                                      </w:t>
      </w:r>
      <w:r>
        <w:rPr>
          <w:rFonts w:hint="eastAsia" w:ascii="宋体" w:hAnsi="宋体" w:cs="宋体"/>
          <w:sz w:val="20"/>
          <w:szCs w:val="20"/>
        </w:rPr>
        <w:t>投标人代表签字：</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w:t>
      </w:r>
    </w:p>
    <w:p w14:paraId="184315A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ascii="宋体" w:hAnsi="宋体" w:cs="宋体"/>
          <w:sz w:val="20"/>
          <w:szCs w:val="20"/>
        </w:rPr>
      </w:pPr>
      <w:r>
        <w:rPr>
          <w:rFonts w:hint="eastAsia" w:ascii="宋体" w:hAnsi="宋体" w:cs="宋体"/>
          <w:sz w:val="20"/>
          <w:szCs w:val="20"/>
          <w:lang w:val="en-US" w:eastAsia="zh-CN"/>
        </w:rPr>
        <w:t xml:space="preserve">                                      </w:t>
      </w:r>
      <w:r>
        <w:rPr>
          <w:rFonts w:hint="eastAsia" w:ascii="宋体" w:hAnsi="宋体" w:cs="宋体"/>
          <w:sz w:val="20"/>
          <w:szCs w:val="20"/>
        </w:rPr>
        <w:t>日期：</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年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月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日</w:t>
      </w:r>
    </w:p>
    <w:p w14:paraId="30C4A811">
      <w:pPr>
        <w:pStyle w:val="23"/>
        <w:jc w:val="left"/>
        <w:rPr>
          <w:rFonts w:hint="eastAsia" w:eastAsiaTheme="minorEastAsia"/>
          <w:lang w:eastAsia="zh-CN"/>
        </w:rPr>
      </w:pPr>
      <w:r>
        <w:t xml:space="preserve"> </w:t>
      </w:r>
    </w:p>
    <w:p w14:paraId="581218E8">
      <w:pPr>
        <w:pStyle w:val="23"/>
        <w:jc w:val="left"/>
      </w:pPr>
      <w:r>
        <w:br w:type="page"/>
      </w:r>
    </w:p>
    <w:p w14:paraId="21A0B9A9">
      <w:pPr>
        <w:pStyle w:val="23"/>
        <w:jc w:val="center"/>
        <w:outlineLvl w:val="3"/>
      </w:pPr>
      <w:r>
        <w:rPr>
          <w:b/>
          <w:sz w:val="24"/>
        </w:rPr>
        <w:t>参加采购活动前三年内在经营活动中没有重大违法记录书面声明</w:t>
      </w:r>
    </w:p>
    <w:p w14:paraId="7F43CE5C">
      <w:pPr>
        <w:pStyle w:val="23"/>
        <w:jc w:val="left"/>
      </w:pPr>
    </w:p>
    <w:p w14:paraId="6324DBA2">
      <w:pPr>
        <w:pStyle w:val="23"/>
        <w:jc w:val="left"/>
      </w:pPr>
      <w:r>
        <w:t>致：</w:t>
      </w:r>
      <w:r>
        <w:rPr>
          <w:u w:val="single"/>
        </w:rPr>
        <w:t>（采购人或采购代理机构）</w:t>
      </w:r>
    </w:p>
    <w:p w14:paraId="17F2E1D0">
      <w:pPr>
        <w:pStyle w:val="23"/>
        <w:ind w:firstLine="480"/>
        <w:jc w:val="left"/>
      </w:pPr>
      <w:r>
        <w:t>参加采购活动前三年内，我方在经营活动中没有重大违法记录，即没有因违法经营受到刑事处罚或责令停产停业、吊销许可证或执照、较大数额罚款等行政处罚。否则产生不利后果由我方承担责任。</w:t>
      </w:r>
    </w:p>
    <w:p w14:paraId="48451E27">
      <w:pPr>
        <w:pStyle w:val="23"/>
        <w:ind w:firstLine="400" w:firstLineChars="200"/>
        <w:jc w:val="left"/>
      </w:pPr>
      <w:r>
        <w:t>特此声明。</w:t>
      </w:r>
    </w:p>
    <w:p w14:paraId="466FEA29">
      <w:pPr>
        <w:pStyle w:val="23"/>
        <w:ind w:firstLine="400" w:firstLineChars="200"/>
        <w:jc w:val="left"/>
      </w:pPr>
    </w:p>
    <w:p w14:paraId="39FAF896">
      <w:pPr>
        <w:pStyle w:val="23"/>
        <w:ind w:firstLine="480"/>
        <w:jc w:val="left"/>
      </w:pPr>
      <w:r>
        <w:t>※注意：</w:t>
      </w:r>
    </w:p>
    <w:p w14:paraId="504EB07F">
      <w:pPr>
        <w:pStyle w:val="23"/>
        <w:ind w:firstLine="480"/>
        <w:jc w:val="left"/>
      </w:pPr>
      <w: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6D829E6">
      <w:pPr>
        <w:pStyle w:val="23"/>
        <w:ind w:firstLine="480"/>
        <w:jc w:val="left"/>
      </w:pPr>
      <w:r>
        <w:t>请投标人根据实际情况如实声明，否则视为提供虚假材料。</w:t>
      </w:r>
    </w:p>
    <w:p w14:paraId="3750B60E">
      <w:pPr>
        <w:pStyle w:val="23"/>
        <w:jc w:val="left"/>
      </w:pPr>
    </w:p>
    <w:p w14:paraId="0D69E41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eastAsiaTheme="minorEastAsia"/>
          <w:sz w:val="20"/>
          <w:szCs w:val="20"/>
          <w:lang w:val="en-US" w:eastAsia="zh-CN"/>
        </w:rPr>
      </w:pPr>
      <w:r>
        <w:rPr>
          <w:rFonts w:hint="eastAsia" w:ascii="宋体" w:hAnsi="宋体" w:cs="宋体"/>
          <w:sz w:val="20"/>
          <w:szCs w:val="20"/>
          <w:lang w:val="en-US" w:eastAsia="zh-CN"/>
        </w:rPr>
        <w:t xml:space="preserve">                            </w:t>
      </w:r>
      <w:r>
        <w:rPr>
          <w:rFonts w:hint="eastAsia" w:ascii="宋体" w:hAnsi="宋体" w:cs="宋体"/>
          <w:sz w:val="20"/>
          <w:szCs w:val="20"/>
        </w:rPr>
        <w:t>投标人：</w:t>
      </w:r>
      <w:r>
        <w:rPr>
          <w:rFonts w:hint="eastAsia" w:ascii="宋体" w:hAnsi="宋体" w:cs="宋体"/>
          <w:sz w:val="20"/>
          <w:szCs w:val="20"/>
          <w:u w:val="single"/>
        </w:rPr>
        <w:t>（全称并加盖单位公章）</w:t>
      </w:r>
      <w:r>
        <w:rPr>
          <w:rFonts w:hint="eastAsia" w:ascii="宋体" w:hAnsi="宋体" w:cs="宋体"/>
          <w:sz w:val="20"/>
          <w:szCs w:val="20"/>
          <w:u w:val="single"/>
          <w:lang w:val="en-US" w:eastAsia="zh-CN"/>
        </w:rPr>
        <w:t xml:space="preserve">          </w:t>
      </w:r>
    </w:p>
    <w:p w14:paraId="405210EE">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sz w:val="20"/>
          <w:szCs w:val="20"/>
        </w:rPr>
      </w:pPr>
      <w:r>
        <w:rPr>
          <w:rFonts w:hint="eastAsia" w:ascii="宋体" w:hAnsi="宋体" w:cs="宋体"/>
          <w:sz w:val="20"/>
          <w:szCs w:val="20"/>
          <w:lang w:val="en-US" w:eastAsia="zh-CN"/>
        </w:rPr>
        <w:t xml:space="preserve">                                      </w:t>
      </w:r>
      <w:r>
        <w:rPr>
          <w:rFonts w:hint="eastAsia" w:ascii="宋体" w:hAnsi="宋体" w:cs="宋体"/>
          <w:sz w:val="20"/>
          <w:szCs w:val="20"/>
        </w:rPr>
        <w:t>投标人代表签字：</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w:t>
      </w:r>
    </w:p>
    <w:p w14:paraId="5804D46A">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ascii="宋体" w:hAnsi="宋体" w:cs="宋体"/>
          <w:sz w:val="20"/>
          <w:szCs w:val="20"/>
        </w:rPr>
      </w:pPr>
      <w:r>
        <w:rPr>
          <w:rFonts w:hint="eastAsia" w:ascii="宋体" w:hAnsi="宋体" w:cs="宋体"/>
          <w:sz w:val="20"/>
          <w:szCs w:val="20"/>
          <w:lang w:val="en-US" w:eastAsia="zh-CN"/>
        </w:rPr>
        <w:t xml:space="preserve">                                      </w:t>
      </w:r>
      <w:r>
        <w:rPr>
          <w:rFonts w:hint="eastAsia" w:ascii="宋体" w:hAnsi="宋体" w:cs="宋体"/>
          <w:sz w:val="20"/>
          <w:szCs w:val="20"/>
        </w:rPr>
        <w:t>日期：</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年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月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日</w:t>
      </w:r>
    </w:p>
    <w:p w14:paraId="6A193C8A">
      <w:pPr>
        <w:pStyle w:val="23"/>
        <w:jc w:val="left"/>
        <w:rPr>
          <w:rFonts w:hint="eastAsia" w:eastAsiaTheme="minorEastAsia"/>
          <w:lang w:eastAsia="zh-CN"/>
        </w:rPr>
      </w:pPr>
      <w:r>
        <w:t xml:space="preserve"> </w:t>
      </w:r>
    </w:p>
    <w:p w14:paraId="76B3982C">
      <w:pPr>
        <w:pStyle w:val="23"/>
        <w:jc w:val="left"/>
      </w:pPr>
      <w:r>
        <w:br w:type="page"/>
      </w:r>
    </w:p>
    <w:p w14:paraId="31F7825F">
      <w:pPr>
        <w:pStyle w:val="23"/>
        <w:jc w:val="center"/>
        <w:outlineLvl w:val="3"/>
      </w:pPr>
      <w:r>
        <w:rPr>
          <w:b/>
          <w:sz w:val="24"/>
        </w:rPr>
        <w:t>二-</w:t>
      </w:r>
      <w:r>
        <w:rPr>
          <w:rFonts w:hint="eastAsia"/>
          <w:b/>
          <w:sz w:val="24"/>
          <w:lang w:val="en-US" w:eastAsia="zh-CN"/>
        </w:rPr>
        <w:t>3</w:t>
      </w:r>
      <w:r>
        <w:rPr>
          <w:b/>
          <w:sz w:val="24"/>
        </w:rPr>
        <w:t>信用记录查询提示</w:t>
      </w:r>
    </w:p>
    <w:p w14:paraId="53A59371">
      <w:pPr>
        <w:pStyle w:val="23"/>
        <w:ind w:firstLine="480"/>
        <w:jc w:val="left"/>
      </w:pPr>
      <w:r>
        <w:t>1、由资格审查小组通过网站查询并打印投标人的信用记录。</w:t>
      </w:r>
    </w:p>
    <w:p w14:paraId="03DC6896">
      <w:pPr>
        <w:pStyle w:val="23"/>
        <w:ind w:firstLine="480"/>
        <w:jc w:val="left"/>
      </w:pPr>
      <w: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C091F10">
      <w:pPr>
        <w:pStyle w:val="23"/>
        <w:ind w:firstLine="480"/>
        <w:jc w:val="left"/>
      </w:pPr>
      <w:r>
        <w:t>3、投标人应了解投标人自身的信用记录情况。当投标人受到200万以上罚款的行政处罚且该罚款不属较大数额罚款时，投标人应在</w:t>
      </w:r>
      <w:r>
        <w:rPr>
          <w:rFonts w:hint="eastAsia"/>
          <w:lang w:eastAsia="zh-CN"/>
        </w:rPr>
        <w:t>投标文件</w:t>
      </w:r>
      <w:r>
        <w:t>中提供此项罚款不属于较大数额罚款的依据（如提供：相关法律制度的规定、行政执法机构对该罚款不属于较大数额罚款的认定或者其他有效依据）。</w:t>
      </w:r>
    </w:p>
    <w:p w14:paraId="0B74B485">
      <w:pPr>
        <w:pStyle w:val="23"/>
        <w:jc w:val="left"/>
        <w:rPr>
          <w:rFonts w:hint="eastAsia" w:eastAsiaTheme="minorEastAsia"/>
          <w:lang w:eastAsia="zh-CN"/>
        </w:rPr>
      </w:pPr>
      <w:r>
        <w:t xml:space="preserve"> </w:t>
      </w:r>
    </w:p>
    <w:p w14:paraId="52182745">
      <w:pPr>
        <w:pStyle w:val="23"/>
        <w:jc w:val="left"/>
      </w:pPr>
      <w:r>
        <w:br w:type="page"/>
      </w:r>
    </w:p>
    <w:p w14:paraId="0E7A0F7F">
      <w:pPr>
        <w:pStyle w:val="23"/>
        <w:jc w:val="center"/>
        <w:outlineLvl w:val="3"/>
      </w:pPr>
      <w:r>
        <w:rPr>
          <w:b/>
          <w:sz w:val="24"/>
        </w:rPr>
        <w:t>二-</w:t>
      </w:r>
      <w:r>
        <w:rPr>
          <w:rFonts w:hint="eastAsia"/>
          <w:b/>
          <w:sz w:val="24"/>
          <w:lang w:val="en-US" w:eastAsia="zh-CN"/>
        </w:rPr>
        <w:t>4</w:t>
      </w:r>
      <w:r>
        <w:rPr>
          <w:b/>
          <w:sz w:val="24"/>
        </w:rPr>
        <w:t>中小企业声明函</w:t>
      </w:r>
    </w:p>
    <w:p w14:paraId="3756DDD2">
      <w:pPr>
        <w:pStyle w:val="23"/>
        <w:jc w:val="center"/>
        <w:outlineLvl w:val="3"/>
      </w:pPr>
      <w:r>
        <w:rPr>
          <w:b/>
          <w:sz w:val="24"/>
        </w:rPr>
        <w:t>（以资格条件落实中小企业扶持政策时适用，若有）</w:t>
      </w:r>
    </w:p>
    <w:p w14:paraId="0E2FA120">
      <w:pPr>
        <w:pStyle w:val="23"/>
        <w:jc w:val="center"/>
        <w:outlineLvl w:val="3"/>
      </w:pPr>
      <w:r>
        <w:rPr>
          <w:b/>
          <w:sz w:val="24"/>
        </w:rPr>
        <w:t>中小企业声明函（货物）</w:t>
      </w:r>
    </w:p>
    <w:p w14:paraId="06B16EAB">
      <w:pPr>
        <w:pStyle w:val="23"/>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1F4CA26B">
      <w:pPr>
        <w:pStyle w:val="23"/>
        <w:ind w:firstLine="480"/>
        <w:jc w:val="left"/>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14:paraId="4F4208AE">
      <w:pPr>
        <w:pStyle w:val="23"/>
        <w:ind w:firstLine="480"/>
        <w:jc w:val="left"/>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3407845F">
      <w:pPr>
        <w:pStyle w:val="23"/>
        <w:ind w:firstLine="480"/>
        <w:jc w:val="left"/>
      </w:pPr>
      <w:r>
        <w:t>……</w:t>
      </w:r>
    </w:p>
    <w:p w14:paraId="43A75947">
      <w:pPr>
        <w:pStyle w:val="23"/>
        <w:ind w:firstLine="480"/>
        <w:jc w:val="left"/>
      </w:pPr>
      <w:r>
        <w:t>以上企业，不属于大企业的分支机构，不存在控股股东为大企业的情形，也不存在与大企业的负责人为同一人的情形。</w:t>
      </w:r>
    </w:p>
    <w:p w14:paraId="60ADC9BD">
      <w:pPr>
        <w:pStyle w:val="23"/>
        <w:ind w:firstLine="480"/>
        <w:jc w:val="left"/>
      </w:pPr>
      <w:r>
        <w:t>本企业对上述声明内容的真实性负责。如有虚假，将依法承担相应责任。</w:t>
      </w:r>
    </w:p>
    <w:p w14:paraId="5FD666FA">
      <w:pPr>
        <w:pStyle w:val="23"/>
        <w:ind w:firstLine="480"/>
        <w:jc w:val="right"/>
        <w:rPr>
          <w:u w:val="single"/>
        </w:rPr>
      </w:pPr>
      <w:r>
        <w:t>投标人：</w:t>
      </w:r>
      <w:r>
        <w:rPr>
          <w:u w:val="single"/>
        </w:rPr>
        <w:t>（全称并加盖单位公章）</w:t>
      </w:r>
    </w:p>
    <w:p w14:paraId="0B2662DC">
      <w:pPr>
        <w:pStyle w:val="23"/>
        <w:ind w:firstLine="480"/>
        <w:jc w:val="right"/>
        <w:rPr>
          <w:u w:val="single"/>
        </w:rPr>
      </w:pPr>
      <w:r>
        <w:rPr>
          <w:rFonts w:hint="eastAsia" w:ascii="宋体" w:hAnsi="宋体" w:cs="宋体"/>
          <w:sz w:val="20"/>
          <w:szCs w:val="20"/>
          <w:lang w:val="en-US" w:eastAsia="zh-CN"/>
        </w:rPr>
        <w:t xml:space="preserve">   </w:t>
      </w:r>
      <w:r>
        <w:rPr>
          <w:rFonts w:hint="eastAsia" w:ascii="宋体" w:hAnsi="宋体" w:cs="宋体"/>
          <w:sz w:val="20"/>
          <w:szCs w:val="20"/>
        </w:rPr>
        <w:t>投标人代表签字：</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w:t>
      </w:r>
    </w:p>
    <w:p w14:paraId="343868B0">
      <w:pPr>
        <w:pStyle w:val="23"/>
        <w:ind w:firstLine="480"/>
        <w:jc w:val="right"/>
      </w:pPr>
      <w:r>
        <w:t>日期：</w:t>
      </w:r>
      <w:r>
        <w:rPr>
          <w:u w:val="single"/>
        </w:rPr>
        <w:t>　　年　　月　　日</w:t>
      </w:r>
    </w:p>
    <w:p w14:paraId="4B19E909">
      <w:pPr>
        <w:pStyle w:val="23"/>
        <w:ind w:firstLine="480"/>
        <w:jc w:val="left"/>
      </w:pPr>
      <w:r>
        <w:t>※注意：</w:t>
      </w:r>
    </w:p>
    <w:p w14:paraId="5B6C9E70">
      <w:pPr>
        <w:pStyle w:val="23"/>
        <w:ind w:firstLine="480"/>
        <w:jc w:val="left"/>
      </w:pPr>
      <w:r>
        <w:t>1、从业人员、营业收入、资产总额填报上一年度数据，无上一年度数据的新成立企业可不填报。</w:t>
      </w:r>
    </w:p>
    <w:p w14:paraId="2F794D59">
      <w:pPr>
        <w:pStyle w:val="23"/>
        <w:ind w:firstLine="480"/>
        <w:jc w:val="left"/>
      </w:pPr>
      <w:r>
        <w:t>2、</w:t>
      </w:r>
      <w:r>
        <w:rPr>
          <w:b/>
          <w:bCs/>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EED2DE1">
      <w:pPr>
        <w:pStyle w:val="23"/>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w:t>
      </w:r>
      <w:r>
        <w:rPr>
          <w:b/>
          <w:bCs/>
        </w:rPr>
        <w:t>对相关制造商信息了解不充分，或者不能确定相关信息真实、准确的，不建议出具《中小企业声明函》。</w:t>
      </w:r>
    </w:p>
    <w:p w14:paraId="0AAD667F">
      <w:pPr>
        <w:pStyle w:val="23"/>
        <w:jc w:val="left"/>
        <w:rPr>
          <w:rFonts w:hint="eastAsia" w:eastAsiaTheme="minorEastAsia"/>
          <w:lang w:eastAsia="zh-CN"/>
        </w:rPr>
      </w:pPr>
      <w:r>
        <w:t xml:space="preserve"> </w:t>
      </w:r>
    </w:p>
    <w:p w14:paraId="2F1FDB32">
      <w:pPr>
        <w:pStyle w:val="23"/>
        <w:jc w:val="left"/>
      </w:pPr>
      <w:r>
        <w:br w:type="page"/>
      </w:r>
    </w:p>
    <w:p w14:paraId="54001266">
      <w:pPr>
        <w:pStyle w:val="23"/>
        <w:jc w:val="center"/>
        <w:outlineLvl w:val="3"/>
      </w:pPr>
      <w:r>
        <w:rPr>
          <w:b/>
          <w:sz w:val="24"/>
        </w:rPr>
        <w:t>中小企业声明函（工程、服务）</w:t>
      </w:r>
    </w:p>
    <w:p w14:paraId="22ECA4DC">
      <w:pPr>
        <w:pStyle w:val="23"/>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37D60405">
      <w:pPr>
        <w:pStyle w:val="23"/>
        <w:ind w:firstLine="480"/>
        <w:jc w:val="left"/>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14:paraId="332848C2">
      <w:pPr>
        <w:pStyle w:val="23"/>
        <w:ind w:firstLine="480"/>
        <w:jc w:val="left"/>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7091152B">
      <w:pPr>
        <w:pStyle w:val="23"/>
        <w:ind w:firstLine="480"/>
        <w:jc w:val="left"/>
      </w:pPr>
      <w:r>
        <w:t>……</w:t>
      </w:r>
    </w:p>
    <w:p w14:paraId="4C9041D7">
      <w:pPr>
        <w:pStyle w:val="23"/>
        <w:ind w:firstLine="480"/>
        <w:jc w:val="left"/>
      </w:pPr>
      <w:r>
        <w:t>以上企业，不属于大企业的分支机构，不存在控股股东为大企业的情形，也不存在与大企业的负责人为同一人的情形。</w:t>
      </w:r>
    </w:p>
    <w:p w14:paraId="794491AC">
      <w:pPr>
        <w:pStyle w:val="23"/>
        <w:ind w:firstLine="480"/>
        <w:jc w:val="left"/>
      </w:pPr>
      <w:r>
        <w:t>本企业对上述声明内容的真实性负责。如有虚假，将依法承担相应责任。</w:t>
      </w:r>
    </w:p>
    <w:p w14:paraId="17C38C46">
      <w:pPr>
        <w:pStyle w:val="23"/>
        <w:ind w:firstLine="480"/>
        <w:jc w:val="right"/>
        <w:rPr>
          <w:u w:val="single"/>
        </w:rPr>
      </w:pPr>
      <w:r>
        <w:t>投标人：</w:t>
      </w:r>
      <w:r>
        <w:rPr>
          <w:u w:val="single"/>
        </w:rPr>
        <w:t>（全称并加盖单位公章）</w:t>
      </w:r>
    </w:p>
    <w:p w14:paraId="63031F75">
      <w:pPr>
        <w:pStyle w:val="23"/>
        <w:ind w:firstLine="480"/>
        <w:jc w:val="right"/>
        <w:rPr>
          <w:u w:val="single"/>
        </w:rPr>
      </w:pPr>
      <w:r>
        <w:rPr>
          <w:rFonts w:hint="eastAsia" w:ascii="宋体" w:hAnsi="宋体" w:cs="宋体"/>
          <w:sz w:val="20"/>
          <w:szCs w:val="20"/>
        </w:rPr>
        <w:t>投标人代表签字：</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w:t>
      </w:r>
    </w:p>
    <w:p w14:paraId="3BE492BE">
      <w:pPr>
        <w:pStyle w:val="23"/>
        <w:ind w:firstLine="480"/>
        <w:jc w:val="right"/>
      </w:pPr>
      <w:r>
        <w:t>日期：</w:t>
      </w:r>
      <w:r>
        <w:rPr>
          <w:u w:val="single"/>
        </w:rPr>
        <w:t>　　年　　月　　日</w:t>
      </w:r>
    </w:p>
    <w:p w14:paraId="6B85872A">
      <w:pPr>
        <w:pStyle w:val="23"/>
        <w:ind w:firstLine="480"/>
        <w:jc w:val="left"/>
      </w:pPr>
      <w:r>
        <w:t>※注意：</w:t>
      </w:r>
    </w:p>
    <w:p w14:paraId="5641E662">
      <w:pPr>
        <w:pStyle w:val="23"/>
        <w:ind w:firstLine="480"/>
        <w:jc w:val="left"/>
      </w:pPr>
      <w:r>
        <w:t>1、从业人员、营业收入、资产总额填报上一年度数据，无上一年度数据的新成立企业可不填报。</w:t>
      </w:r>
    </w:p>
    <w:p w14:paraId="38614FFC">
      <w:pPr>
        <w:pStyle w:val="23"/>
        <w:ind w:firstLine="480"/>
        <w:jc w:val="left"/>
        <w:rPr>
          <w:b/>
          <w:bCs/>
        </w:rPr>
      </w:pPr>
      <w:r>
        <w:rPr>
          <w:b/>
          <w:bCs/>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178F47C">
      <w:pPr>
        <w:pStyle w:val="23"/>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w:t>
      </w:r>
      <w:r>
        <w:rPr>
          <w:b/>
          <w:bCs/>
        </w:rPr>
        <w:t>对相关制造商信息了解不充分，或者不能确定相关信息真实、准确的，不建议出具《中小企业声明函》。</w:t>
      </w:r>
    </w:p>
    <w:p w14:paraId="4D16D856">
      <w:pPr>
        <w:pStyle w:val="23"/>
        <w:jc w:val="left"/>
        <w:rPr>
          <w:rFonts w:hint="eastAsia" w:eastAsiaTheme="minorEastAsia"/>
          <w:lang w:eastAsia="zh-CN"/>
        </w:rPr>
      </w:pPr>
      <w:r>
        <w:t xml:space="preserve"> </w:t>
      </w:r>
    </w:p>
    <w:p w14:paraId="4EE62D39">
      <w:pPr>
        <w:pStyle w:val="23"/>
        <w:jc w:val="left"/>
      </w:pPr>
      <w:r>
        <w:br w:type="page"/>
      </w:r>
    </w:p>
    <w:p w14:paraId="00104B7D">
      <w:pPr>
        <w:pStyle w:val="23"/>
        <w:jc w:val="center"/>
        <w:outlineLvl w:val="3"/>
      </w:pPr>
      <w:r>
        <w:rPr>
          <w:b/>
          <w:sz w:val="24"/>
        </w:rPr>
        <w:t>残疾人福利性单位声明函</w:t>
      </w:r>
    </w:p>
    <w:p w14:paraId="194B18C5">
      <w:pPr>
        <w:pStyle w:val="23"/>
        <w:jc w:val="center"/>
        <w:outlineLvl w:val="3"/>
      </w:pPr>
      <w:r>
        <w:rPr>
          <w:b/>
          <w:sz w:val="24"/>
        </w:rPr>
        <w:t>（以资格条件落实中小企业扶持政策时适用，若有）</w:t>
      </w:r>
    </w:p>
    <w:p w14:paraId="1C3CC1E3">
      <w:pPr>
        <w:pStyle w:val="23"/>
        <w:ind w:firstLine="480"/>
        <w:jc w:val="left"/>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DCADDB2">
      <w:pPr>
        <w:pStyle w:val="23"/>
        <w:ind w:firstLine="480"/>
        <w:jc w:val="left"/>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BF62EAC">
      <w:pPr>
        <w:pStyle w:val="23"/>
        <w:ind w:firstLine="480"/>
        <w:jc w:val="left"/>
      </w:pPr>
      <w:r>
        <w:t>（ ）由本投标人承建的（填写“所投采购包、品目号”）工程</w:t>
      </w:r>
    </w:p>
    <w:p w14:paraId="7C0C7267">
      <w:pPr>
        <w:pStyle w:val="23"/>
        <w:ind w:firstLine="480"/>
        <w:jc w:val="left"/>
      </w:pPr>
      <w:r>
        <w:t>（ ）由本投标人承接的（填写“所投采购包、品目号”）服务；</w:t>
      </w:r>
    </w:p>
    <w:p w14:paraId="30906109">
      <w:pPr>
        <w:pStyle w:val="23"/>
        <w:ind w:firstLine="480"/>
        <w:jc w:val="left"/>
      </w:pPr>
      <w:r>
        <w:t>本投标人对上述声明的真实性负责。如有虚假，将依法承担相应责任。</w:t>
      </w:r>
    </w:p>
    <w:p w14:paraId="5680E370">
      <w:pPr>
        <w:pStyle w:val="23"/>
        <w:ind w:firstLine="480"/>
        <w:jc w:val="left"/>
      </w:pPr>
      <w:r>
        <w:t>备注：</w:t>
      </w:r>
    </w:p>
    <w:p w14:paraId="6D6CF3B6">
      <w:pPr>
        <w:pStyle w:val="23"/>
        <w:ind w:firstLine="480"/>
        <w:jc w:val="left"/>
      </w:pPr>
      <w:r>
        <w:t>1、请投标人按照实际情况编制填写本声明函，并在相应的（）中打“√”。</w:t>
      </w:r>
    </w:p>
    <w:p w14:paraId="3C2B6BF1">
      <w:pPr>
        <w:pStyle w:val="23"/>
        <w:ind w:firstLine="480"/>
        <w:jc w:val="left"/>
      </w:pPr>
      <w:r>
        <w:t>2、若《残疾人福利性单位声明函》内容不真实，视为提供虚假材料。</w:t>
      </w:r>
    </w:p>
    <w:p w14:paraId="352C3757">
      <w:pPr>
        <w:pStyle w:val="23"/>
        <w:ind w:firstLine="480"/>
        <w:jc w:val="left"/>
      </w:pPr>
    </w:p>
    <w:p w14:paraId="5892D2D0">
      <w:pPr>
        <w:pStyle w:val="23"/>
        <w:ind w:firstLine="480"/>
        <w:jc w:val="right"/>
        <w:rPr>
          <w:u w:val="single"/>
        </w:rPr>
      </w:pPr>
      <w:r>
        <w:t>投标人：</w:t>
      </w:r>
      <w:r>
        <w:rPr>
          <w:u w:val="single"/>
        </w:rPr>
        <w:t>（全称并加盖单位公章）</w:t>
      </w:r>
    </w:p>
    <w:p w14:paraId="1D5426E5">
      <w:pPr>
        <w:pStyle w:val="23"/>
        <w:ind w:firstLine="480"/>
        <w:jc w:val="right"/>
        <w:rPr>
          <w:u w:val="single"/>
        </w:rPr>
      </w:pPr>
      <w:r>
        <w:rPr>
          <w:rFonts w:hint="eastAsia" w:ascii="宋体" w:hAnsi="宋体" w:cs="宋体"/>
          <w:sz w:val="20"/>
          <w:szCs w:val="20"/>
        </w:rPr>
        <w:t>投标人代表签字：</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w:t>
      </w:r>
    </w:p>
    <w:p w14:paraId="3AE72E88">
      <w:pPr>
        <w:pStyle w:val="23"/>
        <w:ind w:firstLine="480"/>
        <w:jc w:val="right"/>
      </w:pPr>
      <w:r>
        <w:t>日期：</w:t>
      </w:r>
      <w:r>
        <w:rPr>
          <w:u w:val="single"/>
        </w:rPr>
        <w:t>　　年　　月　　日</w:t>
      </w:r>
    </w:p>
    <w:p w14:paraId="6B785155">
      <w:pPr>
        <w:pStyle w:val="23"/>
        <w:ind w:firstLine="480"/>
        <w:jc w:val="left"/>
      </w:pPr>
    </w:p>
    <w:p w14:paraId="2F3E4E6E">
      <w:pPr>
        <w:pStyle w:val="23"/>
        <w:ind w:firstLine="480"/>
        <w:jc w:val="left"/>
      </w:pPr>
      <w:r>
        <w:t>附：</w:t>
      </w:r>
    </w:p>
    <w:p w14:paraId="6CA848FD">
      <w:pPr>
        <w:pStyle w:val="23"/>
        <w:jc w:val="center"/>
        <w:outlineLvl w:val="3"/>
      </w:pPr>
      <w:r>
        <w:rPr>
          <w:b/>
          <w:sz w:val="24"/>
        </w:rPr>
        <w:t>监狱企业证明材料</w:t>
      </w:r>
    </w:p>
    <w:p w14:paraId="2F9D8973">
      <w:pPr>
        <w:pStyle w:val="23"/>
        <w:ind w:firstLine="480"/>
        <w:jc w:val="left"/>
      </w:pPr>
      <w:r>
        <w:t>投标人为监狱企业，提供本单位制造的货物（承接的服务），并在</w:t>
      </w:r>
      <w:r>
        <w:rPr>
          <w:rFonts w:hint="eastAsia"/>
          <w:lang w:eastAsia="zh-CN"/>
        </w:rPr>
        <w:t>投标文件</w:t>
      </w:r>
      <w:r>
        <w:t>中提供省级以上监狱管理局、戒毒管理局（含新疆生产建设兵团）出具的属于监狱企业的证明文件。</w:t>
      </w:r>
    </w:p>
    <w:p w14:paraId="736EA22C">
      <w:pPr>
        <w:pStyle w:val="23"/>
        <w:jc w:val="left"/>
        <w:rPr>
          <w:rFonts w:hint="eastAsia" w:eastAsiaTheme="minorEastAsia"/>
          <w:lang w:eastAsia="zh-CN"/>
        </w:rPr>
      </w:pPr>
      <w:r>
        <w:t xml:space="preserve"> </w:t>
      </w:r>
    </w:p>
    <w:p w14:paraId="4AAA3A27">
      <w:pPr>
        <w:pStyle w:val="23"/>
        <w:jc w:val="left"/>
      </w:pPr>
      <w:r>
        <w:br w:type="page"/>
      </w:r>
    </w:p>
    <w:p w14:paraId="193BDD8C">
      <w:pPr>
        <w:pStyle w:val="23"/>
        <w:jc w:val="center"/>
        <w:outlineLvl w:val="3"/>
      </w:pPr>
      <w:r>
        <w:rPr>
          <w:b/>
          <w:sz w:val="24"/>
        </w:rPr>
        <w:t>二-</w:t>
      </w:r>
      <w:r>
        <w:rPr>
          <w:rFonts w:hint="eastAsia"/>
          <w:b/>
          <w:sz w:val="24"/>
          <w:lang w:val="en-US" w:eastAsia="zh-CN"/>
        </w:rPr>
        <w:t>5</w:t>
      </w:r>
      <w:r>
        <w:rPr>
          <w:b/>
          <w:sz w:val="24"/>
        </w:rPr>
        <w:t>联合体协议（若有）</w:t>
      </w:r>
    </w:p>
    <w:p w14:paraId="55DF7DF9">
      <w:pPr>
        <w:pStyle w:val="23"/>
        <w:ind w:firstLine="480"/>
        <w:jc w:val="left"/>
      </w:pPr>
      <w:r>
        <w:t>致：</w:t>
      </w:r>
      <w:r>
        <w:rPr>
          <w:u w:val="single"/>
        </w:rPr>
        <w:t>（采购人或采购代理机构）</w:t>
      </w:r>
    </w:p>
    <w:p w14:paraId="0157DED9">
      <w:pPr>
        <w:pStyle w:val="23"/>
        <w:ind w:firstLine="480"/>
        <w:jc w:val="left"/>
      </w:pPr>
      <w:r>
        <w:t>兹有</w:t>
      </w:r>
      <w:r>
        <w:rPr>
          <w:u w:val="single"/>
        </w:rPr>
        <w:t>（填写“联合体中各方的全称”，各方的全称之间请用“、”分割）</w:t>
      </w:r>
      <w:r>
        <w:t>自愿组成联合体，共同参加</w:t>
      </w:r>
      <w:r>
        <w:rPr>
          <w:u w:val="single"/>
        </w:rPr>
        <w:t>（填写“项目名称”）</w:t>
      </w:r>
      <w:r>
        <w:t xml:space="preserve"> 项目（项目编号：</w:t>
      </w:r>
      <w:r>
        <w:rPr>
          <w:u w:val="single"/>
        </w:rPr>
        <w:t>　　　　　　</w:t>
      </w:r>
      <w:r>
        <w:t>）的投标。现就联合体参加本项目投标的有关事宜达成下列协议：</w:t>
      </w:r>
    </w:p>
    <w:p w14:paraId="004CE662">
      <w:pPr>
        <w:pStyle w:val="23"/>
        <w:ind w:firstLine="480"/>
        <w:jc w:val="left"/>
      </w:pPr>
      <w:r>
        <w:t>一、联合体各方应承担的工作和义务具体如下：</w:t>
      </w:r>
    </w:p>
    <w:p w14:paraId="196FF7B4">
      <w:pPr>
        <w:pStyle w:val="23"/>
        <w:ind w:firstLine="480"/>
        <w:jc w:val="left"/>
      </w:pPr>
      <w:r>
        <w:t>1、牵头方（全称）：</w:t>
      </w:r>
      <w:r>
        <w:rPr>
          <w:u w:val="single"/>
        </w:rPr>
        <w:t xml:space="preserve">（填写“工作及义务的具体内容”） </w:t>
      </w:r>
      <w:r>
        <w:t>；</w:t>
      </w:r>
    </w:p>
    <w:p w14:paraId="1207A975">
      <w:pPr>
        <w:pStyle w:val="23"/>
        <w:ind w:firstLine="480"/>
        <w:jc w:val="left"/>
      </w:pPr>
      <w:r>
        <w:t>2、成员方：</w:t>
      </w:r>
    </w:p>
    <w:p w14:paraId="78ABEB39">
      <w:pPr>
        <w:pStyle w:val="23"/>
        <w:ind w:firstLine="480"/>
        <w:jc w:val="left"/>
      </w:pPr>
      <w:r>
        <w:t>2.1（成员一的全称）：</w:t>
      </w:r>
      <w:r>
        <w:rPr>
          <w:u w:val="single"/>
        </w:rPr>
        <w:t>（填写“工作及义务的具体内容”）</w:t>
      </w:r>
      <w:r>
        <w:t xml:space="preserve"> ；</w:t>
      </w:r>
    </w:p>
    <w:p w14:paraId="60651CC3">
      <w:pPr>
        <w:pStyle w:val="23"/>
        <w:ind w:firstLine="480"/>
        <w:jc w:val="left"/>
      </w:pPr>
      <w:r>
        <w:t>……</w:t>
      </w:r>
    </w:p>
    <w:p w14:paraId="39E90B01">
      <w:pPr>
        <w:pStyle w:val="23"/>
        <w:ind w:firstLine="480"/>
        <w:jc w:val="left"/>
      </w:pPr>
      <w:r>
        <w:t>二、联合体各方的合同金额占比，具体如下：</w:t>
      </w:r>
    </w:p>
    <w:p w14:paraId="1277BF3C">
      <w:pPr>
        <w:pStyle w:val="23"/>
        <w:ind w:firstLine="480"/>
        <w:jc w:val="left"/>
      </w:pPr>
      <w:r>
        <w:t>1.牵头方（</w:t>
      </w:r>
      <w:r>
        <w:rPr>
          <w:u w:val="single"/>
        </w:rPr>
        <w:t xml:space="preserve"> 全称</w:t>
      </w:r>
      <w:r>
        <w:t xml:space="preserve"> ）的合同金额占合同总额的</w:t>
      </w:r>
      <w:r>
        <w:rPr>
          <w:u w:val="single"/>
        </w:rPr>
        <w:t>　　</w:t>
      </w:r>
      <w:r>
        <w:t>%；</w:t>
      </w:r>
    </w:p>
    <w:p w14:paraId="29450C92">
      <w:pPr>
        <w:pStyle w:val="23"/>
        <w:ind w:firstLine="480"/>
        <w:jc w:val="left"/>
      </w:pPr>
      <w:r>
        <w:t>2.成员方：</w:t>
      </w:r>
    </w:p>
    <w:p w14:paraId="6DE5E55E">
      <w:pPr>
        <w:pStyle w:val="23"/>
        <w:ind w:firstLine="480"/>
        <w:jc w:val="left"/>
      </w:pPr>
      <w:r>
        <w:t>2.1（</w:t>
      </w:r>
      <w:r>
        <w:rPr>
          <w:u w:val="single"/>
        </w:rPr>
        <w:t xml:space="preserve"> 成员1的全称 </w:t>
      </w:r>
      <w:r>
        <w:t>）的合同金额占合同总额的</w:t>
      </w:r>
      <w:r>
        <w:rPr>
          <w:u w:val="single"/>
        </w:rPr>
        <w:t>　　</w:t>
      </w:r>
      <w:r>
        <w:t>%；</w:t>
      </w:r>
    </w:p>
    <w:p w14:paraId="21C47CC9">
      <w:pPr>
        <w:pStyle w:val="23"/>
        <w:ind w:firstLine="480"/>
        <w:jc w:val="left"/>
      </w:pPr>
      <w:r>
        <w:t>……</w:t>
      </w:r>
    </w:p>
    <w:p w14:paraId="7A175DD2">
      <w:pPr>
        <w:pStyle w:val="23"/>
        <w:ind w:firstLine="480"/>
        <w:jc w:val="left"/>
      </w:pPr>
      <w:r>
        <w:t>三、联合体各方约定：</w:t>
      </w:r>
    </w:p>
    <w:p w14:paraId="76E856C8">
      <w:pPr>
        <w:pStyle w:val="23"/>
        <w:ind w:firstLine="480"/>
        <w:jc w:val="left"/>
      </w:pPr>
      <w:r>
        <w:t>1、由</w:t>
      </w:r>
      <w:r>
        <w:rPr>
          <w:u w:val="single"/>
        </w:rPr>
        <w:t>（填写“牵头方的全称”）代表联合体办理参加本项目投标的有关事宜（包括但不限于：注册账号、派出投标人代表、提交</w:t>
      </w:r>
      <w:r>
        <w:rPr>
          <w:rFonts w:hint="eastAsia"/>
          <w:u w:val="single"/>
          <w:lang w:eastAsia="zh-CN"/>
        </w:rPr>
        <w:t>投标文件</w:t>
      </w:r>
      <w:r>
        <w:rPr>
          <w:u w:val="single"/>
        </w:rPr>
        <w:t>及参加开标、谈判、澄清等），在此过程中，投标人代表签字的一切文件和处理结果，联合体均予以认可并对此承担责任。</w:t>
      </w:r>
    </w:p>
    <w:p w14:paraId="467182DD">
      <w:pPr>
        <w:pStyle w:val="23"/>
        <w:ind w:firstLine="480"/>
        <w:jc w:val="left"/>
      </w:pPr>
      <w:r>
        <w:t>2、联合体各方约定由</w:t>
      </w:r>
      <w:r>
        <w:rPr>
          <w:u w:val="single"/>
        </w:rPr>
        <w:t>（填写“牵头方的全称”）代表联合体办理投标保证金事宜。</w:t>
      </w:r>
    </w:p>
    <w:p w14:paraId="138BB7F0">
      <w:pPr>
        <w:pStyle w:val="23"/>
        <w:ind w:firstLine="480"/>
        <w:jc w:val="left"/>
      </w:pPr>
      <w: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D5409AB">
      <w:pPr>
        <w:pStyle w:val="23"/>
        <w:ind w:firstLine="480"/>
        <w:jc w:val="left"/>
      </w:pPr>
      <w:r>
        <w:t>四、若中标，牵头方将代表联合体与采购人就合同签订事宜进行协商；若协商一致，则联合体各方将共同与采购人签订采购合同，并就采购合同约定的事项对采购人承担连带责任。</w:t>
      </w:r>
    </w:p>
    <w:p w14:paraId="3F4319A1">
      <w:pPr>
        <w:pStyle w:val="23"/>
        <w:ind w:firstLine="480"/>
        <w:jc w:val="left"/>
      </w:pPr>
      <w:r>
        <w:t>五、本协议自签署之日起生效，采购合同履行完毕后自动失效。</w:t>
      </w:r>
    </w:p>
    <w:p w14:paraId="07CF3892">
      <w:pPr>
        <w:pStyle w:val="23"/>
        <w:ind w:firstLine="480"/>
        <w:jc w:val="left"/>
      </w:pPr>
      <w:r>
        <w:t>六、本协议一式</w:t>
      </w:r>
      <w:r>
        <w:rPr>
          <w:u w:val="single"/>
        </w:rPr>
        <w:t>（填写具体份数）</w:t>
      </w:r>
      <w:r>
        <w:t>份，联合体各方各执一份，</w:t>
      </w:r>
      <w:r>
        <w:rPr>
          <w:rFonts w:hint="eastAsia"/>
          <w:lang w:eastAsia="zh-CN"/>
        </w:rPr>
        <w:t>投标文件</w:t>
      </w:r>
      <w:r>
        <w:t>中提交一份。</w:t>
      </w:r>
    </w:p>
    <w:p w14:paraId="3F57AC90">
      <w:pPr>
        <w:pStyle w:val="23"/>
        <w:ind w:firstLine="480"/>
        <w:jc w:val="left"/>
      </w:pPr>
      <w:r>
        <w:t>（以下无正文）</w:t>
      </w:r>
    </w:p>
    <w:p w14:paraId="31160722">
      <w:pPr>
        <w:pStyle w:val="23"/>
        <w:ind w:firstLine="480"/>
        <w:jc w:val="left"/>
      </w:pPr>
      <w:r>
        <w:t>牵头方：</w:t>
      </w:r>
      <w:r>
        <w:rPr>
          <w:u w:val="single"/>
        </w:rPr>
        <w:t>（全称并加盖单位公章）</w:t>
      </w:r>
    </w:p>
    <w:p w14:paraId="45214145">
      <w:pPr>
        <w:pStyle w:val="23"/>
        <w:ind w:firstLine="480"/>
        <w:jc w:val="left"/>
      </w:pPr>
      <w:r>
        <w:t>法定代表人或其委托代理人：</w:t>
      </w:r>
      <w:r>
        <w:rPr>
          <w:u w:val="single"/>
        </w:rPr>
        <w:t xml:space="preserve"> （签字或盖章）</w:t>
      </w:r>
    </w:p>
    <w:p w14:paraId="2CF3B6CB">
      <w:pPr>
        <w:pStyle w:val="23"/>
        <w:ind w:firstLine="480"/>
        <w:jc w:val="left"/>
      </w:pPr>
      <w:r>
        <w:t>成员一：</w:t>
      </w:r>
      <w:r>
        <w:rPr>
          <w:u w:val="single"/>
        </w:rPr>
        <w:t>（全称并加盖成员一的单位公章）</w:t>
      </w:r>
    </w:p>
    <w:p w14:paraId="43A08607">
      <w:pPr>
        <w:pStyle w:val="23"/>
        <w:ind w:firstLine="480"/>
        <w:jc w:val="left"/>
      </w:pPr>
      <w:r>
        <w:t>法定代表人或其委托代理人：</w:t>
      </w:r>
      <w:r>
        <w:rPr>
          <w:u w:val="single"/>
        </w:rPr>
        <w:t xml:space="preserve"> （签字或盖章）</w:t>
      </w:r>
    </w:p>
    <w:p w14:paraId="39606FDB">
      <w:pPr>
        <w:pStyle w:val="23"/>
        <w:ind w:firstLine="480"/>
        <w:jc w:val="left"/>
      </w:pPr>
      <w:r>
        <w:t>……</w:t>
      </w:r>
    </w:p>
    <w:p w14:paraId="2F82B2EA">
      <w:pPr>
        <w:pStyle w:val="23"/>
        <w:ind w:firstLine="480"/>
        <w:jc w:val="left"/>
      </w:pPr>
      <w:r>
        <w:t>成员**：</w:t>
      </w:r>
      <w:r>
        <w:rPr>
          <w:u w:val="single"/>
        </w:rPr>
        <w:t>（全称并加盖成员**的单位公章）</w:t>
      </w:r>
    </w:p>
    <w:p w14:paraId="47624297">
      <w:pPr>
        <w:pStyle w:val="23"/>
        <w:ind w:firstLine="480"/>
        <w:jc w:val="left"/>
      </w:pPr>
      <w:r>
        <w:t>法定代表人或其委托代理人：</w:t>
      </w:r>
      <w:r>
        <w:rPr>
          <w:u w:val="single"/>
        </w:rPr>
        <w:t xml:space="preserve"> （签字或盖章）</w:t>
      </w:r>
    </w:p>
    <w:p w14:paraId="31617DA8">
      <w:pPr>
        <w:pStyle w:val="23"/>
        <w:ind w:firstLine="480"/>
        <w:jc w:val="right"/>
      </w:pPr>
      <w:r>
        <w:t>签署日期：</w:t>
      </w:r>
      <w:r>
        <w:rPr>
          <w:u w:val="single"/>
        </w:rPr>
        <w:t>　　年　　月　　日</w:t>
      </w:r>
    </w:p>
    <w:p w14:paraId="74437D44">
      <w:pPr>
        <w:pStyle w:val="23"/>
        <w:ind w:firstLine="480"/>
        <w:jc w:val="left"/>
      </w:pPr>
      <w:r>
        <w:t>※注意：</w:t>
      </w:r>
    </w:p>
    <w:p w14:paraId="2F856D43">
      <w:pPr>
        <w:pStyle w:val="23"/>
        <w:ind w:firstLine="480"/>
        <w:jc w:val="left"/>
      </w:pPr>
      <w:r>
        <w:t>1、招标文件接受联合体投标且投标人为联合体的，投标人应提供本协议；否则无须提供。</w:t>
      </w:r>
    </w:p>
    <w:p w14:paraId="35361B5D">
      <w:pPr>
        <w:pStyle w:val="23"/>
        <w:ind w:firstLine="480"/>
        <w:jc w:val="left"/>
      </w:pPr>
      <w:r>
        <w:t>2、本协议由委托代理人签字或盖章的，应按照本章载明的格式提供“</w:t>
      </w:r>
      <w:r>
        <w:rPr>
          <w:rFonts w:hint="eastAsia"/>
          <w:lang w:eastAsia="zh-CN"/>
        </w:rPr>
        <w:t>单位授权书</w:t>
      </w:r>
      <w:r>
        <w:t>”。</w:t>
      </w:r>
    </w:p>
    <w:p w14:paraId="1F7E8E5F">
      <w:pPr>
        <w:pStyle w:val="23"/>
        <w:ind w:firstLine="480"/>
        <w:jc w:val="left"/>
      </w:pPr>
      <w:r>
        <w:t>3、在以联合体形式落实中小企业预留份额项目中，投标人除了要提供《中小企业声明函》，还需提供本协议。</w:t>
      </w:r>
    </w:p>
    <w:p w14:paraId="21CC3DE0">
      <w:pPr>
        <w:pStyle w:val="23"/>
        <w:jc w:val="left"/>
        <w:rPr>
          <w:rFonts w:hint="eastAsia" w:eastAsiaTheme="minorEastAsia"/>
          <w:lang w:eastAsia="zh-CN"/>
        </w:rPr>
      </w:pPr>
      <w:r>
        <w:t xml:space="preserve"> </w:t>
      </w:r>
    </w:p>
    <w:p w14:paraId="16BC05E0">
      <w:pPr>
        <w:pStyle w:val="23"/>
        <w:jc w:val="left"/>
      </w:pPr>
      <w:r>
        <w:br w:type="page"/>
      </w:r>
    </w:p>
    <w:p w14:paraId="6D24F363">
      <w:pPr>
        <w:pStyle w:val="23"/>
        <w:jc w:val="center"/>
        <w:outlineLvl w:val="3"/>
      </w:pPr>
      <w:r>
        <w:rPr>
          <w:b/>
          <w:sz w:val="24"/>
        </w:rPr>
        <w:t>二-</w:t>
      </w:r>
      <w:r>
        <w:rPr>
          <w:rFonts w:hint="eastAsia"/>
          <w:b/>
          <w:sz w:val="24"/>
          <w:lang w:val="en-US" w:eastAsia="zh-CN"/>
        </w:rPr>
        <w:t>6</w:t>
      </w:r>
      <w:r>
        <w:rPr>
          <w:b/>
          <w:sz w:val="24"/>
        </w:rPr>
        <w:t>分包意向协议（若有）</w:t>
      </w:r>
    </w:p>
    <w:p w14:paraId="2B3E407B">
      <w:pPr>
        <w:pStyle w:val="23"/>
        <w:ind w:firstLine="480"/>
        <w:jc w:val="left"/>
      </w:pPr>
      <w:r>
        <w:t>甲方（总包方）：</w:t>
      </w:r>
      <w:r>
        <w:rPr>
          <w:u w:val="single"/>
        </w:rPr>
        <w:t>　　　　　　　</w:t>
      </w:r>
      <w:r>
        <w:t>（即本项目的投标人）</w:t>
      </w:r>
    </w:p>
    <w:p w14:paraId="3018C85B">
      <w:pPr>
        <w:pStyle w:val="23"/>
        <w:ind w:firstLine="480"/>
        <w:jc w:val="left"/>
      </w:pPr>
      <w:r>
        <w:t>乙方（分包方）：</w:t>
      </w:r>
      <w:r>
        <w:rPr>
          <w:u w:val="single"/>
        </w:rPr>
        <w:t>　　　　　　　</w:t>
      </w:r>
    </w:p>
    <w:p w14:paraId="105C4BDA">
      <w:pPr>
        <w:pStyle w:val="23"/>
        <w:ind w:firstLine="480"/>
        <w:jc w:val="left"/>
      </w:pPr>
      <w:r>
        <w:t>兹有甲方参加</w:t>
      </w:r>
      <w:r>
        <w:rPr>
          <w:u w:val="single"/>
        </w:rPr>
        <w:t>（填写“项目名称”）</w:t>
      </w:r>
      <w:r>
        <w:t xml:space="preserve"> 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14:paraId="687775C4">
      <w:pPr>
        <w:pStyle w:val="23"/>
        <w:ind w:firstLine="480"/>
        <w:jc w:val="left"/>
      </w:pPr>
      <w:r>
        <w:t>一、分包标的</w:t>
      </w:r>
    </w:p>
    <w:p w14:paraId="529CE7B4">
      <w:pPr>
        <w:pStyle w:val="23"/>
        <w:ind w:firstLine="480"/>
        <w:jc w:val="left"/>
      </w:pPr>
      <w:r>
        <w:rPr>
          <w:u w:val="single"/>
        </w:rPr>
        <w:t>（根据双方的意向填写，可以是表格或文字描述）。</w:t>
      </w:r>
    </w:p>
    <w:p w14:paraId="2EAFD61D">
      <w:pPr>
        <w:pStyle w:val="23"/>
        <w:ind w:firstLine="480"/>
        <w:jc w:val="left"/>
      </w:pPr>
      <w:r>
        <w:t>二、分包合同金额占比</w:t>
      </w:r>
    </w:p>
    <w:p w14:paraId="2ECC9E1B">
      <w:pPr>
        <w:pStyle w:val="23"/>
        <w:ind w:firstLine="480"/>
        <w:jc w:val="left"/>
      </w:pPr>
      <w:r>
        <w:t>分包合同价占投标总价的比例：</w:t>
      </w:r>
      <w:r>
        <w:rPr>
          <w:u w:val="single"/>
        </w:rPr>
        <w:t>　　　　　</w:t>
      </w:r>
      <w:r>
        <w:t>%</w:t>
      </w:r>
    </w:p>
    <w:p w14:paraId="1675B9EF">
      <w:pPr>
        <w:pStyle w:val="23"/>
        <w:ind w:firstLine="480"/>
        <w:jc w:val="left"/>
      </w:pPr>
      <w:r>
        <w:t>三、其他条款</w:t>
      </w:r>
    </w:p>
    <w:p w14:paraId="1173B8A3">
      <w:pPr>
        <w:pStyle w:val="23"/>
        <w:ind w:firstLine="480"/>
        <w:jc w:val="left"/>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AFF8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9C4EE7">
            <w:pPr>
              <w:pStyle w:val="23"/>
              <w:jc w:val="left"/>
            </w:pPr>
            <w:r>
              <w:t>甲方：</w:t>
            </w:r>
          </w:p>
        </w:tc>
        <w:tc>
          <w:tcPr>
            <w:tcW w:w="4153" w:type="dxa"/>
          </w:tcPr>
          <w:p w14:paraId="6D9B4EBC">
            <w:pPr>
              <w:pStyle w:val="23"/>
              <w:jc w:val="left"/>
            </w:pPr>
            <w:r>
              <w:t>乙方：</w:t>
            </w:r>
          </w:p>
        </w:tc>
      </w:tr>
      <w:tr w14:paraId="36EBD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932591">
            <w:pPr>
              <w:pStyle w:val="23"/>
              <w:jc w:val="left"/>
            </w:pPr>
            <w:r>
              <w:t>住所：</w:t>
            </w:r>
          </w:p>
        </w:tc>
        <w:tc>
          <w:tcPr>
            <w:tcW w:w="4153" w:type="dxa"/>
          </w:tcPr>
          <w:p w14:paraId="5756F8CA">
            <w:pPr>
              <w:pStyle w:val="23"/>
              <w:jc w:val="left"/>
            </w:pPr>
            <w:r>
              <w:t>住所：</w:t>
            </w:r>
          </w:p>
        </w:tc>
      </w:tr>
      <w:tr w14:paraId="62403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66DDB11">
            <w:pPr>
              <w:pStyle w:val="23"/>
              <w:jc w:val="left"/>
            </w:pPr>
            <w:r>
              <w:t>单位负责人或委托代理人：</w:t>
            </w:r>
          </w:p>
        </w:tc>
        <w:tc>
          <w:tcPr>
            <w:tcW w:w="4153" w:type="dxa"/>
          </w:tcPr>
          <w:p w14:paraId="5C40EC64">
            <w:pPr>
              <w:pStyle w:val="23"/>
              <w:jc w:val="left"/>
            </w:pPr>
            <w:r>
              <w:t>单位负责人或委托代理人：</w:t>
            </w:r>
          </w:p>
        </w:tc>
      </w:tr>
      <w:tr w14:paraId="27DDD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4686AE">
            <w:pPr>
              <w:pStyle w:val="23"/>
              <w:jc w:val="left"/>
            </w:pPr>
            <w:r>
              <w:t>联系方法：</w:t>
            </w:r>
          </w:p>
        </w:tc>
        <w:tc>
          <w:tcPr>
            <w:tcW w:w="4153" w:type="dxa"/>
          </w:tcPr>
          <w:p w14:paraId="6389672D">
            <w:pPr>
              <w:pStyle w:val="23"/>
              <w:jc w:val="left"/>
            </w:pPr>
            <w:r>
              <w:t>联系方法：</w:t>
            </w:r>
          </w:p>
        </w:tc>
      </w:tr>
      <w:tr w14:paraId="5909C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5652E5">
            <w:pPr>
              <w:pStyle w:val="23"/>
              <w:jc w:val="left"/>
            </w:pPr>
            <w:r>
              <w:t>开户银行：</w:t>
            </w:r>
          </w:p>
        </w:tc>
        <w:tc>
          <w:tcPr>
            <w:tcW w:w="4153" w:type="dxa"/>
          </w:tcPr>
          <w:p w14:paraId="26F47DD0">
            <w:pPr>
              <w:pStyle w:val="23"/>
              <w:jc w:val="left"/>
            </w:pPr>
            <w:r>
              <w:t>开户银行：</w:t>
            </w:r>
          </w:p>
        </w:tc>
      </w:tr>
      <w:tr w14:paraId="34D4C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3FD11E">
            <w:pPr>
              <w:pStyle w:val="23"/>
              <w:jc w:val="left"/>
            </w:pPr>
            <w:r>
              <w:t>账号：</w:t>
            </w:r>
          </w:p>
        </w:tc>
        <w:tc>
          <w:tcPr>
            <w:tcW w:w="4153" w:type="dxa"/>
          </w:tcPr>
          <w:p w14:paraId="0D5B7046">
            <w:pPr>
              <w:pStyle w:val="23"/>
              <w:jc w:val="left"/>
            </w:pPr>
            <w:r>
              <w:t>账号：</w:t>
            </w:r>
          </w:p>
        </w:tc>
      </w:tr>
      <w:tr w14:paraId="28CDF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CA1E4D1">
            <w:pPr>
              <w:pStyle w:val="23"/>
              <w:jc w:val="center"/>
            </w:pPr>
            <w:r>
              <w:rPr>
                <w:rFonts w:hint="eastAsia"/>
                <w:lang w:val="en-US" w:eastAsia="zh-CN"/>
              </w:rPr>
              <w:t xml:space="preserve">                     </w:t>
            </w:r>
            <w:r>
              <w:t>签订地点：</w:t>
            </w:r>
            <w:r>
              <w:rPr>
                <w:u w:val="single"/>
              </w:rPr>
              <w:t>　　　　　　　　　　</w:t>
            </w:r>
          </w:p>
          <w:p w14:paraId="3E1239A0">
            <w:pPr>
              <w:pStyle w:val="23"/>
              <w:jc w:val="center"/>
            </w:pPr>
            <w:r>
              <w:rPr>
                <w:rFonts w:hint="eastAsia"/>
                <w:lang w:val="en-US" w:eastAsia="zh-CN"/>
              </w:rPr>
              <w:t xml:space="preserve">                                       </w:t>
            </w:r>
            <w:r>
              <w:t>签约日期：</w:t>
            </w:r>
            <w:r>
              <w:rPr>
                <w:u w:val="single"/>
              </w:rPr>
              <w:t>　　年　　月　　日</w:t>
            </w:r>
          </w:p>
        </w:tc>
      </w:tr>
    </w:tbl>
    <w:p w14:paraId="73C20069">
      <w:pPr>
        <w:pStyle w:val="23"/>
        <w:ind w:firstLine="480"/>
        <w:jc w:val="left"/>
      </w:pPr>
      <w:r>
        <w:t>※注意：</w:t>
      </w:r>
    </w:p>
    <w:p w14:paraId="57D6F9CE">
      <w:pPr>
        <w:pStyle w:val="23"/>
        <w:ind w:firstLine="480"/>
        <w:jc w:val="left"/>
      </w:pPr>
      <w:r>
        <w:t>1.招标文件接受合同分包且投标人拟将合同分包的，应提供本协议；否则无须提供。</w:t>
      </w:r>
    </w:p>
    <w:p w14:paraId="6B2CDE6C">
      <w:pPr>
        <w:pStyle w:val="23"/>
        <w:ind w:firstLine="480"/>
        <w:jc w:val="left"/>
      </w:pPr>
      <w:r>
        <w:t>2.本协议由委托代理人签字或盖章的，应按照本章载明的格式提供“</w:t>
      </w:r>
      <w:r>
        <w:rPr>
          <w:rFonts w:hint="eastAsia"/>
          <w:lang w:eastAsia="zh-CN"/>
        </w:rPr>
        <w:t>单位授权书</w:t>
      </w:r>
      <w:r>
        <w:t>”。</w:t>
      </w:r>
    </w:p>
    <w:p w14:paraId="706D9728">
      <w:pPr>
        <w:pStyle w:val="23"/>
        <w:ind w:firstLine="480"/>
        <w:jc w:val="left"/>
      </w:pPr>
      <w:r>
        <w:t>3.在以合同分包形式落实中小企业预留份额项目中，投标人除了要提供《中小企业声明函》，还需提供本协议。</w:t>
      </w:r>
    </w:p>
    <w:p w14:paraId="10CB74E1">
      <w:pPr>
        <w:pStyle w:val="23"/>
        <w:jc w:val="left"/>
        <w:rPr>
          <w:rFonts w:hint="eastAsia" w:eastAsiaTheme="minorEastAsia"/>
          <w:lang w:eastAsia="zh-CN"/>
        </w:rPr>
      </w:pPr>
      <w:r>
        <w:t xml:space="preserve"> </w:t>
      </w:r>
    </w:p>
    <w:p w14:paraId="24D755BA">
      <w:pPr>
        <w:pStyle w:val="23"/>
        <w:jc w:val="left"/>
      </w:pPr>
      <w:r>
        <w:br w:type="page"/>
      </w:r>
    </w:p>
    <w:p w14:paraId="065D3866">
      <w:pPr>
        <w:pStyle w:val="23"/>
        <w:jc w:val="center"/>
        <w:outlineLvl w:val="3"/>
      </w:pPr>
      <w:r>
        <w:rPr>
          <w:b/>
          <w:sz w:val="24"/>
        </w:rPr>
        <w:t>二-</w:t>
      </w:r>
      <w:r>
        <w:rPr>
          <w:rFonts w:hint="eastAsia"/>
          <w:b/>
          <w:sz w:val="24"/>
          <w:lang w:val="en-US" w:eastAsia="zh-CN"/>
        </w:rPr>
        <w:t>7</w:t>
      </w:r>
      <w:r>
        <w:rPr>
          <w:b/>
          <w:sz w:val="24"/>
        </w:rPr>
        <w:t>其他资格证明文件（若有）</w:t>
      </w:r>
    </w:p>
    <w:p w14:paraId="58C97164">
      <w:pPr>
        <w:pStyle w:val="23"/>
        <w:jc w:val="left"/>
        <w:rPr>
          <w:rFonts w:hint="eastAsia" w:eastAsiaTheme="minorEastAsia"/>
          <w:lang w:eastAsia="zh-CN"/>
        </w:rPr>
      </w:pPr>
      <w:r>
        <w:t xml:space="preserve"> </w:t>
      </w:r>
    </w:p>
    <w:p w14:paraId="59768F13">
      <w:pPr>
        <w:pStyle w:val="23"/>
        <w:jc w:val="center"/>
      </w:pPr>
      <w:r>
        <w:rPr>
          <w:b/>
          <w:sz w:val="24"/>
        </w:rPr>
        <w:t>二-</w:t>
      </w:r>
      <w:r>
        <w:rPr>
          <w:rFonts w:hint="eastAsia"/>
          <w:b/>
          <w:sz w:val="24"/>
          <w:lang w:val="en-US" w:eastAsia="zh-CN"/>
        </w:rPr>
        <w:t>7</w:t>
      </w:r>
      <w:r>
        <w:rPr>
          <w:b/>
          <w:sz w:val="24"/>
        </w:rPr>
        <w:t>-</w:t>
      </w:r>
      <w:r>
        <w:rPr>
          <w:rFonts w:hint="eastAsia"/>
          <w:b/>
          <w:sz w:val="24"/>
          <w:lang w:val="en-US" w:eastAsia="zh-CN"/>
        </w:rPr>
        <w:t>①</w:t>
      </w:r>
      <w:r>
        <w:rPr>
          <w:b/>
          <w:sz w:val="24"/>
        </w:rPr>
        <w:t>招标文件规定的其他资格证明文件（若有）</w:t>
      </w:r>
    </w:p>
    <w:p w14:paraId="3E6D0E2F">
      <w:pPr>
        <w:pStyle w:val="23"/>
        <w:ind w:firstLine="480"/>
        <w:jc w:val="center"/>
      </w:pPr>
      <w:r>
        <w:t>编制说明</w:t>
      </w:r>
    </w:p>
    <w:p w14:paraId="0ED21F4D">
      <w:pPr>
        <w:pStyle w:val="23"/>
        <w:ind w:firstLine="480"/>
        <w:jc w:val="left"/>
      </w:pPr>
      <w:r>
        <w:t>除招标文件另有规定外，招标文件要求提交的除前述资格证明文件外的其他资格证明文件（若有）加盖投标人的单位公章后应在此项下提交。</w:t>
      </w:r>
    </w:p>
    <w:p w14:paraId="4C3DBAF7">
      <w:pPr>
        <w:pStyle w:val="23"/>
        <w:rPr>
          <w:rFonts w:hint="eastAsia" w:eastAsiaTheme="minorEastAsia"/>
          <w:lang w:eastAsia="zh-CN"/>
        </w:rPr>
      </w:pPr>
      <w:r>
        <w:t xml:space="preserve"> </w:t>
      </w:r>
    </w:p>
    <w:p w14:paraId="5A88AF72">
      <w:pPr>
        <w:pStyle w:val="23"/>
      </w:pPr>
      <w:r>
        <w:br w:type="page"/>
      </w:r>
    </w:p>
    <w:p w14:paraId="4A9B6F56">
      <w:pPr>
        <w:pStyle w:val="23"/>
        <w:jc w:val="center"/>
        <w:outlineLvl w:val="2"/>
      </w:pPr>
      <w:bookmarkStart w:id="60" w:name="_Toc25087"/>
      <w:r>
        <w:rPr>
          <w:b/>
          <w:sz w:val="28"/>
        </w:rPr>
        <w:t>三、投标保证金</w:t>
      </w:r>
      <w:bookmarkEnd w:id="60"/>
    </w:p>
    <w:p w14:paraId="04618BAA">
      <w:pPr>
        <w:pStyle w:val="23"/>
        <w:ind w:firstLine="480"/>
        <w:jc w:val="center"/>
      </w:pPr>
      <w:r>
        <w:t>编制说明</w:t>
      </w:r>
    </w:p>
    <w:p w14:paraId="78544003">
      <w:pPr>
        <w:pStyle w:val="23"/>
        <w:ind w:firstLine="480"/>
        <w:jc w:val="left"/>
      </w:pPr>
      <w:r>
        <w:t>1、在此项下提交的“投标保证金”材料可使用转账凭证复印件。</w:t>
      </w:r>
    </w:p>
    <w:p w14:paraId="7303A201">
      <w:pPr>
        <w:pStyle w:val="23"/>
        <w:ind w:firstLine="480"/>
        <w:jc w:val="left"/>
      </w:pPr>
      <w:r>
        <w:t>2、投标保证金是否已提交的认定按照招标文件第三章规定执行。</w:t>
      </w:r>
    </w:p>
    <w:p w14:paraId="2E4E6D5E">
      <w:pPr>
        <w:jc w:val="center"/>
        <w:rPr>
          <w:rFonts w:hint="eastAsia" w:eastAsiaTheme="minorEastAsia"/>
          <w:szCs w:val="21"/>
          <w:lang w:eastAsia="zh-CN"/>
        </w:rPr>
      </w:pPr>
    </w:p>
    <w:p w14:paraId="4ABFBA98">
      <w:pPr>
        <w:jc w:val="center"/>
        <w:rPr>
          <w:rFonts w:ascii="宋体"/>
          <w:b/>
          <w:color w:val="000000"/>
          <w:sz w:val="36"/>
        </w:rPr>
      </w:pPr>
      <w:r>
        <w:rPr>
          <w:szCs w:val="21"/>
        </w:rPr>
        <w:br w:type="page"/>
      </w:r>
      <w:r>
        <w:rPr>
          <w:rFonts w:hint="eastAsia" w:cstheme="minorBidi"/>
          <w:b/>
          <w:kern w:val="0"/>
          <w:sz w:val="28"/>
          <w:szCs w:val="20"/>
          <w:lang w:val="en-US" w:eastAsia="zh-CN"/>
        </w:rPr>
        <w:t>四</w:t>
      </w:r>
      <w:r>
        <w:rPr>
          <w:rFonts w:hint="eastAsia" w:asciiTheme="minorHAnsi" w:hAnsiTheme="minorHAnsi" w:eastAsiaTheme="minorEastAsia" w:cstheme="minorBidi"/>
          <w:b/>
          <w:kern w:val="0"/>
          <w:sz w:val="28"/>
          <w:szCs w:val="20"/>
          <w:lang w:val="en-US" w:eastAsia="zh-Hans"/>
        </w:rPr>
        <w:t>、招标代理服务费承诺书</w:t>
      </w:r>
    </w:p>
    <w:p w14:paraId="2D2FC6EE">
      <w:pPr>
        <w:adjustRightInd w:val="0"/>
        <w:snapToGrid w:val="0"/>
        <w:spacing w:before="156" w:beforeLines="50" w:after="156" w:afterLines="50" w:line="400" w:lineRule="exact"/>
        <w:rPr>
          <w:rFonts w:ascii="宋体"/>
          <w:szCs w:val="21"/>
        </w:rPr>
      </w:pPr>
      <w:r>
        <w:rPr>
          <w:rFonts w:hint="eastAsia" w:ascii="宋体" w:hAnsi="宋体"/>
          <w:szCs w:val="21"/>
        </w:rPr>
        <w:t>致：</w:t>
      </w:r>
      <w:r>
        <w:rPr>
          <w:rFonts w:hint="eastAsia" w:ascii="宋体" w:hAnsi="宋体"/>
          <w:szCs w:val="21"/>
          <w:u w:val="single"/>
        </w:rPr>
        <w:t>福建榕卫招标有限公司</w:t>
      </w:r>
    </w:p>
    <w:p w14:paraId="5ECE2962">
      <w:pPr>
        <w:adjustRightInd w:val="0"/>
        <w:snapToGrid w:val="0"/>
        <w:spacing w:line="440" w:lineRule="exact"/>
        <w:ind w:firstLine="420" w:firstLineChars="200"/>
        <w:rPr>
          <w:rFonts w:ascii="宋体" w:hAnsi="宋体" w:cs="宋体"/>
          <w:szCs w:val="21"/>
        </w:rPr>
      </w:pPr>
      <w:r>
        <w:rPr>
          <w:rFonts w:hint="eastAsia" w:ascii="宋体" w:hAnsi="宋体" w:cs="宋体"/>
          <w:szCs w:val="21"/>
        </w:rPr>
        <w:t>我公司在贵公司组织的</w:t>
      </w:r>
      <w:r>
        <w:rPr>
          <w:rFonts w:hint="eastAsia" w:ascii="宋体" w:hAnsi="宋体" w:cs="宋体"/>
          <w:szCs w:val="21"/>
          <w:u w:val="single"/>
        </w:rPr>
        <w:t xml:space="preserve">                         </w:t>
      </w:r>
      <w:r>
        <w:rPr>
          <w:rFonts w:hint="eastAsia" w:ascii="宋体" w:hAnsi="宋体" w:cs="宋体"/>
          <w:szCs w:val="21"/>
        </w:rPr>
        <w:t>项目（项目编号：</w:t>
      </w:r>
      <w:r>
        <w:rPr>
          <w:rFonts w:hint="eastAsia" w:ascii="宋体" w:hAnsi="宋体" w:cs="宋体"/>
          <w:szCs w:val="21"/>
          <w:u w:val="single"/>
        </w:rPr>
        <w:t xml:space="preserve">             </w:t>
      </w:r>
      <w:r>
        <w:rPr>
          <w:rFonts w:hint="eastAsia" w:ascii="宋体" w:hAnsi="宋体" w:cs="宋体"/>
          <w:szCs w:val="21"/>
        </w:rPr>
        <w:t xml:space="preserve"> ）的招投标活动中，如获中标，我公司保证按招标文件规定的收费标准在领取中标（成交）通知书前一次性付清本项目招标代理服务费。如在中标（成交）公告公示期满后中标人（成交人）仍未领取并交纳招标代理服务费的，每超过一日应按照招标代理服务费金额</w:t>
      </w:r>
      <w:r>
        <w:rPr>
          <w:rFonts w:hint="eastAsia" w:ascii="宋体" w:hAnsi="宋体" w:cs="宋体"/>
          <w:szCs w:val="21"/>
          <w:u w:val="single"/>
        </w:rPr>
        <w:t>2</w:t>
      </w:r>
      <w:r>
        <w:rPr>
          <w:rFonts w:hint="eastAsia" w:ascii="宋体" w:hAnsi="宋体" w:cs="宋体"/>
          <w:szCs w:val="21"/>
        </w:rPr>
        <w:t>％向贵公司支付逾期付款违约金，并赔偿对贵公司造成的损失和依法维权的全部费用（包括但不限于诉讼或仲裁费、财产保全或证据保全费、强制执行费、评估费、拍卖费、鉴定费、律师费、差旅费、调查取证费等）。</w:t>
      </w:r>
      <w:r>
        <w:rPr>
          <w:rFonts w:hint="eastAsia" w:ascii="宋体" w:hAnsi="宋体"/>
          <w:szCs w:val="21"/>
        </w:rPr>
        <w:t>同时郑重承诺，如因供应商自身原因在中标（</w:t>
      </w:r>
      <w:r>
        <w:rPr>
          <w:rFonts w:ascii="宋体" w:hAnsi="宋体"/>
          <w:szCs w:val="21"/>
        </w:rPr>
        <w:t>成交</w:t>
      </w:r>
      <w:r>
        <w:rPr>
          <w:rFonts w:hint="eastAsia" w:ascii="宋体" w:hAnsi="宋体"/>
          <w:szCs w:val="21"/>
        </w:rPr>
        <w:t>）后导致中标（</w:t>
      </w:r>
      <w:r>
        <w:rPr>
          <w:rFonts w:ascii="宋体" w:hAnsi="宋体"/>
          <w:szCs w:val="21"/>
        </w:rPr>
        <w:t>成交</w:t>
      </w:r>
      <w:r>
        <w:rPr>
          <w:rFonts w:hint="eastAsia" w:ascii="宋体" w:hAnsi="宋体"/>
          <w:szCs w:val="21"/>
        </w:rPr>
        <w:t>）结果无效，无权要求招标代理机构返还招标代理服务费。</w:t>
      </w:r>
    </w:p>
    <w:p w14:paraId="61FD053F">
      <w:pPr>
        <w:adjustRightInd w:val="0"/>
        <w:snapToGrid w:val="0"/>
        <w:spacing w:line="440" w:lineRule="exact"/>
        <w:ind w:firstLine="420" w:firstLineChars="200"/>
        <w:rPr>
          <w:rFonts w:ascii="宋体" w:hAnsi="宋体" w:cs="宋体"/>
          <w:szCs w:val="21"/>
        </w:rPr>
      </w:pPr>
      <w:r>
        <w:rPr>
          <w:rFonts w:hint="eastAsia" w:ascii="宋体" w:hAnsi="宋体" w:cs="宋体"/>
          <w:szCs w:val="21"/>
        </w:rPr>
        <w:t>上述违约金及损失金额支付前，贵公司有权不退还投标保证金并有权在投标保证金中优先扣除上述违约金及损失金额。</w:t>
      </w:r>
    </w:p>
    <w:p w14:paraId="77A2332D">
      <w:pPr>
        <w:adjustRightInd w:val="0"/>
        <w:snapToGrid w:val="0"/>
        <w:spacing w:line="440" w:lineRule="exact"/>
        <w:ind w:firstLine="420" w:firstLineChars="200"/>
        <w:rPr>
          <w:rFonts w:ascii="宋体" w:hAnsi="宋体" w:cs="宋体"/>
          <w:szCs w:val="21"/>
        </w:rPr>
      </w:pPr>
      <w:r>
        <w:rPr>
          <w:rFonts w:hint="eastAsia" w:ascii="宋体" w:hAnsi="宋体" w:cs="宋体"/>
          <w:szCs w:val="21"/>
        </w:rPr>
        <w:t>特此承诺！</w:t>
      </w:r>
    </w:p>
    <w:p w14:paraId="5D9EBB86">
      <w:pPr>
        <w:adjustRightInd w:val="0"/>
        <w:snapToGrid w:val="0"/>
        <w:spacing w:line="440" w:lineRule="exact"/>
        <w:ind w:firstLine="420" w:firstLineChars="200"/>
        <w:rPr>
          <w:rFonts w:ascii="宋体" w:hAnsi="宋体" w:cs="宋体"/>
          <w:szCs w:val="21"/>
        </w:rPr>
      </w:pPr>
    </w:p>
    <w:p w14:paraId="6EE0EA60">
      <w:pPr>
        <w:adjustRightInd w:val="0"/>
        <w:snapToGrid w:val="0"/>
        <w:spacing w:line="440" w:lineRule="exact"/>
        <w:rPr>
          <w:rFonts w:ascii="宋体" w:hAnsi="宋体" w:cs="宋体"/>
          <w:szCs w:val="21"/>
        </w:rPr>
      </w:pPr>
    </w:p>
    <w:p w14:paraId="04715789">
      <w:pPr>
        <w:adjustRightInd w:val="0"/>
        <w:snapToGrid w:val="0"/>
        <w:spacing w:line="440" w:lineRule="exact"/>
        <w:ind w:firstLine="420" w:firstLineChars="200"/>
        <w:rPr>
          <w:rFonts w:ascii="宋体" w:hAnsi="宋体" w:cs="宋体"/>
          <w:szCs w:val="21"/>
        </w:rPr>
      </w:pPr>
    </w:p>
    <w:p w14:paraId="2E53FEB7">
      <w:pPr>
        <w:adjustRightInd w:val="0"/>
        <w:snapToGrid w:val="0"/>
        <w:spacing w:line="440" w:lineRule="exact"/>
        <w:ind w:firstLine="420" w:firstLineChars="200"/>
        <w:rPr>
          <w:rFonts w:ascii="宋体" w:hAnsi="宋体" w:cs="宋体"/>
          <w:szCs w:val="21"/>
        </w:rPr>
      </w:pPr>
    </w:p>
    <w:p w14:paraId="51C62A3E">
      <w:pPr>
        <w:adjustRightInd w:val="0"/>
        <w:snapToGrid w:val="0"/>
        <w:spacing w:line="440" w:lineRule="exact"/>
        <w:ind w:firstLine="420" w:firstLineChars="200"/>
        <w:rPr>
          <w:rFonts w:ascii="宋体" w:hAnsi="宋体" w:cs="宋体"/>
          <w:szCs w:val="21"/>
        </w:rPr>
      </w:pPr>
      <w:r>
        <w:rPr>
          <w:rFonts w:hint="eastAsia" w:ascii="宋体" w:hAnsi="宋体" w:cs="宋体"/>
          <w:szCs w:val="21"/>
        </w:rPr>
        <w:t>投标人（全称并加盖公章）：</w:t>
      </w:r>
      <w:r>
        <w:rPr>
          <w:rFonts w:hint="eastAsia" w:ascii="宋体" w:hAnsi="宋体" w:cs="宋体"/>
          <w:szCs w:val="21"/>
          <w:u w:val="single"/>
        </w:rPr>
        <w:t xml:space="preserve">                         　　</w:t>
      </w:r>
    </w:p>
    <w:p w14:paraId="69FDE031">
      <w:pPr>
        <w:adjustRightInd w:val="0"/>
        <w:snapToGrid w:val="0"/>
        <w:spacing w:line="440" w:lineRule="exact"/>
        <w:ind w:firstLine="420" w:firstLineChars="200"/>
        <w:rPr>
          <w:rFonts w:ascii="宋体" w:hAnsi="宋体" w:cs="宋体"/>
          <w:szCs w:val="21"/>
        </w:rPr>
      </w:pPr>
      <w:r>
        <w:rPr>
          <w:rFonts w:hint="eastAsia" w:ascii="宋体" w:hAnsi="宋体" w:cs="宋体"/>
          <w:szCs w:val="21"/>
        </w:rPr>
        <w:t>授权代表签字：</w:t>
      </w:r>
      <w:r>
        <w:rPr>
          <w:rFonts w:hint="eastAsia" w:ascii="宋体" w:hAnsi="宋体" w:cs="宋体"/>
          <w:szCs w:val="21"/>
          <w:u w:val="single"/>
        </w:rPr>
        <w:t xml:space="preserve">                          　</w:t>
      </w:r>
    </w:p>
    <w:p w14:paraId="59567B1D">
      <w:pPr>
        <w:adjustRightInd w:val="0"/>
        <w:snapToGrid w:val="0"/>
        <w:spacing w:line="440" w:lineRule="exact"/>
        <w:ind w:firstLine="420" w:firstLineChars="200"/>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 xml:space="preserve"> </w:t>
      </w:r>
    </w:p>
    <w:p w14:paraId="2E456411">
      <w:pPr>
        <w:adjustRightInd w:val="0"/>
        <w:snapToGrid w:val="0"/>
        <w:spacing w:line="440" w:lineRule="exact"/>
        <w:ind w:firstLine="420" w:firstLineChars="200"/>
        <w:rPr>
          <w:rFonts w:ascii="宋体" w:hAnsi="宋体" w:cs="宋体"/>
          <w:szCs w:val="21"/>
        </w:rPr>
      </w:pPr>
      <w:r>
        <w:rPr>
          <w:rFonts w:hint="eastAsia" w:ascii="宋体" w:hAnsi="宋体" w:cs="宋体"/>
          <w:szCs w:val="21"/>
        </w:rPr>
        <w:t>邮编：</w:t>
      </w:r>
      <w:r>
        <w:rPr>
          <w:rFonts w:hint="eastAsia" w:ascii="宋体" w:hAnsi="宋体" w:cs="宋体"/>
          <w:szCs w:val="21"/>
          <w:u w:val="single"/>
        </w:rPr>
        <w:t xml:space="preserve">               </w:t>
      </w:r>
      <w:r>
        <w:rPr>
          <w:rFonts w:hint="eastAsia" w:ascii="宋体" w:hAnsi="宋体" w:cs="宋体"/>
          <w:szCs w:val="21"/>
        </w:rPr>
        <w:t xml:space="preserve">  电话： </w:t>
      </w:r>
      <w:r>
        <w:rPr>
          <w:rFonts w:hint="eastAsia" w:ascii="宋体" w:hAnsi="宋体" w:cs="宋体"/>
          <w:szCs w:val="21"/>
          <w:u w:val="single"/>
        </w:rPr>
        <w:t xml:space="preserve">                </w:t>
      </w:r>
    </w:p>
    <w:p w14:paraId="3C5B4A88">
      <w:pPr>
        <w:adjustRightInd w:val="0"/>
        <w:snapToGrid w:val="0"/>
        <w:spacing w:line="440" w:lineRule="exact"/>
        <w:ind w:firstLine="420" w:firstLineChars="200"/>
        <w:rPr>
          <w:rFonts w:ascii="宋体" w:hAnsi="宋体" w:cs="宋体"/>
          <w:szCs w:val="21"/>
        </w:rPr>
      </w:pPr>
      <w:r>
        <w:rPr>
          <w:rFonts w:hint="eastAsia" w:ascii="宋体" w:hAnsi="宋体" w:cs="宋体"/>
          <w:szCs w:val="21"/>
        </w:rPr>
        <w:t>传真：</w:t>
      </w:r>
      <w:r>
        <w:rPr>
          <w:rFonts w:hint="eastAsia" w:ascii="宋体" w:hAnsi="宋体" w:cs="宋体"/>
          <w:szCs w:val="21"/>
          <w:u w:val="single"/>
        </w:rPr>
        <w:t xml:space="preserve">               </w:t>
      </w:r>
      <w:r>
        <w:rPr>
          <w:rFonts w:hint="eastAsia" w:ascii="宋体" w:hAnsi="宋体" w:cs="宋体"/>
          <w:szCs w:val="21"/>
        </w:rPr>
        <w:t xml:space="preserve">  日期： </w:t>
      </w:r>
      <w:r>
        <w:rPr>
          <w:rFonts w:hint="eastAsia" w:ascii="宋体" w:hAnsi="宋体" w:cs="宋体"/>
          <w:szCs w:val="21"/>
          <w:u w:val="single"/>
        </w:rPr>
        <w:t xml:space="preserve">                 </w:t>
      </w:r>
      <w:r>
        <w:rPr>
          <w:rFonts w:hint="eastAsia" w:ascii="宋体" w:hAnsi="宋体" w:cs="宋体"/>
          <w:szCs w:val="21"/>
        </w:rPr>
        <w:t xml:space="preserve"> </w:t>
      </w:r>
    </w:p>
    <w:p w14:paraId="346E6FA1">
      <w:pPr>
        <w:adjustRightInd w:val="0"/>
        <w:snapToGrid w:val="0"/>
        <w:spacing w:line="400" w:lineRule="exact"/>
        <w:ind w:firstLine="480" w:firstLineChars="200"/>
        <w:rPr>
          <w:rFonts w:ascii="宋体" w:hAnsi="宋体"/>
          <w:sz w:val="24"/>
        </w:rPr>
      </w:pPr>
    </w:p>
    <w:p w14:paraId="54D0DE39">
      <w:pPr>
        <w:pStyle w:val="23"/>
      </w:pPr>
    </w:p>
    <w:p w14:paraId="74258E6B">
      <w:pPr>
        <w:rPr>
          <w:b/>
          <w:sz w:val="28"/>
        </w:rPr>
      </w:pPr>
      <w:bookmarkStart w:id="61" w:name="_Toc6023"/>
      <w:r>
        <w:rPr>
          <w:b/>
          <w:sz w:val="28"/>
        </w:rPr>
        <w:br w:type="page"/>
      </w:r>
    </w:p>
    <w:p w14:paraId="431269D9">
      <w:pPr>
        <w:pStyle w:val="23"/>
        <w:jc w:val="center"/>
        <w:outlineLvl w:val="2"/>
      </w:pPr>
      <w:r>
        <w:rPr>
          <w:b/>
          <w:sz w:val="28"/>
        </w:rPr>
        <w:t>封面格式</w:t>
      </w:r>
      <w:bookmarkEnd w:id="61"/>
    </w:p>
    <w:p w14:paraId="41153E5D">
      <w:pPr>
        <w:pStyle w:val="23"/>
        <w:jc w:val="center"/>
        <w:outlineLvl w:val="0"/>
      </w:pPr>
      <w:bookmarkStart w:id="62" w:name="_Toc13470"/>
      <w:r>
        <w:rPr>
          <w:b/>
          <w:sz w:val="48"/>
        </w:rPr>
        <w:t>投标文件</w:t>
      </w:r>
      <w:bookmarkEnd w:id="62"/>
    </w:p>
    <w:p w14:paraId="2DEB3AD4">
      <w:pPr>
        <w:pStyle w:val="23"/>
        <w:jc w:val="center"/>
        <w:outlineLvl w:val="0"/>
        <w:rPr>
          <w:rFonts w:hint="eastAsia" w:eastAsiaTheme="minorEastAsia"/>
          <w:b/>
          <w:sz w:val="48"/>
          <w:lang w:eastAsia="zh-CN"/>
        </w:rPr>
      </w:pPr>
      <w:bookmarkStart w:id="63" w:name="_Toc31675"/>
      <w:r>
        <w:rPr>
          <w:b/>
          <w:sz w:val="48"/>
        </w:rPr>
        <w:t>（报价部分）</w:t>
      </w:r>
      <w:bookmarkEnd w:id="63"/>
    </w:p>
    <w:p w14:paraId="66D6F174">
      <w:pPr>
        <w:pStyle w:val="23"/>
        <w:jc w:val="center"/>
        <w:outlineLvl w:val="0"/>
        <w:rPr>
          <w:rFonts w:hint="eastAsia" w:eastAsiaTheme="minorEastAsia"/>
          <w:b/>
          <w:sz w:val="48"/>
          <w:lang w:eastAsia="zh-CN"/>
        </w:rPr>
      </w:pPr>
    </w:p>
    <w:p w14:paraId="6CB8095E">
      <w:pPr>
        <w:pStyle w:val="23"/>
        <w:jc w:val="center"/>
        <w:outlineLvl w:val="0"/>
        <w:rPr>
          <w:rFonts w:hint="eastAsia" w:eastAsiaTheme="minorEastAsia"/>
          <w:lang w:eastAsia="zh-CN"/>
        </w:rPr>
      </w:pPr>
    </w:p>
    <w:p w14:paraId="2011FEB8">
      <w:pPr>
        <w:pStyle w:val="23"/>
        <w:jc w:val="center"/>
        <w:outlineLvl w:val="0"/>
        <w:rPr>
          <w:rFonts w:hint="eastAsia" w:eastAsiaTheme="minorEastAsia"/>
          <w:lang w:eastAsia="zh-CN"/>
        </w:rPr>
      </w:pPr>
    </w:p>
    <w:p w14:paraId="538C80D5">
      <w:pPr>
        <w:pStyle w:val="23"/>
        <w:jc w:val="center"/>
        <w:outlineLvl w:val="1"/>
        <w:rPr>
          <w:rFonts w:hint="eastAsia" w:eastAsiaTheme="minorEastAsia"/>
          <w:b/>
          <w:sz w:val="36"/>
          <w:lang w:eastAsia="zh-CN"/>
        </w:rPr>
      </w:pPr>
      <w:bookmarkStart w:id="64" w:name="_Toc1258"/>
      <w:r>
        <w:rPr>
          <w:b/>
          <w:sz w:val="36"/>
        </w:rPr>
        <w:t>（填写正本或副本）</w:t>
      </w:r>
    </w:p>
    <w:p w14:paraId="144C0DD4">
      <w:pPr>
        <w:pStyle w:val="23"/>
        <w:jc w:val="center"/>
        <w:outlineLvl w:val="1"/>
        <w:rPr>
          <w:rFonts w:hint="eastAsia" w:eastAsiaTheme="minorEastAsia"/>
          <w:b/>
          <w:sz w:val="36"/>
          <w:lang w:eastAsia="zh-CN"/>
        </w:rPr>
      </w:pPr>
    </w:p>
    <w:p w14:paraId="5B61F876">
      <w:pPr>
        <w:pStyle w:val="23"/>
        <w:jc w:val="center"/>
        <w:outlineLvl w:val="1"/>
        <w:rPr>
          <w:rFonts w:hint="eastAsia" w:eastAsiaTheme="minorEastAsia"/>
          <w:lang w:eastAsia="zh-CN"/>
        </w:rPr>
      </w:pPr>
    </w:p>
    <w:p w14:paraId="7DFC8E60">
      <w:pPr>
        <w:pStyle w:val="23"/>
        <w:jc w:val="center"/>
        <w:outlineLvl w:val="1"/>
        <w:rPr>
          <w:rFonts w:hint="eastAsia" w:eastAsiaTheme="minorEastAsia"/>
          <w:lang w:eastAsia="zh-CN"/>
        </w:rPr>
      </w:pPr>
    </w:p>
    <w:p w14:paraId="6C496F36">
      <w:pPr>
        <w:pStyle w:val="23"/>
        <w:jc w:val="center"/>
        <w:outlineLvl w:val="1"/>
      </w:pPr>
    </w:p>
    <w:p w14:paraId="7D58B054">
      <w:pPr>
        <w:pStyle w:val="23"/>
        <w:jc w:val="center"/>
        <w:outlineLvl w:val="1"/>
      </w:pPr>
    </w:p>
    <w:p w14:paraId="77A1A13B">
      <w:pPr>
        <w:pStyle w:val="23"/>
        <w:jc w:val="center"/>
        <w:outlineLvl w:val="1"/>
      </w:pPr>
    </w:p>
    <w:p w14:paraId="40DCFA01">
      <w:pPr>
        <w:pStyle w:val="23"/>
        <w:jc w:val="center"/>
        <w:outlineLvl w:val="1"/>
      </w:pPr>
    </w:p>
    <w:bookmarkEnd w:id="64"/>
    <w:p w14:paraId="050D3F42">
      <w:pPr>
        <w:pStyle w:val="23"/>
        <w:jc w:val="center"/>
        <w:outlineLvl w:val="1"/>
        <w:rPr>
          <w:rFonts w:hint="eastAsia" w:eastAsiaTheme="minorEastAsia"/>
          <w:lang w:eastAsia="zh-CN"/>
        </w:rPr>
      </w:pPr>
    </w:p>
    <w:p w14:paraId="60400194">
      <w:pPr>
        <w:pStyle w:val="23"/>
        <w:jc w:val="center"/>
        <w:outlineLvl w:val="1"/>
        <w:rPr>
          <w:rFonts w:hint="eastAsia" w:eastAsiaTheme="minorEastAsia"/>
          <w:lang w:eastAsia="zh-CN"/>
        </w:rPr>
      </w:pPr>
    </w:p>
    <w:p w14:paraId="42644F15">
      <w:pPr>
        <w:pStyle w:val="23"/>
        <w:jc w:val="center"/>
        <w:outlineLvl w:val="1"/>
        <w:rPr>
          <w:rFonts w:hint="eastAsia" w:eastAsiaTheme="minorEastAsia"/>
          <w:lang w:eastAsia="zh-CN"/>
        </w:rPr>
      </w:pPr>
    </w:p>
    <w:p w14:paraId="00B4E059">
      <w:pPr>
        <w:pStyle w:val="23"/>
        <w:jc w:val="center"/>
        <w:outlineLvl w:val="2"/>
      </w:pPr>
      <w:bookmarkStart w:id="65" w:name="_Toc24757"/>
      <w:r>
        <w:rPr>
          <w:b/>
          <w:sz w:val="28"/>
        </w:rPr>
        <w:t>（项目名称：（由投标人填写）</w:t>
      </w:r>
      <w:bookmarkEnd w:id="65"/>
    </w:p>
    <w:p w14:paraId="74547C1C">
      <w:pPr>
        <w:pStyle w:val="23"/>
        <w:jc w:val="center"/>
        <w:outlineLvl w:val="2"/>
      </w:pPr>
      <w:bookmarkStart w:id="66" w:name="_Toc3104"/>
      <w:r>
        <w:rPr>
          <w:b/>
          <w:sz w:val="28"/>
        </w:rPr>
        <w:t>（项目编号：（由投标人填写）</w:t>
      </w:r>
      <w:bookmarkEnd w:id="66"/>
    </w:p>
    <w:p w14:paraId="10BDEE0D">
      <w:pPr>
        <w:pStyle w:val="23"/>
        <w:jc w:val="center"/>
        <w:outlineLvl w:val="2"/>
        <w:rPr>
          <w:rFonts w:hint="eastAsia" w:eastAsiaTheme="minorEastAsia"/>
          <w:b/>
          <w:sz w:val="28"/>
          <w:lang w:eastAsia="zh-CN"/>
        </w:rPr>
      </w:pPr>
      <w:bookmarkStart w:id="67" w:name="_Toc7930"/>
      <w:r>
        <w:rPr>
          <w:b/>
          <w:sz w:val="28"/>
        </w:rPr>
        <w:t>（所投采购包：（由投标人填写）</w:t>
      </w:r>
    </w:p>
    <w:p w14:paraId="788EEA95">
      <w:pPr>
        <w:pStyle w:val="23"/>
        <w:jc w:val="center"/>
        <w:outlineLvl w:val="2"/>
        <w:rPr>
          <w:rFonts w:hint="eastAsia" w:eastAsiaTheme="minorEastAsia"/>
          <w:b/>
          <w:sz w:val="28"/>
          <w:lang w:eastAsia="zh-CN"/>
        </w:rPr>
      </w:pPr>
    </w:p>
    <w:p w14:paraId="59FAC5DE">
      <w:pPr>
        <w:pStyle w:val="23"/>
        <w:jc w:val="center"/>
        <w:outlineLvl w:val="2"/>
      </w:pPr>
    </w:p>
    <w:p w14:paraId="79AD3F9E">
      <w:pPr>
        <w:pStyle w:val="23"/>
        <w:jc w:val="center"/>
        <w:outlineLvl w:val="2"/>
      </w:pPr>
    </w:p>
    <w:p w14:paraId="5C9FFEED">
      <w:pPr>
        <w:pStyle w:val="23"/>
        <w:jc w:val="center"/>
        <w:outlineLvl w:val="2"/>
      </w:pPr>
    </w:p>
    <w:p w14:paraId="6F1A89CC">
      <w:pPr>
        <w:pStyle w:val="23"/>
        <w:jc w:val="center"/>
        <w:outlineLvl w:val="2"/>
      </w:pPr>
    </w:p>
    <w:p w14:paraId="083DAC9A">
      <w:pPr>
        <w:pStyle w:val="23"/>
        <w:jc w:val="center"/>
        <w:outlineLvl w:val="2"/>
      </w:pPr>
    </w:p>
    <w:p w14:paraId="7E267F27">
      <w:pPr>
        <w:pStyle w:val="23"/>
        <w:jc w:val="center"/>
        <w:outlineLvl w:val="2"/>
      </w:pPr>
    </w:p>
    <w:bookmarkEnd w:id="67"/>
    <w:p w14:paraId="614D5C70">
      <w:pPr>
        <w:pStyle w:val="23"/>
        <w:jc w:val="center"/>
        <w:outlineLvl w:val="2"/>
        <w:rPr>
          <w:rFonts w:hint="eastAsia" w:eastAsiaTheme="minorEastAsia"/>
          <w:lang w:eastAsia="zh-CN"/>
        </w:rPr>
      </w:pPr>
    </w:p>
    <w:p w14:paraId="6F69357C">
      <w:pPr>
        <w:pStyle w:val="23"/>
        <w:jc w:val="center"/>
        <w:outlineLvl w:val="2"/>
        <w:rPr>
          <w:rFonts w:hint="eastAsia" w:eastAsiaTheme="minorEastAsia"/>
          <w:lang w:eastAsia="zh-CN"/>
        </w:rPr>
      </w:pPr>
    </w:p>
    <w:p w14:paraId="2BC5C89E">
      <w:pPr>
        <w:pStyle w:val="23"/>
        <w:jc w:val="center"/>
        <w:outlineLvl w:val="2"/>
      </w:pPr>
      <w:bookmarkStart w:id="68" w:name="_Toc8457"/>
      <w:r>
        <w:rPr>
          <w:b/>
          <w:sz w:val="28"/>
        </w:rPr>
        <w:t>投标人：（填写“全称”）</w:t>
      </w:r>
      <w:bookmarkEnd w:id="68"/>
    </w:p>
    <w:p w14:paraId="4AD42724">
      <w:pPr>
        <w:pStyle w:val="23"/>
        <w:jc w:val="center"/>
        <w:outlineLvl w:val="2"/>
      </w:pPr>
      <w:bookmarkStart w:id="69" w:name="_Toc12600"/>
      <w:r>
        <w:rPr>
          <w:b/>
          <w:sz w:val="28"/>
        </w:rPr>
        <w:t>（由投标人填写）年（由投标人填写）月</w:t>
      </w:r>
      <w:bookmarkEnd w:id="69"/>
    </w:p>
    <w:p w14:paraId="51459625">
      <w:pPr>
        <w:pStyle w:val="23"/>
        <w:rPr>
          <w:rFonts w:hint="eastAsia" w:eastAsiaTheme="minorEastAsia"/>
          <w:lang w:eastAsia="zh-CN"/>
        </w:rPr>
      </w:pPr>
      <w:r>
        <w:t xml:space="preserve"> </w:t>
      </w:r>
    </w:p>
    <w:p w14:paraId="4CD04C62">
      <w:pPr>
        <w:pStyle w:val="23"/>
      </w:pPr>
      <w:r>
        <w:br w:type="page"/>
      </w:r>
    </w:p>
    <w:p w14:paraId="5F94A53F">
      <w:pPr>
        <w:pStyle w:val="23"/>
        <w:jc w:val="center"/>
        <w:outlineLvl w:val="2"/>
      </w:pPr>
      <w:bookmarkStart w:id="70" w:name="_Toc11014"/>
      <w:r>
        <w:rPr>
          <w:b/>
          <w:sz w:val="28"/>
        </w:rPr>
        <w:t>索引</w:t>
      </w:r>
      <w:bookmarkEnd w:id="70"/>
    </w:p>
    <w:p w14:paraId="520EAE9C">
      <w:pPr>
        <w:pStyle w:val="23"/>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sz w:val="24"/>
          <w:szCs w:val="24"/>
        </w:rPr>
      </w:pPr>
      <w:r>
        <w:rPr>
          <w:sz w:val="24"/>
          <w:szCs w:val="24"/>
        </w:rPr>
        <w:t>一、开标一览表</w:t>
      </w:r>
    </w:p>
    <w:p w14:paraId="140CBEC1">
      <w:pPr>
        <w:pStyle w:val="23"/>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sz w:val="24"/>
          <w:szCs w:val="24"/>
          <w:highlight w:val="none"/>
        </w:rPr>
      </w:pPr>
      <w:r>
        <w:rPr>
          <w:sz w:val="24"/>
          <w:szCs w:val="24"/>
          <w:highlight w:val="none"/>
        </w:rPr>
        <w:t>二、投标分项报价表</w:t>
      </w:r>
    </w:p>
    <w:p w14:paraId="6DF1D7D8">
      <w:pPr>
        <w:pStyle w:val="23"/>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sz w:val="24"/>
          <w:szCs w:val="24"/>
        </w:rPr>
      </w:pPr>
      <w:r>
        <w:rPr>
          <w:sz w:val="24"/>
          <w:szCs w:val="24"/>
        </w:rPr>
        <w:t>三、招标文件规定的价格扣除证明材料（若有）</w:t>
      </w:r>
    </w:p>
    <w:p w14:paraId="44F76C5E">
      <w:pPr>
        <w:pStyle w:val="23"/>
        <w:keepNext w:val="0"/>
        <w:keepLines w:val="0"/>
        <w:pageBreakBefore w:val="0"/>
        <w:widowControl/>
        <w:kinsoku/>
        <w:wordWrap/>
        <w:overflowPunct/>
        <w:topLinePunct w:val="0"/>
        <w:autoSpaceDE/>
        <w:autoSpaceDN/>
        <w:bidi w:val="0"/>
        <w:adjustRightInd/>
        <w:snapToGrid/>
        <w:spacing w:line="480" w:lineRule="auto"/>
        <w:textAlignment w:val="auto"/>
        <w:rPr>
          <w:rFonts w:hint="eastAsia" w:eastAsiaTheme="minorEastAsia"/>
          <w:sz w:val="22"/>
          <w:szCs w:val="22"/>
          <w:lang w:eastAsia="zh-CN"/>
        </w:rPr>
      </w:pPr>
      <w:r>
        <w:rPr>
          <w:sz w:val="22"/>
          <w:szCs w:val="22"/>
        </w:rPr>
        <w:t xml:space="preserve"> </w:t>
      </w:r>
    </w:p>
    <w:p w14:paraId="5214D631">
      <w:pPr>
        <w:pStyle w:val="23"/>
        <w:keepNext w:val="0"/>
        <w:keepLines w:val="0"/>
        <w:pageBreakBefore w:val="0"/>
        <w:widowControl/>
        <w:kinsoku/>
        <w:wordWrap/>
        <w:overflowPunct/>
        <w:topLinePunct w:val="0"/>
        <w:autoSpaceDE/>
        <w:autoSpaceDN/>
        <w:bidi w:val="0"/>
        <w:adjustRightInd/>
        <w:snapToGrid/>
        <w:spacing w:line="480" w:lineRule="auto"/>
        <w:textAlignment w:val="auto"/>
      </w:pPr>
      <w:r>
        <w:br w:type="page"/>
      </w:r>
    </w:p>
    <w:p w14:paraId="19118391">
      <w:pPr>
        <w:pStyle w:val="23"/>
        <w:jc w:val="center"/>
        <w:outlineLvl w:val="2"/>
      </w:pPr>
      <w:bookmarkStart w:id="71" w:name="_Toc13884"/>
      <w:r>
        <w:rPr>
          <w:b/>
          <w:sz w:val="28"/>
        </w:rPr>
        <w:t>一、开标一览表</w:t>
      </w:r>
      <w:bookmarkEnd w:id="71"/>
    </w:p>
    <w:p w14:paraId="06AA1DE1">
      <w:pPr>
        <w:pStyle w:val="23"/>
        <w:ind w:firstLine="480"/>
        <w:jc w:val="left"/>
      </w:pPr>
      <w:r>
        <w:t>项目编号：</w:t>
      </w:r>
      <w:r>
        <w:rPr>
          <w:u w:val="single"/>
        </w:rPr>
        <w:t>　　　　　　　　</w:t>
      </w:r>
    </w:p>
    <w:p w14:paraId="69A18A10">
      <w:pPr>
        <w:pStyle w:val="23"/>
        <w:ind w:firstLine="480"/>
        <w:jc w:val="right"/>
      </w:pPr>
      <w:r>
        <w:t>货币及单位：人民币元</w:t>
      </w:r>
    </w:p>
    <w:tbl>
      <w:tblPr>
        <w:tblStyle w:val="1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5"/>
        <w:gridCol w:w="5762"/>
        <w:gridCol w:w="1472"/>
      </w:tblGrid>
      <w:tr w14:paraId="6B001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0" w:hRule="atLeast"/>
        </w:trPr>
        <w:tc>
          <w:tcPr>
            <w:tcW w:w="754" w:type="pct"/>
          </w:tcPr>
          <w:p w14:paraId="7439CF5B">
            <w:pPr>
              <w:pStyle w:val="23"/>
              <w:jc w:val="left"/>
            </w:pPr>
            <w:r>
              <w:t>采购包</w:t>
            </w:r>
          </w:p>
        </w:tc>
        <w:tc>
          <w:tcPr>
            <w:tcW w:w="3381" w:type="pct"/>
          </w:tcPr>
          <w:p w14:paraId="58A72AEB">
            <w:pPr>
              <w:pStyle w:val="23"/>
              <w:jc w:val="left"/>
              <w:rPr>
                <w:rFonts w:hint="eastAsia" w:eastAsiaTheme="minorEastAsia"/>
                <w:lang w:eastAsia="zh-CN"/>
              </w:rPr>
            </w:pPr>
            <w:r>
              <w:t>投标报价</w:t>
            </w:r>
            <w:r>
              <w:rPr>
                <w:rFonts w:hint="eastAsia"/>
                <w:lang w:eastAsia="zh-CN"/>
              </w:rPr>
              <w:t>（</w:t>
            </w:r>
            <w:r>
              <w:rPr>
                <w:rFonts w:hint="eastAsia"/>
                <w:lang w:val="en-US" w:eastAsia="zh-CN"/>
              </w:rPr>
              <w:t>折扣</w:t>
            </w:r>
            <w:r>
              <w:rPr>
                <w:rFonts w:hint="eastAsia"/>
                <w:lang w:eastAsia="zh-CN"/>
              </w:rPr>
              <w:t>）</w:t>
            </w:r>
          </w:p>
        </w:tc>
        <w:tc>
          <w:tcPr>
            <w:tcW w:w="864" w:type="pct"/>
          </w:tcPr>
          <w:p w14:paraId="1021048D">
            <w:pPr>
              <w:pStyle w:val="23"/>
              <w:jc w:val="left"/>
            </w:pPr>
            <w:r>
              <w:t>投标保证金</w:t>
            </w:r>
          </w:p>
        </w:tc>
      </w:tr>
      <w:tr w14:paraId="38A4D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4" w:hRule="atLeast"/>
        </w:trPr>
        <w:tc>
          <w:tcPr>
            <w:tcW w:w="754" w:type="pct"/>
            <w:vAlign w:val="center"/>
          </w:tcPr>
          <w:p w14:paraId="4E8A60EF">
            <w:pPr>
              <w:pStyle w:val="23"/>
              <w:jc w:val="center"/>
              <w:rPr>
                <w:rFonts w:hint="eastAsia" w:eastAsiaTheme="minorEastAsia"/>
                <w:lang w:eastAsia="zh-CN"/>
              </w:rPr>
            </w:pPr>
            <w:r>
              <w:rPr>
                <w:rFonts w:hint="eastAsia"/>
                <w:lang w:val="en-US" w:eastAsia="zh-CN"/>
              </w:rPr>
              <w:t>1</w:t>
            </w:r>
          </w:p>
        </w:tc>
        <w:tc>
          <w:tcPr>
            <w:tcW w:w="3381" w:type="pct"/>
            <w:vAlign w:val="center"/>
          </w:tcPr>
          <w:p w14:paraId="7DC44CCD">
            <w:pPr>
              <w:pStyle w:val="23"/>
              <w:keepNext w:val="0"/>
              <w:keepLines w:val="0"/>
              <w:pageBreakBefore w:val="0"/>
              <w:widowControl/>
              <w:kinsoku/>
              <w:wordWrap/>
              <w:overflowPunct/>
              <w:topLinePunct w:val="0"/>
              <w:autoSpaceDE/>
              <w:autoSpaceDN/>
              <w:bidi w:val="0"/>
              <w:adjustRightInd/>
              <w:snapToGrid/>
              <w:spacing w:line="480" w:lineRule="auto"/>
              <w:jc w:val="center"/>
              <w:textAlignment w:val="auto"/>
            </w:pPr>
          </w:p>
        </w:tc>
        <w:tc>
          <w:tcPr>
            <w:tcW w:w="864" w:type="pct"/>
            <w:vAlign w:val="center"/>
          </w:tcPr>
          <w:p w14:paraId="7DDF607F">
            <w:pPr>
              <w:jc w:val="center"/>
            </w:pPr>
          </w:p>
        </w:tc>
      </w:tr>
    </w:tbl>
    <w:p w14:paraId="64551F29">
      <w:pPr>
        <w:pStyle w:val="23"/>
        <w:ind w:firstLine="480"/>
        <w:jc w:val="left"/>
      </w:pPr>
    </w:p>
    <w:p w14:paraId="41CD9DE8">
      <w:pPr>
        <w:pStyle w:val="23"/>
        <w:ind w:firstLine="480"/>
        <w:jc w:val="left"/>
      </w:pPr>
    </w:p>
    <w:p w14:paraId="5237DDD2">
      <w:pPr>
        <w:pStyle w:val="23"/>
        <w:ind w:firstLine="480"/>
        <w:jc w:val="left"/>
      </w:pPr>
      <w:r>
        <w:t>※注意：</w:t>
      </w:r>
    </w:p>
    <w:p w14:paraId="5CD16EB7">
      <w:pPr>
        <w:pStyle w:val="2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textAlignment w:val="auto"/>
        <w:rPr>
          <w:b w:val="0"/>
          <w:bCs w:val="0"/>
        </w:rPr>
      </w:pPr>
      <w:r>
        <w:rPr>
          <w:rFonts w:hint="eastAsia"/>
          <w:b w:val="0"/>
          <w:bCs w:val="0"/>
          <w:lang w:eastAsia="zh-CN"/>
        </w:rPr>
        <w:t>本次采购项目采取统一折扣形式进行报价（保留小数点后一位），由</w:t>
      </w:r>
      <w:r>
        <w:rPr>
          <w:rFonts w:hint="eastAsia"/>
          <w:b w:val="0"/>
          <w:bCs w:val="0"/>
          <w:lang w:val="en-US" w:eastAsia="zh-CN"/>
        </w:rPr>
        <w:t>投标人</w:t>
      </w:r>
      <w:r>
        <w:rPr>
          <w:rFonts w:hint="eastAsia"/>
          <w:b w:val="0"/>
          <w:bCs w:val="0"/>
          <w:lang w:eastAsia="zh-CN"/>
        </w:rPr>
        <w:t>自行报价（即折扣报价，如8.</w:t>
      </w:r>
      <w:r>
        <w:rPr>
          <w:rFonts w:hint="eastAsia"/>
          <w:b w:val="0"/>
          <w:bCs w:val="0"/>
          <w:lang w:val="en-US" w:eastAsia="zh-CN"/>
        </w:rPr>
        <w:t>0</w:t>
      </w:r>
      <w:r>
        <w:rPr>
          <w:rFonts w:hint="eastAsia"/>
          <w:b w:val="0"/>
          <w:bCs w:val="0"/>
          <w:lang w:eastAsia="zh-CN"/>
        </w:rPr>
        <w:t>折填写为8</w:t>
      </w:r>
      <w:r>
        <w:rPr>
          <w:rFonts w:hint="eastAsia"/>
          <w:b w:val="0"/>
          <w:bCs w:val="0"/>
          <w:lang w:val="en-US" w:eastAsia="zh-CN"/>
        </w:rPr>
        <w:t>0</w:t>
      </w:r>
      <w:r>
        <w:rPr>
          <w:rFonts w:hint="eastAsia"/>
          <w:b w:val="0"/>
          <w:bCs w:val="0"/>
          <w:lang w:eastAsia="zh-CN"/>
        </w:rPr>
        <w:t>%，</w:t>
      </w:r>
      <w:r>
        <w:rPr>
          <w:rFonts w:hint="eastAsia"/>
          <w:b w:val="0"/>
          <w:bCs w:val="0"/>
          <w:lang w:val="en-US" w:eastAsia="zh-CN"/>
        </w:rPr>
        <w:t>8.5</w:t>
      </w:r>
      <w:r>
        <w:rPr>
          <w:rFonts w:hint="eastAsia"/>
          <w:b w:val="0"/>
          <w:bCs w:val="0"/>
          <w:lang w:eastAsia="zh-CN"/>
        </w:rPr>
        <w:t>折填写为</w:t>
      </w:r>
      <w:r>
        <w:rPr>
          <w:rFonts w:hint="eastAsia"/>
          <w:b w:val="0"/>
          <w:bCs w:val="0"/>
          <w:lang w:val="en-US" w:eastAsia="zh-CN"/>
        </w:rPr>
        <w:t>85</w:t>
      </w:r>
      <w:r>
        <w:rPr>
          <w:rFonts w:hint="eastAsia"/>
          <w:b w:val="0"/>
          <w:bCs w:val="0"/>
          <w:lang w:eastAsia="zh-CN"/>
        </w:rPr>
        <w:t>%，</w:t>
      </w:r>
      <w:r>
        <w:rPr>
          <w:rFonts w:hint="eastAsia"/>
          <w:b w:val="0"/>
          <w:bCs w:val="0"/>
          <w:lang w:val="en-US" w:eastAsia="zh-CN"/>
        </w:rPr>
        <w:t>8.56</w:t>
      </w:r>
      <w:r>
        <w:rPr>
          <w:rFonts w:hint="eastAsia"/>
          <w:b w:val="0"/>
          <w:bCs w:val="0"/>
          <w:lang w:eastAsia="zh-CN"/>
        </w:rPr>
        <w:t>折填写为</w:t>
      </w:r>
      <w:r>
        <w:rPr>
          <w:rFonts w:hint="eastAsia"/>
          <w:b w:val="0"/>
          <w:bCs w:val="0"/>
          <w:lang w:val="en-US" w:eastAsia="zh-CN"/>
        </w:rPr>
        <w:t>85.6</w:t>
      </w:r>
      <w:r>
        <w:rPr>
          <w:rFonts w:hint="eastAsia"/>
          <w:b w:val="0"/>
          <w:bCs w:val="0"/>
          <w:lang w:eastAsia="zh-CN"/>
        </w:rPr>
        <w:t>%）。</w:t>
      </w:r>
    </w:p>
    <w:p w14:paraId="4534148F">
      <w:pPr>
        <w:pStyle w:val="23"/>
        <w:ind w:firstLine="480"/>
        <w:jc w:val="left"/>
        <w:rPr>
          <w:rFonts w:hint="eastAsia" w:eastAsiaTheme="minorEastAsia"/>
          <w:lang w:eastAsia="zh-CN"/>
        </w:rPr>
      </w:pPr>
    </w:p>
    <w:p w14:paraId="61EB4191">
      <w:pPr>
        <w:pStyle w:val="23"/>
        <w:ind w:firstLine="480"/>
        <w:jc w:val="left"/>
        <w:rPr>
          <w:rFonts w:hint="eastAsia" w:eastAsiaTheme="minorEastAsia"/>
          <w:lang w:eastAsia="zh-CN"/>
        </w:rPr>
      </w:pPr>
    </w:p>
    <w:p w14:paraId="5DA0936E">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eastAsiaTheme="minorEastAsia"/>
          <w:sz w:val="20"/>
          <w:szCs w:val="20"/>
          <w:lang w:val="en-US" w:eastAsia="zh-CN"/>
        </w:rPr>
      </w:pPr>
      <w:r>
        <w:rPr>
          <w:rFonts w:hint="eastAsia" w:ascii="宋体" w:hAnsi="宋体" w:cs="宋体"/>
          <w:sz w:val="20"/>
          <w:szCs w:val="20"/>
          <w:lang w:val="en-US" w:eastAsia="zh-CN"/>
        </w:rPr>
        <w:t xml:space="preserve">                            </w:t>
      </w:r>
      <w:r>
        <w:rPr>
          <w:rFonts w:hint="eastAsia" w:ascii="宋体" w:hAnsi="宋体" w:cs="宋体"/>
          <w:sz w:val="20"/>
          <w:szCs w:val="20"/>
        </w:rPr>
        <w:t>投标人：</w:t>
      </w:r>
      <w:r>
        <w:rPr>
          <w:rFonts w:hint="eastAsia" w:ascii="宋体" w:hAnsi="宋体" w:cs="宋体"/>
          <w:sz w:val="20"/>
          <w:szCs w:val="20"/>
          <w:u w:val="single"/>
        </w:rPr>
        <w:t>（全称并加盖单位公章）</w:t>
      </w:r>
      <w:r>
        <w:rPr>
          <w:rFonts w:hint="eastAsia" w:ascii="宋体" w:hAnsi="宋体" w:cs="宋体"/>
          <w:sz w:val="20"/>
          <w:szCs w:val="20"/>
          <w:u w:val="single"/>
          <w:lang w:val="en-US" w:eastAsia="zh-CN"/>
        </w:rPr>
        <w:t xml:space="preserve">          </w:t>
      </w:r>
    </w:p>
    <w:p w14:paraId="4AA76C99">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sz w:val="20"/>
          <w:szCs w:val="20"/>
        </w:rPr>
      </w:pPr>
      <w:r>
        <w:rPr>
          <w:rFonts w:hint="eastAsia" w:ascii="宋体" w:hAnsi="宋体" w:cs="宋体"/>
          <w:sz w:val="20"/>
          <w:szCs w:val="20"/>
          <w:lang w:val="en-US" w:eastAsia="zh-CN"/>
        </w:rPr>
        <w:t xml:space="preserve">                                      </w:t>
      </w:r>
      <w:r>
        <w:rPr>
          <w:rFonts w:hint="eastAsia" w:ascii="宋体" w:hAnsi="宋体" w:cs="宋体"/>
          <w:sz w:val="20"/>
          <w:szCs w:val="20"/>
        </w:rPr>
        <w:t>投标人代表签字：</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w:t>
      </w:r>
    </w:p>
    <w:p w14:paraId="21E5864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ascii="宋体" w:hAnsi="宋体" w:cs="宋体"/>
          <w:sz w:val="20"/>
          <w:szCs w:val="20"/>
        </w:rPr>
      </w:pPr>
    </w:p>
    <w:p w14:paraId="1C14A30E">
      <w:pPr>
        <w:pStyle w:val="23"/>
        <w:rPr>
          <w:rFonts w:hint="eastAsia" w:eastAsiaTheme="minorEastAsia"/>
          <w:lang w:eastAsia="zh-CN"/>
        </w:rPr>
      </w:pPr>
      <w:r>
        <w:t xml:space="preserve"> </w:t>
      </w:r>
    </w:p>
    <w:p w14:paraId="23FB8743">
      <w:pPr>
        <w:pStyle w:val="23"/>
      </w:pPr>
      <w:r>
        <w:br w:type="page"/>
      </w:r>
    </w:p>
    <w:p w14:paraId="19B776C6">
      <w:pPr>
        <w:pStyle w:val="23"/>
        <w:jc w:val="center"/>
        <w:outlineLvl w:val="2"/>
        <w:rPr>
          <w:rFonts w:hint="default" w:eastAsiaTheme="minorEastAsia"/>
          <w:lang w:val="en-US" w:eastAsia="zh-CN"/>
        </w:rPr>
      </w:pPr>
      <w:bookmarkStart w:id="72" w:name="_Toc933"/>
      <w:r>
        <w:rPr>
          <w:b/>
          <w:sz w:val="28"/>
        </w:rPr>
        <w:t>二、投标分项报价表</w:t>
      </w:r>
      <w:bookmarkEnd w:id="72"/>
      <w:r>
        <w:rPr>
          <w:rFonts w:hint="eastAsia"/>
          <w:b/>
          <w:color w:val="FF0000"/>
          <w:sz w:val="28"/>
          <w:lang w:eastAsia="zh-CN"/>
        </w:rPr>
        <w:t>（</w:t>
      </w:r>
      <w:r>
        <w:rPr>
          <w:rFonts w:hint="eastAsia"/>
          <w:b/>
          <w:color w:val="FF0000"/>
          <w:sz w:val="28"/>
          <w:lang w:val="en-US" w:eastAsia="zh-CN"/>
        </w:rPr>
        <w:t>本项目无须分项报价）</w:t>
      </w:r>
    </w:p>
    <w:p w14:paraId="15B254FB">
      <w:pPr>
        <w:pStyle w:val="23"/>
        <w:ind w:firstLine="480"/>
        <w:jc w:val="left"/>
      </w:pPr>
      <w:r>
        <w:t>项目编号：</w:t>
      </w:r>
      <w:r>
        <w:rPr>
          <w:u w:val="single"/>
        </w:rPr>
        <w:t>　　　　　　　　</w:t>
      </w:r>
    </w:p>
    <w:p w14:paraId="5F5077D5">
      <w:pPr>
        <w:pStyle w:val="23"/>
        <w:ind w:firstLine="480"/>
        <w:jc w:val="right"/>
      </w:pPr>
      <w:r>
        <w:t>货币及单位：人民币元</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5967A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9C9C497">
            <w:pPr>
              <w:pStyle w:val="23"/>
              <w:jc w:val="left"/>
            </w:pPr>
            <w:r>
              <w:t>采购包</w:t>
            </w:r>
          </w:p>
        </w:tc>
        <w:tc>
          <w:tcPr>
            <w:tcW w:w="923" w:type="dxa"/>
          </w:tcPr>
          <w:p w14:paraId="39DD779A">
            <w:pPr>
              <w:pStyle w:val="23"/>
              <w:jc w:val="left"/>
            </w:pPr>
            <w:r>
              <w:t>品目号</w:t>
            </w:r>
          </w:p>
        </w:tc>
        <w:tc>
          <w:tcPr>
            <w:tcW w:w="923" w:type="dxa"/>
          </w:tcPr>
          <w:p w14:paraId="0120D6E6">
            <w:pPr>
              <w:pStyle w:val="23"/>
              <w:jc w:val="left"/>
            </w:pPr>
            <w:r>
              <w:t>投标标的</w:t>
            </w:r>
          </w:p>
        </w:tc>
        <w:tc>
          <w:tcPr>
            <w:tcW w:w="923" w:type="dxa"/>
          </w:tcPr>
          <w:p w14:paraId="3C932F11">
            <w:pPr>
              <w:pStyle w:val="23"/>
              <w:jc w:val="left"/>
            </w:pPr>
            <w:r>
              <w:rPr>
                <w:rFonts w:hint="eastAsia"/>
                <w:lang w:val="en-US" w:eastAsia="zh-CN"/>
              </w:rPr>
              <w:t>品牌、</w:t>
            </w:r>
            <w:r>
              <w:t>规格</w:t>
            </w:r>
            <w:r>
              <w:rPr>
                <w:rFonts w:hint="eastAsia"/>
                <w:lang w:val="en-US" w:eastAsia="zh-CN"/>
              </w:rPr>
              <w:t>型号</w:t>
            </w:r>
          </w:p>
        </w:tc>
        <w:tc>
          <w:tcPr>
            <w:tcW w:w="923" w:type="dxa"/>
          </w:tcPr>
          <w:p w14:paraId="78610533">
            <w:pPr>
              <w:pStyle w:val="23"/>
              <w:jc w:val="left"/>
            </w:pPr>
            <w:r>
              <w:t>来源地</w:t>
            </w:r>
          </w:p>
        </w:tc>
        <w:tc>
          <w:tcPr>
            <w:tcW w:w="923" w:type="dxa"/>
          </w:tcPr>
          <w:p w14:paraId="000E154C">
            <w:pPr>
              <w:pStyle w:val="23"/>
              <w:jc w:val="left"/>
              <w:rPr>
                <w:rFonts w:hint="eastAsia" w:eastAsiaTheme="minorEastAsia"/>
                <w:lang w:eastAsia="zh-CN"/>
              </w:rPr>
            </w:pPr>
            <w:r>
              <w:rPr>
                <w:rFonts w:hint="eastAsia"/>
                <w:lang w:eastAsia="zh-CN"/>
              </w:rPr>
              <w:t>单价</w:t>
            </w:r>
          </w:p>
        </w:tc>
        <w:tc>
          <w:tcPr>
            <w:tcW w:w="923" w:type="dxa"/>
          </w:tcPr>
          <w:p w14:paraId="5D6E425D">
            <w:pPr>
              <w:pStyle w:val="23"/>
              <w:jc w:val="left"/>
            </w:pPr>
            <w:r>
              <w:t>数量</w:t>
            </w:r>
          </w:p>
        </w:tc>
        <w:tc>
          <w:tcPr>
            <w:tcW w:w="923" w:type="dxa"/>
          </w:tcPr>
          <w:p w14:paraId="73339A97">
            <w:pPr>
              <w:pStyle w:val="23"/>
              <w:jc w:val="left"/>
              <w:rPr>
                <w:rFonts w:hint="eastAsia" w:eastAsiaTheme="minorEastAsia"/>
                <w:lang w:eastAsia="zh-CN"/>
              </w:rPr>
            </w:pPr>
            <w:r>
              <w:rPr>
                <w:rFonts w:hint="eastAsia"/>
                <w:lang w:eastAsia="zh-CN"/>
              </w:rPr>
              <w:t>总价</w:t>
            </w:r>
          </w:p>
        </w:tc>
        <w:tc>
          <w:tcPr>
            <w:tcW w:w="923" w:type="dxa"/>
          </w:tcPr>
          <w:p w14:paraId="2F1EFED4">
            <w:pPr>
              <w:pStyle w:val="23"/>
              <w:jc w:val="left"/>
            </w:pPr>
            <w:r>
              <w:t>备注</w:t>
            </w:r>
          </w:p>
        </w:tc>
      </w:tr>
      <w:tr w14:paraId="38281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14:paraId="57B6B5C0">
            <w:pPr>
              <w:pStyle w:val="23"/>
              <w:jc w:val="left"/>
            </w:pPr>
            <w:r>
              <w:t>*</w:t>
            </w:r>
          </w:p>
        </w:tc>
        <w:tc>
          <w:tcPr>
            <w:tcW w:w="923" w:type="dxa"/>
          </w:tcPr>
          <w:p w14:paraId="2FCEEA76">
            <w:pPr>
              <w:pStyle w:val="23"/>
              <w:jc w:val="left"/>
            </w:pPr>
            <w:r>
              <w:t>*-1</w:t>
            </w:r>
          </w:p>
        </w:tc>
        <w:tc>
          <w:tcPr>
            <w:tcW w:w="923" w:type="dxa"/>
          </w:tcPr>
          <w:p w14:paraId="54DBCA9C"/>
        </w:tc>
        <w:tc>
          <w:tcPr>
            <w:tcW w:w="923" w:type="dxa"/>
          </w:tcPr>
          <w:p w14:paraId="18864ED9"/>
        </w:tc>
        <w:tc>
          <w:tcPr>
            <w:tcW w:w="923" w:type="dxa"/>
          </w:tcPr>
          <w:p w14:paraId="0FC3C9EE"/>
        </w:tc>
        <w:tc>
          <w:tcPr>
            <w:tcW w:w="923" w:type="dxa"/>
          </w:tcPr>
          <w:p w14:paraId="4E182009"/>
        </w:tc>
        <w:tc>
          <w:tcPr>
            <w:tcW w:w="923" w:type="dxa"/>
          </w:tcPr>
          <w:p w14:paraId="6C7061D4"/>
        </w:tc>
        <w:tc>
          <w:tcPr>
            <w:tcW w:w="923" w:type="dxa"/>
          </w:tcPr>
          <w:p w14:paraId="4D4D8BE4"/>
        </w:tc>
        <w:tc>
          <w:tcPr>
            <w:tcW w:w="923" w:type="dxa"/>
          </w:tcPr>
          <w:p w14:paraId="062F857F"/>
        </w:tc>
      </w:tr>
      <w:tr w14:paraId="408B6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14:paraId="643973C3"/>
        </w:tc>
        <w:tc>
          <w:tcPr>
            <w:tcW w:w="923" w:type="dxa"/>
          </w:tcPr>
          <w:p w14:paraId="537DF834">
            <w:pPr>
              <w:pStyle w:val="23"/>
              <w:jc w:val="left"/>
            </w:pPr>
            <w:r>
              <w:t>…</w:t>
            </w:r>
          </w:p>
        </w:tc>
        <w:tc>
          <w:tcPr>
            <w:tcW w:w="923" w:type="dxa"/>
          </w:tcPr>
          <w:p w14:paraId="2CBB146A"/>
        </w:tc>
        <w:tc>
          <w:tcPr>
            <w:tcW w:w="923" w:type="dxa"/>
          </w:tcPr>
          <w:p w14:paraId="31921A73"/>
        </w:tc>
        <w:tc>
          <w:tcPr>
            <w:tcW w:w="923" w:type="dxa"/>
          </w:tcPr>
          <w:p w14:paraId="4F35C347"/>
        </w:tc>
        <w:tc>
          <w:tcPr>
            <w:tcW w:w="923" w:type="dxa"/>
          </w:tcPr>
          <w:p w14:paraId="6097EB5F"/>
        </w:tc>
        <w:tc>
          <w:tcPr>
            <w:tcW w:w="923" w:type="dxa"/>
          </w:tcPr>
          <w:p w14:paraId="05B369C1"/>
        </w:tc>
        <w:tc>
          <w:tcPr>
            <w:tcW w:w="923" w:type="dxa"/>
          </w:tcPr>
          <w:p w14:paraId="6C0FDA9D"/>
        </w:tc>
        <w:tc>
          <w:tcPr>
            <w:tcW w:w="923" w:type="dxa"/>
          </w:tcPr>
          <w:p w14:paraId="2958C1A1"/>
        </w:tc>
      </w:tr>
      <w:tr w14:paraId="4DA69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93D4B7C">
            <w:pPr>
              <w:pStyle w:val="23"/>
              <w:jc w:val="left"/>
            </w:pPr>
            <w:r>
              <w:t>…</w:t>
            </w:r>
          </w:p>
        </w:tc>
        <w:tc>
          <w:tcPr>
            <w:tcW w:w="923" w:type="dxa"/>
          </w:tcPr>
          <w:p w14:paraId="3E0F11F0"/>
        </w:tc>
        <w:tc>
          <w:tcPr>
            <w:tcW w:w="923" w:type="dxa"/>
          </w:tcPr>
          <w:p w14:paraId="1D525DD5"/>
        </w:tc>
        <w:tc>
          <w:tcPr>
            <w:tcW w:w="923" w:type="dxa"/>
          </w:tcPr>
          <w:p w14:paraId="1EA34AA5"/>
        </w:tc>
        <w:tc>
          <w:tcPr>
            <w:tcW w:w="923" w:type="dxa"/>
          </w:tcPr>
          <w:p w14:paraId="057F9B3A"/>
        </w:tc>
        <w:tc>
          <w:tcPr>
            <w:tcW w:w="923" w:type="dxa"/>
          </w:tcPr>
          <w:p w14:paraId="14012376"/>
        </w:tc>
        <w:tc>
          <w:tcPr>
            <w:tcW w:w="923" w:type="dxa"/>
          </w:tcPr>
          <w:p w14:paraId="41693C9A"/>
        </w:tc>
        <w:tc>
          <w:tcPr>
            <w:tcW w:w="923" w:type="dxa"/>
          </w:tcPr>
          <w:p w14:paraId="2EC627C8"/>
        </w:tc>
        <w:tc>
          <w:tcPr>
            <w:tcW w:w="923" w:type="dxa"/>
          </w:tcPr>
          <w:p w14:paraId="1A6C984C"/>
        </w:tc>
      </w:tr>
    </w:tbl>
    <w:p w14:paraId="3A900AC2">
      <w:pPr>
        <w:pStyle w:val="23"/>
        <w:ind w:firstLine="480"/>
        <w:jc w:val="left"/>
      </w:pPr>
      <w:r>
        <w:t>※注意：</w:t>
      </w:r>
    </w:p>
    <w:p w14:paraId="386FCFAB">
      <w:pPr>
        <w:pStyle w:val="23"/>
        <w:ind w:firstLine="480"/>
        <w:jc w:val="left"/>
      </w:pPr>
      <w:r>
        <w:t>1、本表应按照下列规定填写：</w:t>
      </w:r>
    </w:p>
    <w:p w14:paraId="55B3285C">
      <w:pPr>
        <w:pStyle w:val="23"/>
        <w:ind w:firstLine="480"/>
        <w:jc w:val="left"/>
      </w:pPr>
      <w: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14:paraId="0F020756">
      <w:pPr>
        <w:pStyle w:val="23"/>
        <w:ind w:firstLine="480"/>
        <w:jc w:val="left"/>
      </w:pPr>
      <w:r>
        <w:t>1.2“</w:t>
      </w:r>
      <w:r>
        <w:rPr>
          <w:b/>
          <w:bCs/>
        </w:rPr>
        <w:t>投标标的”为货物的：</w:t>
      </w:r>
      <w:r>
        <w:t>“</w:t>
      </w:r>
      <w:r>
        <w:rPr>
          <w:rFonts w:hint="eastAsia"/>
          <w:lang w:val="en-US" w:eastAsia="zh-CN"/>
        </w:rPr>
        <w:t>品牌、</w:t>
      </w:r>
      <w:r>
        <w:t>规格</w:t>
      </w:r>
      <w:r>
        <w:rPr>
          <w:rFonts w:hint="eastAsia"/>
          <w:lang w:val="en-US" w:eastAsia="zh-CN"/>
        </w:rPr>
        <w:t>型号</w:t>
      </w:r>
      <w:r>
        <w:t>”项下应填写货物制造厂商赋予的品牌（属于节能、环保清单产品的货物，填写的品牌名称应与清单载明的品牌名称保持一致）及具体型号。“来源地”应填写货物的原产地。</w:t>
      </w:r>
    </w:p>
    <w:p w14:paraId="7081A1E8">
      <w:pPr>
        <w:pStyle w:val="23"/>
        <w:ind w:firstLine="480"/>
        <w:jc w:val="left"/>
      </w:pPr>
      <w:r>
        <w:t>1.3</w:t>
      </w:r>
      <w:r>
        <w:rPr>
          <w:b/>
          <w:bCs/>
        </w:rPr>
        <w:t>“投标标的”为服务的：</w:t>
      </w:r>
      <w:r>
        <w:t>“</w:t>
      </w:r>
      <w:r>
        <w:rPr>
          <w:rFonts w:hint="eastAsia"/>
          <w:lang w:val="en-US" w:eastAsia="zh-CN"/>
        </w:rPr>
        <w:t>品牌、</w:t>
      </w:r>
      <w:r>
        <w:t>规格</w:t>
      </w:r>
      <w:r>
        <w:rPr>
          <w:rFonts w:hint="eastAsia"/>
          <w:lang w:val="en-US" w:eastAsia="zh-CN"/>
        </w:rPr>
        <w:t>型号</w:t>
      </w:r>
      <w:r>
        <w:t>”项下应填写服务提供者提供的服务标准及品牌（若有）。“来源地”应填写服务提供者的所在地。</w:t>
      </w:r>
    </w:p>
    <w:p w14:paraId="3D025705">
      <w:pPr>
        <w:pStyle w:val="23"/>
        <w:ind w:firstLine="480"/>
        <w:jc w:val="left"/>
      </w:pPr>
      <w:r>
        <w:t>1.4同一采购包中，“</w:t>
      </w:r>
      <w:r>
        <w:rPr>
          <w:rFonts w:hint="eastAsia"/>
          <w:lang w:eastAsia="zh-CN"/>
        </w:rPr>
        <w:t>单价</w:t>
      </w:r>
      <w:r>
        <w:t>”×“数量”=“</w:t>
      </w:r>
      <w:r>
        <w:rPr>
          <w:rFonts w:hint="eastAsia"/>
          <w:lang w:eastAsia="zh-CN"/>
        </w:rPr>
        <w:t>总价</w:t>
      </w:r>
      <w:r>
        <w:t>”，全部品目号“</w:t>
      </w:r>
      <w:r>
        <w:rPr>
          <w:rFonts w:hint="eastAsia"/>
          <w:lang w:eastAsia="zh-CN"/>
        </w:rPr>
        <w:t>总价</w:t>
      </w:r>
      <w:r>
        <w:t>”的合计金额应与《开标一览表》中相应采购包列示的“投标总价”保持一致。</w:t>
      </w:r>
    </w:p>
    <w:p w14:paraId="39ECF939">
      <w:pPr>
        <w:pStyle w:val="23"/>
        <w:ind w:firstLine="480"/>
        <w:jc w:val="left"/>
      </w:pPr>
      <w:r>
        <w:t>1.5若招标文件要求投标人对“备品备件价格、专用工具价格、技术服务费、安装调试费、检验培训费、运输费、保险费、税收”等进行报价的，请在本表的“备注”项下填写。</w:t>
      </w:r>
    </w:p>
    <w:p w14:paraId="64121ACF">
      <w:pPr>
        <w:pStyle w:val="23"/>
        <w:ind w:firstLine="480"/>
        <w:jc w:val="left"/>
      </w:pPr>
    </w:p>
    <w:p w14:paraId="7CA7A24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eastAsiaTheme="minorEastAsia"/>
          <w:sz w:val="20"/>
          <w:szCs w:val="20"/>
          <w:lang w:val="en-US" w:eastAsia="zh-CN"/>
        </w:rPr>
      </w:pPr>
      <w:r>
        <w:rPr>
          <w:rFonts w:hint="eastAsia" w:ascii="宋体" w:hAnsi="宋体" w:cs="宋体"/>
          <w:sz w:val="20"/>
          <w:szCs w:val="20"/>
          <w:lang w:val="en-US" w:eastAsia="zh-CN"/>
        </w:rPr>
        <w:t xml:space="preserve">                            </w:t>
      </w:r>
      <w:r>
        <w:rPr>
          <w:rFonts w:hint="eastAsia" w:ascii="宋体" w:hAnsi="宋体" w:cs="宋体"/>
          <w:sz w:val="20"/>
          <w:szCs w:val="20"/>
        </w:rPr>
        <w:t>投标人：</w:t>
      </w:r>
      <w:r>
        <w:rPr>
          <w:rFonts w:hint="eastAsia" w:ascii="宋体" w:hAnsi="宋体" w:cs="宋体"/>
          <w:sz w:val="20"/>
          <w:szCs w:val="20"/>
          <w:u w:val="single"/>
        </w:rPr>
        <w:t>（全称并加盖单位公章）</w:t>
      </w:r>
      <w:r>
        <w:rPr>
          <w:rFonts w:hint="eastAsia" w:ascii="宋体" w:hAnsi="宋体" w:cs="宋体"/>
          <w:sz w:val="20"/>
          <w:szCs w:val="20"/>
          <w:u w:val="single"/>
          <w:lang w:val="en-US" w:eastAsia="zh-CN"/>
        </w:rPr>
        <w:t xml:space="preserve">          </w:t>
      </w:r>
    </w:p>
    <w:p w14:paraId="0D5C6574">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sz w:val="20"/>
          <w:szCs w:val="20"/>
        </w:rPr>
      </w:pPr>
      <w:r>
        <w:rPr>
          <w:rFonts w:hint="eastAsia" w:ascii="宋体" w:hAnsi="宋体" w:cs="宋体"/>
          <w:sz w:val="20"/>
          <w:szCs w:val="20"/>
          <w:lang w:val="en-US" w:eastAsia="zh-CN"/>
        </w:rPr>
        <w:t xml:space="preserve">                                      </w:t>
      </w:r>
      <w:r>
        <w:rPr>
          <w:rFonts w:hint="eastAsia" w:ascii="宋体" w:hAnsi="宋体" w:cs="宋体"/>
          <w:sz w:val="20"/>
          <w:szCs w:val="20"/>
        </w:rPr>
        <w:t>投标人代表签字：</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w:t>
      </w:r>
    </w:p>
    <w:p w14:paraId="0866BCE0">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ascii="宋体" w:hAnsi="宋体" w:cs="宋体"/>
          <w:sz w:val="20"/>
          <w:szCs w:val="20"/>
        </w:rPr>
      </w:pPr>
      <w:r>
        <w:rPr>
          <w:rFonts w:hint="eastAsia" w:ascii="宋体" w:hAnsi="宋体" w:cs="宋体"/>
          <w:sz w:val="20"/>
          <w:szCs w:val="20"/>
          <w:lang w:val="en-US" w:eastAsia="zh-CN"/>
        </w:rPr>
        <w:t xml:space="preserve">                                      </w:t>
      </w:r>
      <w:r>
        <w:rPr>
          <w:rFonts w:hint="eastAsia" w:ascii="宋体" w:hAnsi="宋体" w:cs="宋体"/>
          <w:sz w:val="20"/>
          <w:szCs w:val="20"/>
        </w:rPr>
        <w:t>日期：</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年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月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日</w:t>
      </w:r>
    </w:p>
    <w:p w14:paraId="3CDBCAA2">
      <w:pPr>
        <w:pStyle w:val="23"/>
        <w:rPr>
          <w:rFonts w:hint="eastAsia" w:eastAsiaTheme="minorEastAsia"/>
          <w:lang w:eastAsia="zh-CN"/>
        </w:rPr>
      </w:pPr>
      <w:r>
        <w:t xml:space="preserve"> </w:t>
      </w:r>
    </w:p>
    <w:p w14:paraId="022A453B">
      <w:pPr>
        <w:pStyle w:val="23"/>
      </w:pPr>
      <w:r>
        <w:br w:type="page"/>
      </w:r>
    </w:p>
    <w:p w14:paraId="24558478">
      <w:pPr>
        <w:pStyle w:val="23"/>
        <w:jc w:val="center"/>
        <w:outlineLvl w:val="2"/>
      </w:pPr>
      <w:r>
        <w:rPr>
          <w:b/>
          <w:sz w:val="28"/>
        </w:rPr>
        <w:t>三、招标文件规定的价格扣除证明材料（若有）</w:t>
      </w:r>
    </w:p>
    <w:p w14:paraId="04F39211">
      <w:pPr>
        <w:pStyle w:val="23"/>
        <w:jc w:val="center"/>
        <w:outlineLvl w:val="3"/>
      </w:pPr>
      <w:r>
        <w:rPr>
          <w:b/>
          <w:sz w:val="24"/>
        </w:rPr>
        <w:t>三-1优先类节能产品、环境标志产品价格扣除证明材料（若有）</w:t>
      </w:r>
    </w:p>
    <w:p w14:paraId="309997B9">
      <w:pPr>
        <w:pStyle w:val="23"/>
        <w:jc w:val="center"/>
        <w:outlineLvl w:val="3"/>
      </w:pPr>
      <w:r>
        <w:rPr>
          <w:b/>
          <w:sz w:val="24"/>
        </w:rPr>
        <w:t>三-1-①优先类节能产品、环境标志产品统计表（价格扣除适用，若有）</w:t>
      </w:r>
    </w:p>
    <w:p w14:paraId="184ABF71">
      <w:pPr>
        <w:pStyle w:val="23"/>
        <w:ind w:firstLine="480"/>
        <w:jc w:val="left"/>
      </w:pPr>
    </w:p>
    <w:p w14:paraId="06F11DD5">
      <w:pPr>
        <w:pStyle w:val="23"/>
        <w:ind w:firstLine="480"/>
        <w:jc w:val="left"/>
      </w:pPr>
      <w:r>
        <w:t>项目编号：</w:t>
      </w:r>
      <w:r>
        <w:rPr>
          <w:u w:val="single"/>
        </w:rPr>
        <w:t>　　　　　　　　</w:t>
      </w:r>
    </w:p>
    <w:p w14:paraId="1AFB9D40">
      <w:pPr>
        <w:pStyle w:val="23"/>
        <w:ind w:firstLine="480"/>
        <w:jc w:val="right"/>
      </w:pPr>
      <w:r>
        <w:t>货币及单位：人民币元</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1D567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3D20D84"/>
        </w:tc>
        <w:tc>
          <w:tcPr>
            <w:tcW w:w="7122" w:type="dxa"/>
            <w:gridSpan w:val="6"/>
          </w:tcPr>
          <w:p w14:paraId="0DD90E64">
            <w:pPr>
              <w:pStyle w:val="23"/>
              <w:jc w:val="center"/>
            </w:pPr>
            <w:r>
              <w:t>本采购包内属于节能、环境标志产品的报价情况</w:t>
            </w:r>
          </w:p>
        </w:tc>
      </w:tr>
      <w:tr w14:paraId="4167A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05CED6E">
            <w:pPr>
              <w:pStyle w:val="23"/>
              <w:jc w:val="left"/>
            </w:pPr>
            <w:r>
              <w:t>采购包</w:t>
            </w:r>
          </w:p>
        </w:tc>
        <w:tc>
          <w:tcPr>
            <w:tcW w:w="1187" w:type="dxa"/>
          </w:tcPr>
          <w:p w14:paraId="3F98A7A2">
            <w:pPr>
              <w:pStyle w:val="23"/>
              <w:jc w:val="left"/>
            </w:pPr>
            <w:r>
              <w:t>品目号</w:t>
            </w:r>
          </w:p>
        </w:tc>
        <w:tc>
          <w:tcPr>
            <w:tcW w:w="1187" w:type="dxa"/>
          </w:tcPr>
          <w:p w14:paraId="023E5337">
            <w:pPr>
              <w:pStyle w:val="23"/>
              <w:jc w:val="left"/>
            </w:pPr>
            <w:r>
              <w:t>货物名称</w:t>
            </w:r>
          </w:p>
        </w:tc>
        <w:tc>
          <w:tcPr>
            <w:tcW w:w="1187" w:type="dxa"/>
          </w:tcPr>
          <w:p w14:paraId="469C0DDE">
            <w:pPr>
              <w:pStyle w:val="23"/>
              <w:jc w:val="left"/>
            </w:pPr>
            <w:r>
              <w:t>单价</w:t>
            </w:r>
          </w:p>
        </w:tc>
        <w:tc>
          <w:tcPr>
            <w:tcW w:w="1187" w:type="dxa"/>
          </w:tcPr>
          <w:p w14:paraId="3AF6E340">
            <w:pPr>
              <w:pStyle w:val="23"/>
              <w:jc w:val="left"/>
            </w:pPr>
            <w:r>
              <w:t>数量</w:t>
            </w:r>
          </w:p>
        </w:tc>
        <w:tc>
          <w:tcPr>
            <w:tcW w:w="1187" w:type="dxa"/>
          </w:tcPr>
          <w:p w14:paraId="4506FBE9">
            <w:pPr>
              <w:pStyle w:val="23"/>
              <w:jc w:val="left"/>
            </w:pPr>
            <w:r>
              <w:t>总价</w:t>
            </w:r>
          </w:p>
        </w:tc>
        <w:tc>
          <w:tcPr>
            <w:tcW w:w="1187" w:type="dxa"/>
          </w:tcPr>
          <w:p w14:paraId="1C3E4667">
            <w:pPr>
              <w:pStyle w:val="23"/>
              <w:jc w:val="left"/>
            </w:pPr>
            <w:r>
              <w:t>认证种类</w:t>
            </w:r>
          </w:p>
        </w:tc>
      </w:tr>
      <w:tr w14:paraId="17EED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415F69A6">
            <w:pPr>
              <w:pStyle w:val="23"/>
              <w:jc w:val="left"/>
            </w:pPr>
            <w:r>
              <w:t>*</w:t>
            </w:r>
          </w:p>
        </w:tc>
        <w:tc>
          <w:tcPr>
            <w:tcW w:w="1187" w:type="dxa"/>
          </w:tcPr>
          <w:p w14:paraId="6EC42AE2">
            <w:pPr>
              <w:pStyle w:val="23"/>
              <w:jc w:val="left"/>
            </w:pPr>
            <w:r>
              <w:t>*-1</w:t>
            </w:r>
          </w:p>
        </w:tc>
        <w:tc>
          <w:tcPr>
            <w:tcW w:w="1187" w:type="dxa"/>
          </w:tcPr>
          <w:p w14:paraId="5F2CA5DF"/>
        </w:tc>
        <w:tc>
          <w:tcPr>
            <w:tcW w:w="1187" w:type="dxa"/>
          </w:tcPr>
          <w:p w14:paraId="721D198D"/>
        </w:tc>
        <w:tc>
          <w:tcPr>
            <w:tcW w:w="1187" w:type="dxa"/>
          </w:tcPr>
          <w:p w14:paraId="21DA57D3"/>
        </w:tc>
        <w:tc>
          <w:tcPr>
            <w:tcW w:w="1187" w:type="dxa"/>
          </w:tcPr>
          <w:p w14:paraId="7BAC0496">
            <w:pPr>
              <w:rPr>
                <w:rFonts w:hint="eastAsia" w:asciiTheme="minorHAnsi" w:hAnsiTheme="minorHAnsi" w:eastAsiaTheme="minorEastAsia" w:cstheme="minorBidi"/>
                <w:kern w:val="0"/>
                <w:sz w:val="20"/>
                <w:szCs w:val="20"/>
                <w:lang w:val="en-US" w:eastAsia="zh-Hans"/>
              </w:rPr>
            </w:pPr>
          </w:p>
        </w:tc>
        <w:tc>
          <w:tcPr>
            <w:tcW w:w="1187" w:type="dxa"/>
          </w:tcPr>
          <w:p w14:paraId="7752236C">
            <w:pPr>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供应商自行填写种类，并上传证明附件以便评审查看</w:t>
            </w:r>
          </w:p>
        </w:tc>
      </w:tr>
      <w:tr w14:paraId="5794C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75136BED"/>
        </w:tc>
        <w:tc>
          <w:tcPr>
            <w:tcW w:w="1187" w:type="dxa"/>
          </w:tcPr>
          <w:p w14:paraId="40A6766F">
            <w:pPr>
              <w:pStyle w:val="23"/>
              <w:jc w:val="left"/>
            </w:pPr>
            <w:r>
              <w:t>…</w:t>
            </w:r>
          </w:p>
          <w:p w14:paraId="3EACB290">
            <w:pPr>
              <w:pStyle w:val="23"/>
              <w:jc w:val="left"/>
            </w:pPr>
          </w:p>
        </w:tc>
        <w:tc>
          <w:tcPr>
            <w:tcW w:w="1187" w:type="dxa"/>
          </w:tcPr>
          <w:p w14:paraId="0B9BA68E"/>
        </w:tc>
        <w:tc>
          <w:tcPr>
            <w:tcW w:w="1187" w:type="dxa"/>
          </w:tcPr>
          <w:p w14:paraId="0A7E7783"/>
        </w:tc>
        <w:tc>
          <w:tcPr>
            <w:tcW w:w="1187" w:type="dxa"/>
          </w:tcPr>
          <w:p w14:paraId="5E6EF12A"/>
        </w:tc>
        <w:tc>
          <w:tcPr>
            <w:tcW w:w="1187" w:type="dxa"/>
          </w:tcPr>
          <w:p w14:paraId="0C4C0C64"/>
        </w:tc>
        <w:tc>
          <w:tcPr>
            <w:tcW w:w="1187" w:type="dxa"/>
          </w:tcPr>
          <w:p w14:paraId="7E643536"/>
        </w:tc>
      </w:tr>
      <w:tr w14:paraId="1B96D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D2AEE82">
            <w:pPr>
              <w:pStyle w:val="23"/>
              <w:jc w:val="left"/>
            </w:pPr>
            <w:r>
              <w:t>报价</w:t>
            </w:r>
          </w:p>
        </w:tc>
        <w:tc>
          <w:tcPr>
            <w:tcW w:w="7122" w:type="dxa"/>
            <w:gridSpan w:val="6"/>
          </w:tcPr>
          <w:p w14:paraId="7BF4D15F">
            <w:pPr>
              <w:pStyle w:val="23"/>
              <w:jc w:val="left"/>
            </w:pPr>
            <w:r>
              <w:t>采购包内属于节能、环境标志产品的报价总金额：</w:t>
            </w:r>
            <w:r>
              <w:rPr>
                <w:u w:val="single"/>
              </w:rPr>
              <w:t>　　　　　。</w:t>
            </w:r>
          </w:p>
        </w:tc>
      </w:tr>
    </w:tbl>
    <w:p w14:paraId="68325CB3">
      <w:pPr>
        <w:pStyle w:val="23"/>
        <w:ind w:firstLine="480"/>
        <w:jc w:val="left"/>
      </w:pPr>
      <w:r>
        <w:t>※注意：</w:t>
      </w:r>
    </w:p>
    <w:p w14:paraId="4926B378">
      <w:pPr>
        <w:pStyle w:val="23"/>
        <w:ind w:firstLine="480"/>
        <w:jc w:val="left"/>
      </w:pPr>
      <w:r>
        <w:t>1、对节能、环境标志产品计算价格扣除时，只依据投标文件“三-1-②优先类节能产品、环境标志产品证明材料（价格扣除适用，若有）”。</w:t>
      </w:r>
    </w:p>
    <w:p w14:paraId="2B5F5E86">
      <w:pPr>
        <w:pStyle w:val="23"/>
        <w:ind w:firstLine="480"/>
        <w:jc w:val="left"/>
      </w:pPr>
      <w:r>
        <w:t>2、本表以采购包为单位，不同采购包请分别填写；同一采购包请按照其品目号顺序分别填写。</w:t>
      </w:r>
    </w:p>
    <w:p w14:paraId="362EB883">
      <w:pPr>
        <w:pStyle w:val="23"/>
        <w:ind w:firstLine="480"/>
        <w:jc w:val="left"/>
      </w:pPr>
      <w:r>
        <w:t>3、具体统计、计算：</w:t>
      </w:r>
    </w:p>
    <w:p w14:paraId="1D7CA56D">
      <w:pPr>
        <w:pStyle w:val="23"/>
        <w:ind w:firstLine="480"/>
        <w:jc w:val="left"/>
      </w:pPr>
      <w:r>
        <w:t>3.1同一品目中各认证证书不重复计算价格扣除。强制类节能产品不享受价格扣除。</w:t>
      </w:r>
    </w:p>
    <w:p w14:paraId="1F94B18D">
      <w:pPr>
        <w:pStyle w:val="23"/>
        <w:ind w:firstLine="480"/>
        <w:jc w:val="left"/>
      </w:pPr>
      <w:r>
        <w:t>3.2计算结果若除不尽，可四舍五入保留到小数点后两位。</w:t>
      </w:r>
    </w:p>
    <w:p w14:paraId="1D74B0A4">
      <w:pPr>
        <w:pStyle w:val="23"/>
        <w:ind w:firstLine="480"/>
        <w:jc w:val="left"/>
      </w:pPr>
      <w:r>
        <w:t>3.3投标人应按照招标文件要求认真统计、计算。</w:t>
      </w:r>
    </w:p>
    <w:p w14:paraId="016B9779">
      <w:pPr>
        <w:pStyle w:val="23"/>
        <w:ind w:firstLine="480"/>
        <w:jc w:val="left"/>
      </w:pPr>
      <w:r>
        <w:t>3.4若无节能、环境标志产品，不填写本表。</w:t>
      </w:r>
    </w:p>
    <w:p w14:paraId="29BBE6C5">
      <w:pPr>
        <w:pStyle w:val="23"/>
        <w:ind w:firstLine="480"/>
        <w:jc w:val="left"/>
      </w:pPr>
    </w:p>
    <w:p w14:paraId="42C45F7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eastAsiaTheme="minorEastAsia"/>
          <w:sz w:val="20"/>
          <w:szCs w:val="20"/>
          <w:lang w:val="en-US" w:eastAsia="zh-CN"/>
        </w:rPr>
      </w:pPr>
      <w:r>
        <w:rPr>
          <w:rFonts w:hint="eastAsia" w:ascii="宋体" w:hAnsi="宋体" w:cs="宋体"/>
          <w:sz w:val="20"/>
          <w:szCs w:val="20"/>
          <w:lang w:val="en-US" w:eastAsia="zh-CN"/>
        </w:rPr>
        <w:t xml:space="preserve">                            </w:t>
      </w:r>
      <w:r>
        <w:rPr>
          <w:rFonts w:hint="eastAsia" w:ascii="宋体" w:hAnsi="宋体" w:cs="宋体"/>
          <w:sz w:val="20"/>
          <w:szCs w:val="20"/>
        </w:rPr>
        <w:t>投标人：</w:t>
      </w:r>
      <w:r>
        <w:rPr>
          <w:rFonts w:hint="eastAsia" w:ascii="宋体" w:hAnsi="宋体" w:cs="宋体"/>
          <w:sz w:val="20"/>
          <w:szCs w:val="20"/>
          <w:u w:val="single"/>
        </w:rPr>
        <w:t>（全称并加盖单位公章）</w:t>
      </w:r>
      <w:r>
        <w:rPr>
          <w:rFonts w:hint="eastAsia" w:ascii="宋体" w:hAnsi="宋体" w:cs="宋体"/>
          <w:sz w:val="20"/>
          <w:szCs w:val="20"/>
          <w:u w:val="single"/>
          <w:lang w:val="en-US" w:eastAsia="zh-CN"/>
        </w:rPr>
        <w:t xml:space="preserve">          </w:t>
      </w:r>
    </w:p>
    <w:p w14:paraId="44DC018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sz w:val="20"/>
          <w:szCs w:val="20"/>
        </w:rPr>
      </w:pPr>
      <w:r>
        <w:rPr>
          <w:rFonts w:hint="eastAsia" w:ascii="宋体" w:hAnsi="宋体" w:cs="宋体"/>
          <w:sz w:val="20"/>
          <w:szCs w:val="20"/>
          <w:lang w:val="en-US" w:eastAsia="zh-CN"/>
        </w:rPr>
        <w:t xml:space="preserve">                                      </w:t>
      </w:r>
      <w:r>
        <w:rPr>
          <w:rFonts w:hint="eastAsia" w:ascii="宋体" w:hAnsi="宋体" w:cs="宋体"/>
          <w:sz w:val="20"/>
          <w:szCs w:val="20"/>
        </w:rPr>
        <w:t>投标人代表签字：</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w:t>
      </w:r>
    </w:p>
    <w:p w14:paraId="291B66D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ascii="宋体" w:hAnsi="宋体" w:cs="宋体"/>
          <w:sz w:val="20"/>
          <w:szCs w:val="20"/>
        </w:rPr>
      </w:pPr>
      <w:r>
        <w:rPr>
          <w:rFonts w:hint="eastAsia" w:ascii="宋体" w:hAnsi="宋体" w:cs="宋体"/>
          <w:sz w:val="20"/>
          <w:szCs w:val="20"/>
          <w:lang w:val="en-US" w:eastAsia="zh-CN"/>
        </w:rPr>
        <w:t xml:space="preserve">                                      </w:t>
      </w:r>
      <w:r>
        <w:rPr>
          <w:rFonts w:hint="eastAsia" w:ascii="宋体" w:hAnsi="宋体" w:cs="宋体"/>
          <w:sz w:val="20"/>
          <w:szCs w:val="20"/>
        </w:rPr>
        <w:t>日期：</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年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月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日</w:t>
      </w:r>
    </w:p>
    <w:p w14:paraId="75A34F40">
      <w:pPr>
        <w:pStyle w:val="23"/>
        <w:jc w:val="left"/>
        <w:rPr>
          <w:rFonts w:hint="eastAsia" w:eastAsiaTheme="minorEastAsia"/>
          <w:lang w:eastAsia="zh-CN"/>
        </w:rPr>
      </w:pPr>
      <w:r>
        <w:t xml:space="preserve"> </w:t>
      </w:r>
    </w:p>
    <w:p w14:paraId="1670B674">
      <w:pPr>
        <w:pStyle w:val="23"/>
        <w:jc w:val="left"/>
      </w:pPr>
      <w:r>
        <w:br w:type="page"/>
      </w:r>
    </w:p>
    <w:p w14:paraId="396CAF9A">
      <w:pPr>
        <w:pStyle w:val="23"/>
        <w:jc w:val="center"/>
        <w:outlineLvl w:val="3"/>
      </w:pPr>
      <w:r>
        <w:rPr>
          <w:b/>
          <w:sz w:val="24"/>
        </w:rPr>
        <w:t>三-1-②优先类节能产品、环境标志产品证明材料（价格扣除适用，若有）</w:t>
      </w:r>
    </w:p>
    <w:p w14:paraId="63C61CD9">
      <w:pPr>
        <w:pStyle w:val="23"/>
        <w:jc w:val="center"/>
        <w:outlineLvl w:val="3"/>
      </w:pPr>
      <w:r>
        <w:rPr>
          <w:b/>
          <w:sz w:val="24"/>
        </w:rPr>
        <w:t>三-2小型、微型企业产品等价格扣除证明材料（若有）</w:t>
      </w:r>
    </w:p>
    <w:p w14:paraId="5CFD4D57">
      <w:pPr>
        <w:pStyle w:val="23"/>
        <w:jc w:val="center"/>
        <w:outlineLvl w:val="3"/>
      </w:pPr>
      <w:r>
        <w:rPr>
          <w:b/>
          <w:sz w:val="24"/>
        </w:rPr>
        <w:t>三-2-①中小企业声明函（价格扣除适用，若有）</w:t>
      </w:r>
    </w:p>
    <w:p w14:paraId="4DCA7912">
      <w:pPr>
        <w:pStyle w:val="23"/>
        <w:jc w:val="center"/>
        <w:outlineLvl w:val="3"/>
      </w:pPr>
      <w:r>
        <w:rPr>
          <w:b/>
          <w:sz w:val="24"/>
        </w:rPr>
        <w:t>中小企业声明函（货物）</w:t>
      </w:r>
    </w:p>
    <w:p w14:paraId="6572C866">
      <w:pPr>
        <w:pStyle w:val="23"/>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39E58B0D">
      <w:pPr>
        <w:pStyle w:val="23"/>
        <w:ind w:firstLine="480"/>
        <w:jc w:val="left"/>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14:paraId="1DAE5DEF">
      <w:pPr>
        <w:pStyle w:val="23"/>
        <w:ind w:firstLine="480"/>
        <w:jc w:val="left"/>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2F2A584B">
      <w:pPr>
        <w:pStyle w:val="23"/>
        <w:ind w:firstLine="480"/>
        <w:jc w:val="left"/>
      </w:pPr>
      <w:r>
        <w:t>……</w:t>
      </w:r>
    </w:p>
    <w:p w14:paraId="23A6BBD0">
      <w:pPr>
        <w:pStyle w:val="23"/>
        <w:ind w:firstLine="480"/>
        <w:jc w:val="left"/>
      </w:pPr>
      <w:r>
        <w:t>以上企业，不属于大企业的分支机构，不存在控股股东为大企业的情形，也不存在与大企业的负责人为同一人的情形。</w:t>
      </w:r>
    </w:p>
    <w:p w14:paraId="720ACF8C">
      <w:pPr>
        <w:pStyle w:val="23"/>
        <w:ind w:firstLine="480"/>
        <w:jc w:val="left"/>
      </w:pPr>
      <w:r>
        <w:t>本企业对上述声明内容的真实性负责。如有虚假，将依法承担相应责任。</w:t>
      </w:r>
    </w:p>
    <w:p w14:paraId="37450090">
      <w:pPr>
        <w:pStyle w:val="23"/>
        <w:ind w:firstLine="480"/>
        <w:jc w:val="right"/>
        <w:rPr>
          <w:u w:val="single"/>
        </w:rPr>
      </w:pPr>
      <w:r>
        <w:t>投标人：</w:t>
      </w:r>
      <w:r>
        <w:rPr>
          <w:u w:val="single"/>
        </w:rPr>
        <w:t>（全称并加盖单位公章）</w:t>
      </w:r>
    </w:p>
    <w:p w14:paraId="0D697821">
      <w:pPr>
        <w:pStyle w:val="23"/>
        <w:ind w:firstLine="480"/>
        <w:jc w:val="right"/>
        <w:rPr>
          <w:u w:val="single"/>
        </w:rPr>
      </w:pPr>
      <w:r>
        <w:rPr>
          <w:rFonts w:hint="eastAsia" w:ascii="宋体" w:hAnsi="宋体" w:cs="宋体"/>
          <w:sz w:val="20"/>
          <w:szCs w:val="20"/>
        </w:rPr>
        <w:t>投标人代表签字：</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w:t>
      </w:r>
    </w:p>
    <w:p w14:paraId="39428AC3">
      <w:pPr>
        <w:pStyle w:val="23"/>
        <w:ind w:firstLine="480"/>
        <w:jc w:val="right"/>
      </w:pPr>
      <w:r>
        <w:t>日期：</w:t>
      </w:r>
      <w:r>
        <w:rPr>
          <w:u w:val="single"/>
        </w:rPr>
        <w:t>　　年　　月　　日</w:t>
      </w:r>
    </w:p>
    <w:p w14:paraId="5FD14F75">
      <w:pPr>
        <w:pStyle w:val="23"/>
        <w:ind w:firstLine="480"/>
        <w:jc w:val="left"/>
      </w:pPr>
      <w:r>
        <w:t>※注意：</w:t>
      </w:r>
    </w:p>
    <w:p w14:paraId="679805D5">
      <w:pPr>
        <w:pStyle w:val="23"/>
        <w:ind w:firstLine="480"/>
        <w:jc w:val="left"/>
      </w:pPr>
      <w:r>
        <w:t>1、从业人员、营业收入、资产总额填报上一年度数据，无上一年度数据的新成立企业可不填报。</w:t>
      </w:r>
    </w:p>
    <w:p w14:paraId="23C41448">
      <w:pPr>
        <w:pStyle w:val="23"/>
        <w:ind w:firstLine="480"/>
        <w:jc w:val="left"/>
        <w:rPr>
          <w:b/>
          <w:bCs/>
        </w:rPr>
      </w:pPr>
      <w:r>
        <w:rPr>
          <w:b/>
          <w:bCs/>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C01E39A">
      <w:pPr>
        <w:pStyle w:val="23"/>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F989712">
      <w:pPr>
        <w:pStyle w:val="23"/>
        <w:jc w:val="left"/>
        <w:rPr>
          <w:rFonts w:hint="eastAsia" w:eastAsiaTheme="minorEastAsia"/>
          <w:lang w:eastAsia="zh-CN"/>
        </w:rPr>
      </w:pPr>
      <w:r>
        <w:t xml:space="preserve"> </w:t>
      </w:r>
    </w:p>
    <w:p w14:paraId="1287A733">
      <w:pPr>
        <w:pStyle w:val="23"/>
        <w:jc w:val="left"/>
      </w:pPr>
      <w:r>
        <w:br w:type="page"/>
      </w:r>
    </w:p>
    <w:p w14:paraId="43567B78">
      <w:pPr>
        <w:pStyle w:val="23"/>
        <w:jc w:val="center"/>
        <w:outlineLvl w:val="3"/>
      </w:pPr>
      <w:r>
        <w:rPr>
          <w:b/>
          <w:sz w:val="24"/>
        </w:rPr>
        <w:t>中小企业声明函（工程、服务）</w:t>
      </w:r>
    </w:p>
    <w:p w14:paraId="65732D79">
      <w:pPr>
        <w:pStyle w:val="23"/>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0A147BFA">
      <w:pPr>
        <w:pStyle w:val="23"/>
        <w:ind w:firstLine="480"/>
        <w:jc w:val="left"/>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14:paraId="6683EB00">
      <w:pPr>
        <w:pStyle w:val="23"/>
        <w:ind w:firstLine="480"/>
        <w:jc w:val="left"/>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2DED53F1">
      <w:pPr>
        <w:pStyle w:val="23"/>
        <w:ind w:firstLine="480"/>
        <w:jc w:val="left"/>
      </w:pPr>
      <w:r>
        <w:t>……</w:t>
      </w:r>
    </w:p>
    <w:p w14:paraId="1C4869A1">
      <w:pPr>
        <w:pStyle w:val="23"/>
        <w:ind w:firstLine="480"/>
        <w:jc w:val="left"/>
      </w:pPr>
      <w:r>
        <w:t>以上企业，不属于大企业的分支机构，不存在控股股东为大企业的情形，也不存在与大企业的负责人为同一人的情形。</w:t>
      </w:r>
    </w:p>
    <w:p w14:paraId="79E4CEA1">
      <w:pPr>
        <w:pStyle w:val="23"/>
        <w:ind w:firstLine="480"/>
        <w:jc w:val="left"/>
      </w:pPr>
      <w:r>
        <w:t>本企业对上述声明内容的真实性负责。如有虚假，将依法承担相应责任。</w:t>
      </w:r>
    </w:p>
    <w:p w14:paraId="6B95FC1D">
      <w:pPr>
        <w:pStyle w:val="23"/>
        <w:ind w:firstLine="480"/>
        <w:jc w:val="right"/>
        <w:rPr>
          <w:u w:val="single"/>
        </w:rPr>
      </w:pPr>
      <w:r>
        <w:t>投标人：</w:t>
      </w:r>
      <w:r>
        <w:rPr>
          <w:u w:val="single"/>
        </w:rPr>
        <w:t>（全称并加盖单位公章）</w:t>
      </w:r>
    </w:p>
    <w:p w14:paraId="2333DE74">
      <w:pPr>
        <w:pStyle w:val="23"/>
        <w:ind w:firstLine="480"/>
        <w:jc w:val="right"/>
        <w:rPr>
          <w:u w:val="single"/>
        </w:rPr>
      </w:pPr>
      <w:r>
        <w:rPr>
          <w:rFonts w:hint="eastAsia" w:ascii="宋体" w:hAnsi="宋体" w:cs="宋体"/>
          <w:sz w:val="20"/>
          <w:szCs w:val="20"/>
        </w:rPr>
        <w:t>投标人代表签字：</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w:t>
      </w:r>
    </w:p>
    <w:p w14:paraId="3B11FDF9">
      <w:pPr>
        <w:pStyle w:val="23"/>
        <w:ind w:firstLine="480"/>
        <w:jc w:val="right"/>
      </w:pPr>
      <w:r>
        <w:t>日期：</w:t>
      </w:r>
      <w:r>
        <w:rPr>
          <w:u w:val="single"/>
        </w:rPr>
        <w:t>　　年　　月　　日</w:t>
      </w:r>
    </w:p>
    <w:p w14:paraId="38466991">
      <w:pPr>
        <w:pStyle w:val="23"/>
        <w:ind w:firstLine="480"/>
        <w:jc w:val="left"/>
      </w:pPr>
      <w:r>
        <w:t>※注意：</w:t>
      </w:r>
    </w:p>
    <w:p w14:paraId="711A7F96">
      <w:pPr>
        <w:pStyle w:val="23"/>
        <w:ind w:firstLine="480"/>
        <w:jc w:val="left"/>
      </w:pPr>
      <w:r>
        <w:t>1、从业人员、营业收入、资产总额填报上一年度数据，无上一年度数据的新成立企业可不填报。</w:t>
      </w:r>
    </w:p>
    <w:p w14:paraId="11ADB9DE">
      <w:pPr>
        <w:pStyle w:val="23"/>
        <w:ind w:firstLine="480"/>
        <w:jc w:val="left"/>
        <w:rPr>
          <w:b/>
          <w:bCs/>
        </w:rPr>
      </w:pPr>
      <w:r>
        <w:rPr>
          <w:b/>
          <w:bCs/>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5444E0B">
      <w:pPr>
        <w:pStyle w:val="23"/>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E85DE97">
      <w:pPr>
        <w:pStyle w:val="23"/>
        <w:jc w:val="left"/>
        <w:rPr>
          <w:rFonts w:hint="eastAsia" w:eastAsiaTheme="minorEastAsia"/>
          <w:lang w:eastAsia="zh-CN"/>
        </w:rPr>
      </w:pPr>
      <w:r>
        <w:t xml:space="preserve"> </w:t>
      </w:r>
    </w:p>
    <w:p w14:paraId="57E496D9">
      <w:pPr>
        <w:pStyle w:val="23"/>
        <w:jc w:val="left"/>
      </w:pPr>
      <w:r>
        <w:br w:type="page"/>
      </w:r>
    </w:p>
    <w:p w14:paraId="2C9549EF">
      <w:pPr>
        <w:pStyle w:val="23"/>
        <w:jc w:val="center"/>
        <w:outlineLvl w:val="3"/>
      </w:pPr>
      <w:r>
        <w:rPr>
          <w:b/>
          <w:sz w:val="24"/>
        </w:rPr>
        <w:t>三-2-②小型、微型企业等证明材料（价格扣除适用，若有）</w:t>
      </w:r>
    </w:p>
    <w:p w14:paraId="6B74E1AA">
      <w:pPr>
        <w:pStyle w:val="23"/>
        <w:ind w:firstLine="480"/>
        <w:jc w:val="center"/>
      </w:pPr>
      <w:r>
        <w:t>编制说明</w:t>
      </w:r>
    </w:p>
    <w:p w14:paraId="2E8BD883">
      <w:pPr>
        <w:pStyle w:val="23"/>
        <w:ind w:firstLine="480"/>
        <w:jc w:val="left"/>
      </w:pPr>
      <w:r>
        <w:t>1、投标人应按照招标文件要求提供相应证明材料，证明材料应与《中小企业声明函》的内容相一致，否则视为《中小企业声明函》内容不真实。</w:t>
      </w:r>
    </w:p>
    <w:p w14:paraId="2882AD4F">
      <w:pPr>
        <w:pStyle w:val="23"/>
        <w:ind w:firstLine="480"/>
        <w:jc w:val="left"/>
      </w:pPr>
      <w:r>
        <w:t>2、投标人为监狱企业的，根据其提供的由省级以上监狱管理局、戒毒管理局（含新疆生产建设兵团）出具的属于监狱企业的证明文件进行认定，监狱企业视同小型、微型企业。</w:t>
      </w:r>
    </w:p>
    <w:p w14:paraId="0F1E76E9">
      <w:pPr>
        <w:pStyle w:val="23"/>
        <w:ind w:firstLine="480"/>
        <w:jc w:val="left"/>
      </w:pPr>
      <w:r>
        <w:t>3、投标人为残疾人福利性单位的，根据其提供的《残疾人福利性单位声明函》（格式附后）进行认定，残疾人福利性单位视同小型、微型企业。残疾人福利性单位属于小型、微型企业的，不重复享受政策。</w:t>
      </w:r>
    </w:p>
    <w:p w14:paraId="0AE1617E">
      <w:pPr>
        <w:pStyle w:val="23"/>
        <w:ind w:firstLine="480"/>
        <w:jc w:val="left"/>
      </w:pPr>
    </w:p>
    <w:p w14:paraId="4338A123">
      <w:pPr>
        <w:pStyle w:val="23"/>
        <w:ind w:firstLine="480"/>
        <w:jc w:val="left"/>
      </w:pPr>
    </w:p>
    <w:p w14:paraId="56BA59CC">
      <w:r>
        <w:t>附：</w:t>
      </w:r>
    </w:p>
    <w:p w14:paraId="352B19A4">
      <w:pPr>
        <w:pStyle w:val="23"/>
        <w:jc w:val="center"/>
        <w:outlineLvl w:val="3"/>
      </w:pPr>
      <w:r>
        <w:rPr>
          <w:b/>
          <w:sz w:val="24"/>
        </w:rPr>
        <w:t>残疾人福利性单位声明函（价格扣除适用，若有）</w:t>
      </w:r>
    </w:p>
    <w:p w14:paraId="7D94F48B">
      <w:pPr>
        <w:pStyle w:val="23"/>
        <w:ind w:firstLine="480"/>
        <w:jc w:val="left"/>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792F01C">
      <w:pPr>
        <w:pStyle w:val="23"/>
        <w:ind w:firstLine="480"/>
        <w:jc w:val="left"/>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715C1C1">
      <w:pPr>
        <w:pStyle w:val="23"/>
        <w:ind w:firstLine="480"/>
        <w:jc w:val="left"/>
      </w:pPr>
      <w:r>
        <w:t>（ ）由本投标人承建的（填写“所投采购包、品目号”）工程</w:t>
      </w:r>
    </w:p>
    <w:p w14:paraId="6474AC23">
      <w:pPr>
        <w:pStyle w:val="23"/>
        <w:ind w:firstLine="480"/>
        <w:jc w:val="left"/>
      </w:pPr>
      <w:r>
        <w:t>（ ）由本投标人承接的（填写“所投采购包、品目号”）服务；</w:t>
      </w:r>
    </w:p>
    <w:p w14:paraId="5BBFFED8">
      <w:pPr>
        <w:pStyle w:val="23"/>
        <w:ind w:firstLine="480"/>
        <w:jc w:val="left"/>
      </w:pPr>
      <w:r>
        <w:t>本投标人对上述声明的真实性负责。如有虚假，将依法承担相应责任。</w:t>
      </w:r>
    </w:p>
    <w:p w14:paraId="3C1A262A">
      <w:pPr>
        <w:pStyle w:val="23"/>
        <w:ind w:firstLine="480"/>
        <w:jc w:val="left"/>
      </w:pPr>
      <w:r>
        <w:t>备注：</w:t>
      </w:r>
    </w:p>
    <w:p w14:paraId="6F00433D">
      <w:pPr>
        <w:pStyle w:val="23"/>
        <w:ind w:firstLine="480"/>
        <w:jc w:val="left"/>
      </w:pPr>
      <w:r>
        <w:t>1、请投标人按照实际情况编制填写本声明函，并在相应的（）中打“√”。</w:t>
      </w:r>
    </w:p>
    <w:p w14:paraId="1AE5EB58">
      <w:pPr>
        <w:pStyle w:val="23"/>
        <w:ind w:firstLine="480"/>
        <w:jc w:val="left"/>
      </w:pPr>
      <w:r>
        <w:t>2、若《残疾人福利性单位声明函》内容不真实，视为提供虚假材料。</w:t>
      </w:r>
    </w:p>
    <w:p w14:paraId="4EBAF64A">
      <w:pPr>
        <w:pStyle w:val="23"/>
        <w:ind w:firstLine="480"/>
        <w:jc w:val="left"/>
      </w:pPr>
    </w:p>
    <w:p w14:paraId="2F68EB66">
      <w:pPr>
        <w:pStyle w:val="23"/>
        <w:ind w:firstLine="480"/>
        <w:jc w:val="right"/>
        <w:rPr>
          <w:u w:val="single"/>
        </w:rPr>
      </w:pPr>
      <w:r>
        <w:t>投标人：</w:t>
      </w:r>
      <w:r>
        <w:rPr>
          <w:u w:val="single"/>
        </w:rPr>
        <w:t>（全称并加盖单位公章）</w:t>
      </w:r>
    </w:p>
    <w:p w14:paraId="62F6154F">
      <w:pPr>
        <w:pStyle w:val="23"/>
        <w:ind w:firstLine="480"/>
        <w:jc w:val="right"/>
        <w:rPr>
          <w:u w:val="single"/>
        </w:rPr>
      </w:pPr>
      <w:r>
        <w:rPr>
          <w:rFonts w:hint="eastAsia" w:ascii="宋体" w:hAnsi="宋体" w:cs="宋体"/>
          <w:sz w:val="20"/>
          <w:szCs w:val="20"/>
        </w:rPr>
        <w:t>投标人代表签字：</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w:t>
      </w:r>
    </w:p>
    <w:p w14:paraId="6E2CDB63">
      <w:pPr>
        <w:pStyle w:val="23"/>
        <w:ind w:firstLine="480"/>
        <w:jc w:val="right"/>
      </w:pPr>
      <w:r>
        <w:t>日期：</w:t>
      </w:r>
      <w:r>
        <w:rPr>
          <w:u w:val="single"/>
        </w:rPr>
        <w:t>　　年　　月　　日</w:t>
      </w:r>
    </w:p>
    <w:p w14:paraId="32772C16">
      <w:pPr>
        <w:pStyle w:val="23"/>
        <w:jc w:val="left"/>
        <w:rPr>
          <w:rFonts w:hint="eastAsia" w:eastAsiaTheme="minorEastAsia"/>
          <w:lang w:eastAsia="zh-CN"/>
        </w:rPr>
      </w:pPr>
      <w:r>
        <w:t xml:space="preserve"> </w:t>
      </w:r>
    </w:p>
    <w:p w14:paraId="49D5FEAB">
      <w:pPr>
        <w:pStyle w:val="23"/>
        <w:jc w:val="left"/>
        <w:rPr>
          <w:rFonts w:hint="eastAsia" w:eastAsiaTheme="minorEastAsia"/>
          <w:lang w:eastAsia="zh-CN"/>
        </w:rPr>
      </w:pPr>
    </w:p>
    <w:p w14:paraId="52A6B5AE">
      <w:pPr>
        <w:pStyle w:val="23"/>
        <w:jc w:val="left"/>
      </w:pPr>
      <w:r>
        <w:t>附：</w:t>
      </w:r>
    </w:p>
    <w:p w14:paraId="4B5D607F">
      <w:pPr>
        <w:pStyle w:val="23"/>
        <w:jc w:val="center"/>
        <w:outlineLvl w:val="3"/>
      </w:pPr>
      <w:r>
        <w:rPr>
          <w:b/>
          <w:sz w:val="24"/>
        </w:rPr>
        <w:t>监狱企业证明材料</w:t>
      </w:r>
    </w:p>
    <w:p w14:paraId="680290FF">
      <w:pPr>
        <w:pStyle w:val="23"/>
        <w:ind w:firstLine="480"/>
        <w:jc w:val="left"/>
      </w:pPr>
      <w:r>
        <w:t>投标人为监狱企业，提供本单位制造的货物（承接的服务），并在</w:t>
      </w:r>
      <w:r>
        <w:rPr>
          <w:rFonts w:hint="eastAsia"/>
          <w:lang w:eastAsia="zh-CN"/>
        </w:rPr>
        <w:t>投标文件</w:t>
      </w:r>
      <w:r>
        <w:t>中提供省级以上监狱管理局、戒毒管理局（含新疆生产建设兵团）出具的属于监狱企业的证明文件。</w:t>
      </w:r>
    </w:p>
    <w:p w14:paraId="6AADDEC3">
      <w:pPr>
        <w:pStyle w:val="23"/>
        <w:jc w:val="left"/>
        <w:rPr>
          <w:rFonts w:hint="eastAsia" w:eastAsiaTheme="minorEastAsia"/>
          <w:lang w:eastAsia="zh-CN"/>
        </w:rPr>
      </w:pPr>
      <w:r>
        <w:t xml:space="preserve"> </w:t>
      </w:r>
    </w:p>
    <w:p w14:paraId="7C3A5FB5">
      <w:pPr>
        <w:pStyle w:val="23"/>
        <w:jc w:val="left"/>
      </w:pPr>
      <w:r>
        <w:br w:type="page"/>
      </w:r>
    </w:p>
    <w:p w14:paraId="74FBE111">
      <w:pPr>
        <w:pStyle w:val="23"/>
        <w:jc w:val="center"/>
        <w:outlineLvl w:val="3"/>
      </w:pPr>
      <w:r>
        <w:rPr>
          <w:b/>
          <w:sz w:val="24"/>
        </w:rPr>
        <w:t>三-3招标文件规定的其他价格扣除证明材料（若有）</w:t>
      </w:r>
    </w:p>
    <w:p w14:paraId="59BF9C02">
      <w:pPr>
        <w:pStyle w:val="23"/>
        <w:ind w:firstLine="480"/>
        <w:jc w:val="center"/>
      </w:pPr>
      <w:r>
        <w:t>编制说明</w:t>
      </w:r>
    </w:p>
    <w:p w14:paraId="2E20F637">
      <w:pPr>
        <w:pStyle w:val="23"/>
        <w:ind w:firstLine="480"/>
        <w:jc w:val="left"/>
      </w:pPr>
      <w:r>
        <w:t>若投标人可享受招标文件规定的除“节能（非强制类）、环境标志产品价格扣除”及“小型、微型企业产品等价格扣除”外的其他价格扣除优惠，则投标人应按照招标文件要求提供相应证明材料。</w:t>
      </w:r>
    </w:p>
    <w:p w14:paraId="685931D6">
      <w:pPr>
        <w:pStyle w:val="23"/>
        <w:rPr>
          <w:rFonts w:hint="eastAsia" w:eastAsiaTheme="minorEastAsia"/>
          <w:lang w:eastAsia="zh-CN"/>
        </w:rPr>
      </w:pPr>
      <w:r>
        <w:t xml:space="preserve"> </w:t>
      </w:r>
    </w:p>
    <w:p w14:paraId="0AD189CF">
      <w:pPr>
        <w:rPr>
          <w:b/>
          <w:sz w:val="28"/>
        </w:rPr>
      </w:pPr>
      <w:bookmarkStart w:id="73" w:name="_Toc22455"/>
      <w:r>
        <w:rPr>
          <w:b/>
          <w:sz w:val="28"/>
        </w:rPr>
        <w:br w:type="page"/>
      </w:r>
    </w:p>
    <w:p w14:paraId="36353F49">
      <w:pPr>
        <w:pStyle w:val="23"/>
        <w:jc w:val="center"/>
        <w:outlineLvl w:val="2"/>
      </w:pPr>
      <w:r>
        <w:rPr>
          <w:b/>
          <w:sz w:val="28"/>
        </w:rPr>
        <w:t>封面格式</w:t>
      </w:r>
      <w:bookmarkEnd w:id="73"/>
    </w:p>
    <w:p w14:paraId="6F23B324">
      <w:pPr>
        <w:pStyle w:val="23"/>
        <w:jc w:val="center"/>
        <w:outlineLvl w:val="0"/>
      </w:pPr>
      <w:bookmarkStart w:id="74" w:name="_Toc18377"/>
      <w:r>
        <w:rPr>
          <w:b/>
          <w:sz w:val="48"/>
        </w:rPr>
        <w:t>投标文件</w:t>
      </w:r>
      <w:bookmarkEnd w:id="74"/>
    </w:p>
    <w:p w14:paraId="1C46C0A0">
      <w:pPr>
        <w:pStyle w:val="23"/>
        <w:jc w:val="center"/>
        <w:outlineLvl w:val="0"/>
        <w:rPr>
          <w:rFonts w:hint="eastAsia" w:eastAsiaTheme="minorEastAsia"/>
          <w:b/>
          <w:sz w:val="48"/>
          <w:lang w:eastAsia="zh-CN"/>
        </w:rPr>
      </w:pPr>
      <w:bookmarkStart w:id="75" w:name="_Toc13455"/>
      <w:r>
        <w:rPr>
          <w:b/>
          <w:sz w:val="48"/>
        </w:rPr>
        <w:t>（技术商务部分）</w:t>
      </w:r>
      <w:bookmarkEnd w:id="75"/>
    </w:p>
    <w:p w14:paraId="1B26FAF3">
      <w:pPr>
        <w:pStyle w:val="23"/>
        <w:jc w:val="center"/>
        <w:outlineLvl w:val="0"/>
        <w:rPr>
          <w:rFonts w:hint="eastAsia" w:eastAsiaTheme="minorEastAsia"/>
          <w:b/>
          <w:sz w:val="48"/>
          <w:lang w:eastAsia="zh-CN"/>
        </w:rPr>
      </w:pPr>
    </w:p>
    <w:p w14:paraId="4870AA89">
      <w:pPr>
        <w:pStyle w:val="23"/>
        <w:jc w:val="center"/>
        <w:outlineLvl w:val="0"/>
        <w:rPr>
          <w:rFonts w:hint="eastAsia" w:eastAsiaTheme="minorEastAsia"/>
          <w:lang w:eastAsia="zh-CN"/>
        </w:rPr>
      </w:pPr>
    </w:p>
    <w:p w14:paraId="3D9174EF">
      <w:pPr>
        <w:pStyle w:val="23"/>
        <w:jc w:val="center"/>
        <w:outlineLvl w:val="0"/>
        <w:rPr>
          <w:rFonts w:hint="eastAsia" w:eastAsiaTheme="minorEastAsia"/>
          <w:lang w:eastAsia="zh-CN"/>
        </w:rPr>
      </w:pPr>
    </w:p>
    <w:p w14:paraId="4240B868">
      <w:pPr>
        <w:pStyle w:val="23"/>
        <w:jc w:val="center"/>
        <w:outlineLvl w:val="1"/>
        <w:rPr>
          <w:rFonts w:hint="eastAsia" w:eastAsiaTheme="minorEastAsia"/>
          <w:b/>
          <w:sz w:val="36"/>
          <w:lang w:eastAsia="zh-CN"/>
        </w:rPr>
      </w:pPr>
      <w:bookmarkStart w:id="76" w:name="_Toc31423"/>
      <w:r>
        <w:rPr>
          <w:b/>
          <w:sz w:val="36"/>
        </w:rPr>
        <w:t>（填写正本或副本）</w:t>
      </w:r>
    </w:p>
    <w:p w14:paraId="6CA41D4A">
      <w:pPr>
        <w:pStyle w:val="23"/>
        <w:jc w:val="center"/>
        <w:outlineLvl w:val="1"/>
        <w:rPr>
          <w:rFonts w:hint="eastAsia" w:eastAsiaTheme="minorEastAsia"/>
          <w:b/>
          <w:sz w:val="36"/>
          <w:lang w:eastAsia="zh-CN"/>
        </w:rPr>
      </w:pPr>
    </w:p>
    <w:p w14:paraId="295A9FD4">
      <w:pPr>
        <w:pStyle w:val="23"/>
        <w:jc w:val="center"/>
        <w:outlineLvl w:val="1"/>
        <w:rPr>
          <w:rFonts w:hint="eastAsia" w:eastAsiaTheme="minorEastAsia"/>
          <w:lang w:eastAsia="zh-CN"/>
        </w:rPr>
      </w:pPr>
    </w:p>
    <w:p w14:paraId="3586DA9E">
      <w:pPr>
        <w:pStyle w:val="23"/>
        <w:jc w:val="center"/>
        <w:outlineLvl w:val="1"/>
        <w:rPr>
          <w:rFonts w:hint="eastAsia" w:eastAsiaTheme="minorEastAsia"/>
          <w:lang w:eastAsia="zh-CN"/>
        </w:rPr>
      </w:pPr>
    </w:p>
    <w:p w14:paraId="2A5E46F1">
      <w:pPr>
        <w:pStyle w:val="23"/>
        <w:jc w:val="center"/>
        <w:outlineLvl w:val="1"/>
      </w:pPr>
    </w:p>
    <w:p w14:paraId="27F4E8A2">
      <w:pPr>
        <w:pStyle w:val="23"/>
        <w:jc w:val="center"/>
        <w:outlineLvl w:val="1"/>
      </w:pPr>
    </w:p>
    <w:p w14:paraId="72A5F157">
      <w:pPr>
        <w:pStyle w:val="23"/>
        <w:jc w:val="center"/>
        <w:outlineLvl w:val="1"/>
      </w:pPr>
    </w:p>
    <w:p w14:paraId="608AFDDA">
      <w:pPr>
        <w:pStyle w:val="23"/>
        <w:jc w:val="center"/>
        <w:outlineLvl w:val="1"/>
      </w:pPr>
    </w:p>
    <w:p w14:paraId="7C70F859">
      <w:pPr>
        <w:pStyle w:val="23"/>
        <w:jc w:val="center"/>
        <w:outlineLvl w:val="1"/>
      </w:pPr>
    </w:p>
    <w:bookmarkEnd w:id="76"/>
    <w:p w14:paraId="71F12626">
      <w:pPr>
        <w:pStyle w:val="23"/>
        <w:jc w:val="center"/>
        <w:outlineLvl w:val="1"/>
        <w:rPr>
          <w:rFonts w:hint="eastAsia" w:eastAsiaTheme="minorEastAsia"/>
          <w:lang w:eastAsia="zh-CN"/>
        </w:rPr>
      </w:pPr>
    </w:p>
    <w:p w14:paraId="3769360D">
      <w:pPr>
        <w:pStyle w:val="23"/>
        <w:jc w:val="center"/>
        <w:outlineLvl w:val="1"/>
        <w:rPr>
          <w:rFonts w:hint="eastAsia" w:eastAsiaTheme="minorEastAsia"/>
          <w:lang w:eastAsia="zh-CN"/>
        </w:rPr>
      </w:pPr>
    </w:p>
    <w:p w14:paraId="0CF839BF">
      <w:pPr>
        <w:pStyle w:val="23"/>
        <w:jc w:val="center"/>
        <w:outlineLvl w:val="1"/>
        <w:rPr>
          <w:rFonts w:hint="eastAsia" w:eastAsiaTheme="minorEastAsia"/>
          <w:lang w:eastAsia="zh-CN"/>
        </w:rPr>
      </w:pPr>
    </w:p>
    <w:p w14:paraId="7EC9A984">
      <w:pPr>
        <w:pStyle w:val="23"/>
        <w:jc w:val="center"/>
        <w:outlineLvl w:val="2"/>
      </w:pPr>
      <w:bookmarkStart w:id="77" w:name="_Toc30810"/>
      <w:r>
        <w:rPr>
          <w:b/>
          <w:sz w:val="28"/>
        </w:rPr>
        <w:t>（项目名称：（由投标人填写）</w:t>
      </w:r>
      <w:bookmarkEnd w:id="77"/>
    </w:p>
    <w:p w14:paraId="3575AD54">
      <w:pPr>
        <w:pStyle w:val="23"/>
        <w:jc w:val="center"/>
        <w:outlineLvl w:val="2"/>
      </w:pPr>
      <w:bookmarkStart w:id="78" w:name="_Toc25862"/>
      <w:r>
        <w:rPr>
          <w:b/>
          <w:sz w:val="28"/>
        </w:rPr>
        <w:t>（项目编号：（由投标人填写）</w:t>
      </w:r>
      <w:bookmarkEnd w:id="78"/>
    </w:p>
    <w:p w14:paraId="02964ABC">
      <w:pPr>
        <w:pStyle w:val="23"/>
        <w:jc w:val="center"/>
        <w:outlineLvl w:val="2"/>
        <w:rPr>
          <w:rFonts w:hint="eastAsia" w:eastAsiaTheme="minorEastAsia"/>
          <w:b/>
          <w:sz w:val="28"/>
          <w:lang w:eastAsia="zh-CN"/>
        </w:rPr>
      </w:pPr>
      <w:bookmarkStart w:id="79" w:name="_Toc20125"/>
      <w:r>
        <w:rPr>
          <w:b/>
          <w:sz w:val="28"/>
        </w:rPr>
        <w:t>（所投采购包：（由投标人填写）</w:t>
      </w:r>
      <w:bookmarkEnd w:id="79"/>
    </w:p>
    <w:p w14:paraId="51074DF5">
      <w:pPr>
        <w:pStyle w:val="23"/>
        <w:jc w:val="center"/>
        <w:outlineLvl w:val="2"/>
        <w:rPr>
          <w:rFonts w:hint="eastAsia" w:eastAsiaTheme="minorEastAsia"/>
          <w:b/>
          <w:sz w:val="28"/>
          <w:lang w:eastAsia="zh-CN"/>
        </w:rPr>
      </w:pPr>
    </w:p>
    <w:p w14:paraId="298BE686">
      <w:pPr>
        <w:pStyle w:val="23"/>
        <w:jc w:val="center"/>
        <w:outlineLvl w:val="2"/>
        <w:rPr>
          <w:rFonts w:hint="eastAsia" w:eastAsiaTheme="minorEastAsia"/>
          <w:lang w:eastAsia="zh-CN"/>
        </w:rPr>
      </w:pPr>
    </w:p>
    <w:p w14:paraId="3A4A467C">
      <w:pPr>
        <w:pStyle w:val="23"/>
        <w:jc w:val="center"/>
        <w:outlineLvl w:val="2"/>
      </w:pPr>
    </w:p>
    <w:p w14:paraId="2EBDB953">
      <w:pPr>
        <w:pStyle w:val="23"/>
        <w:jc w:val="center"/>
        <w:outlineLvl w:val="2"/>
      </w:pPr>
    </w:p>
    <w:p w14:paraId="4B42EEBA">
      <w:pPr>
        <w:pStyle w:val="23"/>
        <w:jc w:val="center"/>
        <w:outlineLvl w:val="2"/>
      </w:pPr>
    </w:p>
    <w:p w14:paraId="557F86D0">
      <w:pPr>
        <w:pStyle w:val="23"/>
        <w:jc w:val="center"/>
        <w:outlineLvl w:val="2"/>
      </w:pPr>
    </w:p>
    <w:p w14:paraId="61CFF3FE">
      <w:pPr>
        <w:pStyle w:val="23"/>
        <w:jc w:val="center"/>
        <w:outlineLvl w:val="2"/>
      </w:pPr>
    </w:p>
    <w:p w14:paraId="76135662">
      <w:pPr>
        <w:pStyle w:val="23"/>
        <w:jc w:val="center"/>
        <w:outlineLvl w:val="2"/>
      </w:pPr>
    </w:p>
    <w:p w14:paraId="4FECE0C7">
      <w:pPr>
        <w:pStyle w:val="23"/>
        <w:jc w:val="center"/>
        <w:outlineLvl w:val="2"/>
      </w:pPr>
      <w:bookmarkStart w:id="80" w:name="_Toc25139"/>
      <w:r>
        <w:rPr>
          <w:b/>
          <w:sz w:val="28"/>
        </w:rPr>
        <w:t>投标人：（填写“全称”）</w:t>
      </w:r>
      <w:bookmarkEnd w:id="80"/>
    </w:p>
    <w:p w14:paraId="395D65B2">
      <w:pPr>
        <w:pStyle w:val="23"/>
        <w:jc w:val="center"/>
        <w:outlineLvl w:val="2"/>
      </w:pPr>
      <w:bookmarkStart w:id="81" w:name="_Toc16467"/>
      <w:r>
        <w:rPr>
          <w:b/>
          <w:sz w:val="28"/>
        </w:rPr>
        <w:t>（由投标人填写）年（由投标人填写）月</w:t>
      </w:r>
      <w:bookmarkEnd w:id="81"/>
    </w:p>
    <w:p w14:paraId="354C0403">
      <w:pPr>
        <w:pStyle w:val="23"/>
        <w:rPr>
          <w:rFonts w:hint="eastAsia" w:eastAsiaTheme="minorEastAsia"/>
          <w:lang w:eastAsia="zh-CN"/>
        </w:rPr>
      </w:pPr>
      <w:r>
        <w:t xml:space="preserve"> </w:t>
      </w:r>
    </w:p>
    <w:p w14:paraId="0FD28364">
      <w:pPr>
        <w:pStyle w:val="23"/>
      </w:pPr>
      <w:r>
        <w:br w:type="page"/>
      </w:r>
    </w:p>
    <w:p w14:paraId="14E83A11">
      <w:pPr>
        <w:pStyle w:val="23"/>
        <w:jc w:val="center"/>
        <w:outlineLvl w:val="2"/>
      </w:pPr>
      <w:bookmarkStart w:id="82" w:name="_Toc32123"/>
      <w:r>
        <w:rPr>
          <w:b/>
          <w:sz w:val="28"/>
        </w:rPr>
        <w:t>索引</w:t>
      </w:r>
      <w:bookmarkEnd w:id="82"/>
    </w:p>
    <w:p w14:paraId="4DED4370">
      <w:pPr>
        <w:pStyle w:val="23"/>
        <w:keepNext w:val="0"/>
        <w:keepLines w:val="0"/>
        <w:pageBreakBefore w:val="0"/>
        <w:widowControl/>
        <w:kinsoku/>
        <w:wordWrap/>
        <w:overflowPunct/>
        <w:topLinePunct w:val="0"/>
        <w:autoSpaceDE/>
        <w:autoSpaceDN/>
        <w:bidi w:val="0"/>
        <w:adjustRightInd/>
        <w:snapToGrid/>
        <w:spacing w:line="480" w:lineRule="auto"/>
        <w:ind w:firstLine="482"/>
        <w:jc w:val="left"/>
        <w:textAlignment w:val="auto"/>
        <w:rPr>
          <w:sz w:val="24"/>
          <w:szCs w:val="24"/>
        </w:rPr>
      </w:pPr>
      <w:r>
        <w:rPr>
          <w:sz w:val="24"/>
          <w:szCs w:val="24"/>
        </w:rPr>
        <w:t>一、</w:t>
      </w:r>
      <w:r>
        <w:rPr>
          <w:rFonts w:hint="eastAsia"/>
          <w:sz w:val="24"/>
          <w:szCs w:val="24"/>
          <w:lang w:val="en-US" w:eastAsia="zh-Hans"/>
        </w:rPr>
        <w:t>技术商务部分评分内容对应表</w:t>
      </w:r>
    </w:p>
    <w:p w14:paraId="64B30263">
      <w:pPr>
        <w:pStyle w:val="23"/>
        <w:keepNext w:val="0"/>
        <w:keepLines w:val="0"/>
        <w:pageBreakBefore w:val="0"/>
        <w:widowControl/>
        <w:kinsoku/>
        <w:wordWrap/>
        <w:overflowPunct/>
        <w:topLinePunct w:val="0"/>
        <w:autoSpaceDE/>
        <w:autoSpaceDN/>
        <w:bidi w:val="0"/>
        <w:adjustRightInd/>
        <w:snapToGrid/>
        <w:spacing w:line="480" w:lineRule="auto"/>
        <w:ind w:firstLine="482"/>
        <w:jc w:val="left"/>
        <w:textAlignment w:val="auto"/>
        <w:rPr>
          <w:sz w:val="24"/>
          <w:szCs w:val="24"/>
        </w:rPr>
      </w:pPr>
      <w:r>
        <w:rPr>
          <w:rFonts w:hint="eastAsia"/>
          <w:sz w:val="24"/>
          <w:szCs w:val="24"/>
          <w:lang w:val="en-US" w:eastAsia="zh-CN"/>
        </w:rPr>
        <w:t>二、</w:t>
      </w:r>
      <w:r>
        <w:rPr>
          <w:sz w:val="24"/>
          <w:szCs w:val="24"/>
        </w:rPr>
        <w:t>标的说明一览表</w:t>
      </w:r>
    </w:p>
    <w:p w14:paraId="0554FEF5">
      <w:pPr>
        <w:pStyle w:val="23"/>
        <w:keepNext w:val="0"/>
        <w:keepLines w:val="0"/>
        <w:pageBreakBefore w:val="0"/>
        <w:widowControl/>
        <w:kinsoku/>
        <w:wordWrap/>
        <w:overflowPunct/>
        <w:topLinePunct w:val="0"/>
        <w:autoSpaceDE/>
        <w:autoSpaceDN/>
        <w:bidi w:val="0"/>
        <w:adjustRightInd/>
        <w:snapToGrid/>
        <w:spacing w:line="480" w:lineRule="auto"/>
        <w:ind w:firstLine="482"/>
        <w:jc w:val="left"/>
        <w:textAlignment w:val="auto"/>
        <w:rPr>
          <w:sz w:val="24"/>
          <w:szCs w:val="24"/>
        </w:rPr>
      </w:pPr>
      <w:r>
        <w:rPr>
          <w:rFonts w:hint="eastAsia"/>
          <w:sz w:val="24"/>
          <w:szCs w:val="24"/>
          <w:lang w:val="en-US" w:eastAsia="zh-CN"/>
        </w:rPr>
        <w:t>三</w:t>
      </w:r>
      <w:r>
        <w:rPr>
          <w:sz w:val="24"/>
          <w:szCs w:val="24"/>
        </w:rPr>
        <w:t>、技术和服务要求响应表</w:t>
      </w:r>
    </w:p>
    <w:p w14:paraId="6D6DA521">
      <w:pPr>
        <w:pStyle w:val="23"/>
        <w:keepNext w:val="0"/>
        <w:keepLines w:val="0"/>
        <w:pageBreakBefore w:val="0"/>
        <w:widowControl/>
        <w:kinsoku/>
        <w:wordWrap/>
        <w:overflowPunct/>
        <w:topLinePunct w:val="0"/>
        <w:autoSpaceDE/>
        <w:autoSpaceDN/>
        <w:bidi w:val="0"/>
        <w:adjustRightInd/>
        <w:snapToGrid/>
        <w:spacing w:line="480" w:lineRule="auto"/>
        <w:ind w:firstLine="482"/>
        <w:jc w:val="left"/>
        <w:textAlignment w:val="auto"/>
        <w:rPr>
          <w:sz w:val="24"/>
          <w:szCs w:val="24"/>
        </w:rPr>
      </w:pPr>
      <w:r>
        <w:rPr>
          <w:rFonts w:hint="eastAsia"/>
          <w:sz w:val="24"/>
          <w:szCs w:val="24"/>
          <w:lang w:val="en-US" w:eastAsia="zh-CN"/>
        </w:rPr>
        <w:t>四</w:t>
      </w:r>
      <w:r>
        <w:rPr>
          <w:sz w:val="24"/>
          <w:szCs w:val="24"/>
        </w:rPr>
        <w:t>、商务条件响应表</w:t>
      </w:r>
    </w:p>
    <w:p w14:paraId="4D165E90">
      <w:pPr>
        <w:pStyle w:val="23"/>
        <w:keepNext w:val="0"/>
        <w:keepLines w:val="0"/>
        <w:pageBreakBefore w:val="0"/>
        <w:widowControl/>
        <w:kinsoku/>
        <w:wordWrap/>
        <w:overflowPunct/>
        <w:topLinePunct w:val="0"/>
        <w:autoSpaceDE/>
        <w:autoSpaceDN/>
        <w:bidi w:val="0"/>
        <w:adjustRightInd/>
        <w:snapToGrid/>
        <w:spacing w:line="480" w:lineRule="auto"/>
        <w:ind w:firstLine="482"/>
        <w:jc w:val="left"/>
        <w:textAlignment w:val="auto"/>
        <w:rPr>
          <w:sz w:val="24"/>
          <w:szCs w:val="24"/>
        </w:rPr>
      </w:pPr>
      <w:r>
        <w:rPr>
          <w:rFonts w:hint="eastAsia"/>
          <w:sz w:val="24"/>
          <w:szCs w:val="24"/>
          <w:lang w:val="en-US" w:eastAsia="zh-CN"/>
        </w:rPr>
        <w:t>五</w:t>
      </w:r>
      <w:r>
        <w:rPr>
          <w:sz w:val="24"/>
          <w:szCs w:val="24"/>
        </w:rPr>
        <w:t>、投标人提交的其他资料（若有）</w:t>
      </w:r>
    </w:p>
    <w:p w14:paraId="0362A4F7">
      <w:pPr>
        <w:pStyle w:val="23"/>
        <w:ind w:firstLine="480"/>
        <w:jc w:val="left"/>
      </w:pPr>
    </w:p>
    <w:p w14:paraId="73D2D865">
      <w:pPr>
        <w:pStyle w:val="23"/>
        <w:ind w:firstLine="480"/>
        <w:jc w:val="left"/>
        <w:rPr>
          <w:b/>
          <w:bCs/>
        </w:rPr>
      </w:pPr>
      <w:r>
        <w:rPr>
          <w:b/>
          <w:bCs/>
        </w:rPr>
        <w:t>※注意</w:t>
      </w:r>
    </w:p>
    <w:p w14:paraId="34E13BF0">
      <w:pPr>
        <w:pStyle w:val="23"/>
        <w:ind w:firstLine="480"/>
        <w:jc w:val="left"/>
        <w:rPr>
          <w:b/>
          <w:bCs/>
        </w:rPr>
      </w:pPr>
      <w:r>
        <w:rPr>
          <w:b/>
          <w:bCs/>
        </w:rPr>
        <w:t>技术商务部分中不得出现报价部分的全部或部分的投标报价信息（或组成资料），否则符合性审查不合格。</w:t>
      </w:r>
    </w:p>
    <w:p w14:paraId="5A4B40A4">
      <w:pPr>
        <w:pStyle w:val="23"/>
        <w:jc w:val="center"/>
        <w:rPr>
          <w:rFonts w:hint="eastAsia" w:eastAsiaTheme="minorEastAsia"/>
          <w:b/>
          <w:sz w:val="28"/>
          <w:lang w:eastAsia="zh-CN"/>
        </w:rPr>
      </w:pPr>
      <w:bookmarkStart w:id="83" w:name="_Toc6363"/>
    </w:p>
    <w:p w14:paraId="444E503E">
      <w:pPr>
        <w:pStyle w:val="23"/>
        <w:jc w:val="center"/>
        <w:rPr>
          <w:rFonts w:hint="eastAsia" w:asciiTheme="minorHAnsi" w:hAnsiTheme="minorHAnsi" w:eastAsiaTheme="minorEastAsia" w:cstheme="minorBidi"/>
          <w:b/>
          <w:kern w:val="0"/>
          <w:sz w:val="28"/>
          <w:szCs w:val="20"/>
          <w:lang w:val="en-US" w:eastAsia="zh-Hans"/>
        </w:rPr>
      </w:pPr>
      <w:r>
        <w:rPr>
          <w:b/>
          <w:sz w:val="28"/>
        </w:rPr>
        <w:br w:type="page"/>
      </w:r>
      <w:r>
        <w:rPr>
          <w:rFonts w:hint="eastAsia"/>
          <w:b/>
          <w:sz w:val="28"/>
          <w:lang w:val="en-US" w:eastAsia="zh-CN"/>
        </w:rPr>
        <w:t>一、</w:t>
      </w:r>
      <w:r>
        <w:rPr>
          <w:rFonts w:hint="eastAsia" w:asciiTheme="minorHAnsi" w:hAnsiTheme="minorHAnsi" w:eastAsiaTheme="minorEastAsia" w:cstheme="minorBidi"/>
          <w:b/>
          <w:kern w:val="0"/>
          <w:sz w:val="28"/>
          <w:szCs w:val="20"/>
          <w:lang w:val="en-US" w:eastAsia="zh-Hans"/>
        </w:rPr>
        <w:t>技术商务部分评分内容对应表</w:t>
      </w:r>
    </w:p>
    <w:p w14:paraId="011697F6">
      <w:pPr>
        <w:pStyle w:val="21"/>
        <w:numPr>
          <w:ilvl w:val="0"/>
          <w:numId w:val="0"/>
        </w:numPr>
        <w:jc w:val="center"/>
        <w:rPr>
          <w:rFonts w:hint="eastAsia" w:ascii="宋体" w:hAnsi="宋体" w:eastAsia="宋体" w:cs="宋体"/>
          <w:sz w:val="20"/>
          <w:szCs w:val="20"/>
        </w:rPr>
      </w:pPr>
    </w:p>
    <w:p w14:paraId="43D26A0B">
      <w:pPr>
        <w:pStyle w:val="23"/>
        <w:jc w:val="left"/>
        <w:rPr>
          <w:rFonts w:hint="eastAsia" w:ascii="宋体" w:hAnsi="宋体" w:eastAsia="宋体" w:cs="宋体"/>
          <w:b/>
          <w:sz w:val="20"/>
          <w:szCs w:val="20"/>
        </w:rPr>
      </w:pPr>
      <w:r>
        <w:rPr>
          <w:rFonts w:hint="eastAsia" w:ascii="宋体" w:hAnsi="宋体" w:eastAsia="宋体" w:cs="宋体"/>
          <w:sz w:val="20"/>
          <w:szCs w:val="20"/>
        </w:rPr>
        <w:t>项目编号：</w:t>
      </w:r>
      <w:r>
        <w:rPr>
          <w:rFonts w:hint="eastAsia" w:ascii="宋体" w:hAnsi="宋体" w:eastAsia="宋体" w:cs="宋体"/>
          <w:sz w:val="20"/>
          <w:szCs w:val="20"/>
          <w:u w:val="single"/>
        </w:rPr>
        <w:t>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u w:val="single"/>
        </w:rPr>
        <w:t>　　　　　</w:t>
      </w:r>
    </w:p>
    <w:p w14:paraId="5C749331">
      <w:pPr>
        <w:rPr>
          <w:rFonts w:hint="eastAsia" w:ascii="宋体" w:hAnsi="宋体" w:eastAsia="宋体" w:cs="宋体"/>
          <w:sz w:val="20"/>
          <w:szCs w:val="20"/>
        </w:rPr>
      </w:pPr>
      <w:r>
        <w:rPr>
          <w:rFonts w:hint="eastAsia" w:ascii="宋体" w:hAnsi="宋体" w:eastAsia="宋体" w:cs="宋体"/>
          <w:sz w:val="20"/>
          <w:szCs w:val="20"/>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13"/>
        <w:gridCol w:w="4375"/>
        <w:gridCol w:w="1371"/>
      </w:tblGrid>
      <w:tr w14:paraId="7167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noWrap w:val="0"/>
            <w:vAlign w:val="center"/>
          </w:tcPr>
          <w:p w14:paraId="0DD03587">
            <w:pPr>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序号</w:t>
            </w:r>
          </w:p>
        </w:tc>
        <w:tc>
          <w:tcPr>
            <w:tcW w:w="2013" w:type="dxa"/>
            <w:tcBorders>
              <w:top w:val="single" w:color="auto" w:sz="4" w:space="0"/>
              <w:left w:val="nil"/>
              <w:bottom w:val="single" w:color="auto" w:sz="4" w:space="0"/>
              <w:right w:val="single" w:color="auto" w:sz="4" w:space="0"/>
            </w:tcBorders>
            <w:noWrap w:val="0"/>
            <w:vAlign w:val="center"/>
          </w:tcPr>
          <w:p w14:paraId="7166AB24">
            <w:pPr>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技术部分评分内容</w:t>
            </w:r>
          </w:p>
        </w:tc>
        <w:tc>
          <w:tcPr>
            <w:tcW w:w="4375" w:type="dxa"/>
            <w:tcBorders>
              <w:top w:val="single" w:color="auto" w:sz="4" w:space="0"/>
              <w:left w:val="nil"/>
              <w:bottom w:val="single" w:color="auto" w:sz="4" w:space="0"/>
              <w:right w:val="single" w:color="auto" w:sz="4" w:space="0"/>
            </w:tcBorders>
            <w:noWrap w:val="0"/>
            <w:vAlign w:val="center"/>
          </w:tcPr>
          <w:p w14:paraId="0A1167EA">
            <w:pPr>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投标响应情况</w:t>
            </w:r>
          </w:p>
        </w:tc>
        <w:tc>
          <w:tcPr>
            <w:tcW w:w="1371" w:type="dxa"/>
            <w:tcBorders>
              <w:top w:val="single" w:color="auto" w:sz="4" w:space="0"/>
              <w:left w:val="nil"/>
              <w:bottom w:val="single" w:color="auto" w:sz="4" w:space="0"/>
              <w:right w:val="single" w:color="auto" w:sz="4" w:space="0"/>
            </w:tcBorders>
            <w:noWrap w:val="0"/>
            <w:vAlign w:val="center"/>
          </w:tcPr>
          <w:p w14:paraId="2B3FC630">
            <w:pPr>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详见页码</w:t>
            </w:r>
          </w:p>
        </w:tc>
      </w:tr>
      <w:tr w14:paraId="19C2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noWrap w:val="0"/>
            <w:vAlign w:val="center"/>
          </w:tcPr>
          <w:p w14:paraId="329241F5">
            <w:pPr>
              <w:jc w:val="center"/>
              <w:rPr>
                <w:rFonts w:hint="eastAsia" w:ascii="宋体" w:hAnsi="宋体" w:eastAsia="宋体" w:cs="宋体"/>
                <w:color w:val="000000"/>
                <w:sz w:val="20"/>
                <w:szCs w:val="20"/>
              </w:rPr>
            </w:pPr>
          </w:p>
        </w:tc>
        <w:tc>
          <w:tcPr>
            <w:tcW w:w="2013" w:type="dxa"/>
            <w:tcBorders>
              <w:top w:val="single" w:color="auto" w:sz="4" w:space="0"/>
              <w:left w:val="nil"/>
              <w:bottom w:val="single" w:color="auto" w:sz="4" w:space="0"/>
              <w:right w:val="single" w:color="auto" w:sz="4" w:space="0"/>
            </w:tcBorders>
            <w:noWrap w:val="0"/>
            <w:vAlign w:val="center"/>
          </w:tcPr>
          <w:p w14:paraId="33B1D70C">
            <w:pPr>
              <w:jc w:val="center"/>
              <w:rPr>
                <w:rFonts w:hint="eastAsia" w:ascii="宋体" w:hAnsi="宋体" w:eastAsia="宋体" w:cs="宋体"/>
                <w:color w:val="000000"/>
                <w:sz w:val="20"/>
                <w:szCs w:val="20"/>
              </w:rPr>
            </w:pPr>
          </w:p>
        </w:tc>
        <w:tc>
          <w:tcPr>
            <w:tcW w:w="4375" w:type="dxa"/>
            <w:tcBorders>
              <w:top w:val="single" w:color="auto" w:sz="4" w:space="0"/>
              <w:left w:val="nil"/>
              <w:bottom w:val="single" w:color="auto" w:sz="4" w:space="0"/>
              <w:right w:val="single" w:color="auto" w:sz="4" w:space="0"/>
            </w:tcBorders>
            <w:noWrap w:val="0"/>
            <w:vAlign w:val="center"/>
          </w:tcPr>
          <w:p w14:paraId="6BB1C516">
            <w:pPr>
              <w:jc w:val="center"/>
              <w:rPr>
                <w:rFonts w:hint="eastAsia" w:ascii="宋体" w:hAnsi="宋体" w:eastAsia="宋体" w:cs="宋体"/>
                <w:color w:val="000000"/>
                <w:sz w:val="20"/>
                <w:szCs w:val="20"/>
              </w:rPr>
            </w:pPr>
          </w:p>
        </w:tc>
        <w:tc>
          <w:tcPr>
            <w:tcW w:w="1371" w:type="dxa"/>
            <w:tcBorders>
              <w:top w:val="single" w:color="auto" w:sz="4" w:space="0"/>
              <w:left w:val="nil"/>
              <w:bottom w:val="single" w:color="auto" w:sz="4" w:space="0"/>
              <w:right w:val="single" w:color="auto" w:sz="4" w:space="0"/>
            </w:tcBorders>
            <w:noWrap w:val="0"/>
            <w:vAlign w:val="center"/>
          </w:tcPr>
          <w:p w14:paraId="4D230451">
            <w:pPr>
              <w:jc w:val="center"/>
              <w:rPr>
                <w:rFonts w:hint="eastAsia" w:ascii="宋体" w:hAnsi="宋体" w:eastAsia="宋体" w:cs="宋体"/>
                <w:color w:val="000000"/>
                <w:sz w:val="20"/>
                <w:szCs w:val="20"/>
              </w:rPr>
            </w:pPr>
          </w:p>
        </w:tc>
      </w:tr>
      <w:tr w14:paraId="2FCF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noWrap w:val="0"/>
            <w:vAlign w:val="center"/>
          </w:tcPr>
          <w:p w14:paraId="2B1BDAD3">
            <w:pPr>
              <w:jc w:val="center"/>
              <w:rPr>
                <w:rFonts w:hint="eastAsia" w:ascii="宋体" w:hAnsi="宋体" w:eastAsia="宋体" w:cs="宋体"/>
                <w:color w:val="000000"/>
                <w:sz w:val="20"/>
                <w:szCs w:val="20"/>
              </w:rPr>
            </w:pPr>
          </w:p>
        </w:tc>
        <w:tc>
          <w:tcPr>
            <w:tcW w:w="2013" w:type="dxa"/>
            <w:tcBorders>
              <w:top w:val="single" w:color="auto" w:sz="4" w:space="0"/>
              <w:left w:val="nil"/>
              <w:bottom w:val="single" w:color="auto" w:sz="4" w:space="0"/>
              <w:right w:val="single" w:color="auto" w:sz="4" w:space="0"/>
            </w:tcBorders>
            <w:noWrap w:val="0"/>
            <w:vAlign w:val="center"/>
          </w:tcPr>
          <w:p w14:paraId="7ABFCDD0">
            <w:pPr>
              <w:jc w:val="center"/>
              <w:rPr>
                <w:rFonts w:hint="eastAsia" w:ascii="宋体" w:hAnsi="宋体" w:eastAsia="宋体" w:cs="宋体"/>
                <w:color w:val="000000"/>
                <w:sz w:val="20"/>
                <w:szCs w:val="20"/>
              </w:rPr>
            </w:pPr>
          </w:p>
        </w:tc>
        <w:tc>
          <w:tcPr>
            <w:tcW w:w="4375" w:type="dxa"/>
            <w:tcBorders>
              <w:top w:val="single" w:color="auto" w:sz="4" w:space="0"/>
              <w:left w:val="nil"/>
              <w:bottom w:val="single" w:color="auto" w:sz="4" w:space="0"/>
              <w:right w:val="single" w:color="auto" w:sz="4" w:space="0"/>
            </w:tcBorders>
            <w:noWrap w:val="0"/>
            <w:vAlign w:val="center"/>
          </w:tcPr>
          <w:p w14:paraId="3EAFA72A">
            <w:pPr>
              <w:jc w:val="center"/>
              <w:rPr>
                <w:rFonts w:hint="eastAsia" w:ascii="宋体" w:hAnsi="宋体" w:eastAsia="宋体" w:cs="宋体"/>
                <w:color w:val="000000"/>
                <w:sz w:val="20"/>
                <w:szCs w:val="20"/>
              </w:rPr>
            </w:pPr>
          </w:p>
        </w:tc>
        <w:tc>
          <w:tcPr>
            <w:tcW w:w="1371" w:type="dxa"/>
            <w:tcBorders>
              <w:top w:val="single" w:color="auto" w:sz="4" w:space="0"/>
              <w:left w:val="nil"/>
              <w:bottom w:val="single" w:color="auto" w:sz="4" w:space="0"/>
              <w:right w:val="single" w:color="auto" w:sz="4" w:space="0"/>
            </w:tcBorders>
            <w:noWrap w:val="0"/>
            <w:vAlign w:val="center"/>
          </w:tcPr>
          <w:p w14:paraId="608C7958">
            <w:pPr>
              <w:jc w:val="center"/>
              <w:rPr>
                <w:rFonts w:hint="eastAsia" w:ascii="宋体" w:hAnsi="宋体" w:eastAsia="宋体" w:cs="宋体"/>
                <w:color w:val="000000"/>
                <w:sz w:val="20"/>
                <w:szCs w:val="20"/>
              </w:rPr>
            </w:pPr>
          </w:p>
        </w:tc>
      </w:tr>
      <w:tr w14:paraId="556A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noWrap w:val="0"/>
            <w:vAlign w:val="center"/>
          </w:tcPr>
          <w:p w14:paraId="666D90F4">
            <w:pPr>
              <w:jc w:val="center"/>
              <w:rPr>
                <w:rFonts w:hint="eastAsia" w:ascii="宋体" w:hAnsi="宋体" w:eastAsia="宋体" w:cs="宋体"/>
                <w:color w:val="000000"/>
                <w:sz w:val="20"/>
                <w:szCs w:val="20"/>
              </w:rPr>
            </w:pPr>
          </w:p>
        </w:tc>
        <w:tc>
          <w:tcPr>
            <w:tcW w:w="2013" w:type="dxa"/>
            <w:tcBorders>
              <w:top w:val="single" w:color="auto" w:sz="4" w:space="0"/>
              <w:left w:val="nil"/>
              <w:bottom w:val="single" w:color="auto" w:sz="4" w:space="0"/>
              <w:right w:val="single" w:color="auto" w:sz="4" w:space="0"/>
            </w:tcBorders>
            <w:noWrap w:val="0"/>
            <w:vAlign w:val="center"/>
          </w:tcPr>
          <w:p w14:paraId="2E0337C7">
            <w:pPr>
              <w:jc w:val="center"/>
              <w:rPr>
                <w:rFonts w:hint="eastAsia" w:ascii="宋体" w:hAnsi="宋体" w:eastAsia="宋体" w:cs="宋体"/>
                <w:color w:val="000000"/>
                <w:sz w:val="20"/>
                <w:szCs w:val="20"/>
              </w:rPr>
            </w:pPr>
          </w:p>
        </w:tc>
        <w:tc>
          <w:tcPr>
            <w:tcW w:w="4375" w:type="dxa"/>
            <w:tcBorders>
              <w:top w:val="single" w:color="auto" w:sz="4" w:space="0"/>
              <w:left w:val="nil"/>
              <w:bottom w:val="single" w:color="auto" w:sz="4" w:space="0"/>
              <w:right w:val="single" w:color="auto" w:sz="4" w:space="0"/>
            </w:tcBorders>
            <w:noWrap w:val="0"/>
            <w:vAlign w:val="center"/>
          </w:tcPr>
          <w:p w14:paraId="61B7143D">
            <w:pPr>
              <w:jc w:val="center"/>
              <w:rPr>
                <w:rFonts w:hint="eastAsia" w:ascii="宋体" w:hAnsi="宋体" w:eastAsia="宋体" w:cs="宋体"/>
                <w:color w:val="000000"/>
                <w:sz w:val="20"/>
                <w:szCs w:val="20"/>
              </w:rPr>
            </w:pPr>
          </w:p>
        </w:tc>
        <w:tc>
          <w:tcPr>
            <w:tcW w:w="1371" w:type="dxa"/>
            <w:tcBorders>
              <w:top w:val="single" w:color="auto" w:sz="4" w:space="0"/>
              <w:left w:val="nil"/>
              <w:bottom w:val="single" w:color="auto" w:sz="4" w:space="0"/>
              <w:right w:val="single" w:color="auto" w:sz="4" w:space="0"/>
            </w:tcBorders>
            <w:noWrap w:val="0"/>
            <w:vAlign w:val="center"/>
          </w:tcPr>
          <w:p w14:paraId="7DC08559">
            <w:pPr>
              <w:jc w:val="center"/>
              <w:rPr>
                <w:rFonts w:hint="eastAsia" w:ascii="宋体" w:hAnsi="宋体" w:eastAsia="宋体" w:cs="宋体"/>
                <w:color w:val="000000"/>
                <w:sz w:val="20"/>
                <w:szCs w:val="20"/>
              </w:rPr>
            </w:pPr>
          </w:p>
        </w:tc>
      </w:tr>
      <w:tr w14:paraId="7703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noWrap w:val="0"/>
            <w:vAlign w:val="center"/>
          </w:tcPr>
          <w:p w14:paraId="0298B1EC">
            <w:pPr>
              <w:jc w:val="center"/>
              <w:rPr>
                <w:rFonts w:hint="eastAsia" w:ascii="宋体" w:hAnsi="宋体" w:eastAsia="宋体" w:cs="宋体"/>
                <w:color w:val="000000"/>
                <w:sz w:val="20"/>
                <w:szCs w:val="20"/>
              </w:rPr>
            </w:pPr>
          </w:p>
        </w:tc>
        <w:tc>
          <w:tcPr>
            <w:tcW w:w="2013" w:type="dxa"/>
            <w:tcBorders>
              <w:top w:val="single" w:color="auto" w:sz="4" w:space="0"/>
              <w:left w:val="nil"/>
              <w:bottom w:val="single" w:color="auto" w:sz="4" w:space="0"/>
              <w:right w:val="single" w:color="auto" w:sz="4" w:space="0"/>
            </w:tcBorders>
            <w:noWrap w:val="0"/>
            <w:vAlign w:val="center"/>
          </w:tcPr>
          <w:p w14:paraId="059D3E9F">
            <w:pPr>
              <w:jc w:val="center"/>
              <w:rPr>
                <w:rFonts w:hint="eastAsia" w:ascii="宋体" w:hAnsi="宋体" w:eastAsia="宋体" w:cs="宋体"/>
                <w:color w:val="000000"/>
                <w:sz w:val="20"/>
                <w:szCs w:val="20"/>
              </w:rPr>
            </w:pPr>
          </w:p>
        </w:tc>
        <w:tc>
          <w:tcPr>
            <w:tcW w:w="4375" w:type="dxa"/>
            <w:tcBorders>
              <w:top w:val="single" w:color="auto" w:sz="4" w:space="0"/>
              <w:left w:val="nil"/>
              <w:bottom w:val="single" w:color="auto" w:sz="4" w:space="0"/>
              <w:right w:val="single" w:color="auto" w:sz="4" w:space="0"/>
            </w:tcBorders>
            <w:noWrap w:val="0"/>
            <w:vAlign w:val="center"/>
          </w:tcPr>
          <w:p w14:paraId="0C5C2C1A">
            <w:pPr>
              <w:jc w:val="center"/>
              <w:rPr>
                <w:rFonts w:hint="eastAsia" w:ascii="宋体" w:hAnsi="宋体" w:eastAsia="宋体" w:cs="宋体"/>
                <w:color w:val="000000"/>
                <w:sz w:val="20"/>
                <w:szCs w:val="20"/>
              </w:rPr>
            </w:pPr>
          </w:p>
        </w:tc>
        <w:tc>
          <w:tcPr>
            <w:tcW w:w="1371" w:type="dxa"/>
            <w:tcBorders>
              <w:top w:val="single" w:color="auto" w:sz="4" w:space="0"/>
              <w:left w:val="nil"/>
              <w:bottom w:val="single" w:color="auto" w:sz="4" w:space="0"/>
              <w:right w:val="single" w:color="auto" w:sz="4" w:space="0"/>
            </w:tcBorders>
            <w:noWrap w:val="0"/>
            <w:vAlign w:val="center"/>
          </w:tcPr>
          <w:p w14:paraId="5FD722AC">
            <w:pPr>
              <w:jc w:val="center"/>
              <w:rPr>
                <w:rFonts w:hint="eastAsia" w:ascii="宋体" w:hAnsi="宋体" w:eastAsia="宋体" w:cs="宋体"/>
                <w:color w:val="000000"/>
                <w:sz w:val="20"/>
                <w:szCs w:val="20"/>
              </w:rPr>
            </w:pPr>
          </w:p>
        </w:tc>
      </w:tr>
      <w:tr w14:paraId="6439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noWrap w:val="0"/>
            <w:vAlign w:val="center"/>
          </w:tcPr>
          <w:p w14:paraId="58299B9E">
            <w:pPr>
              <w:jc w:val="center"/>
              <w:rPr>
                <w:rFonts w:hint="eastAsia" w:ascii="宋体" w:hAnsi="宋体" w:eastAsia="宋体" w:cs="宋体"/>
                <w:color w:val="000000"/>
                <w:sz w:val="20"/>
                <w:szCs w:val="20"/>
              </w:rPr>
            </w:pPr>
          </w:p>
        </w:tc>
        <w:tc>
          <w:tcPr>
            <w:tcW w:w="2013" w:type="dxa"/>
            <w:tcBorders>
              <w:top w:val="single" w:color="auto" w:sz="4" w:space="0"/>
              <w:left w:val="nil"/>
              <w:bottom w:val="single" w:color="auto" w:sz="4" w:space="0"/>
              <w:right w:val="single" w:color="auto" w:sz="4" w:space="0"/>
            </w:tcBorders>
            <w:noWrap w:val="0"/>
            <w:vAlign w:val="center"/>
          </w:tcPr>
          <w:p w14:paraId="472DBEEF">
            <w:pPr>
              <w:jc w:val="center"/>
              <w:rPr>
                <w:rFonts w:hint="eastAsia" w:ascii="宋体" w:hAnsi="宋体" w:eastAsia="宋体" w:cs="宋体"/>
                <w:color w:val="000000"/>
                <w:sz w:val="20"/>
                <w:szCs w:val="20"/>
              </w:rPr>
            </w:pPr>
          </w:p>
        </w:tc>
        <w:tc>
          <w:tcPr>
            <w:tcW w:w="4375" w:type="dxa"/>
            <w:tcBorders>
              <w:top w:val="single" w:color="auto" w:sz="4" w:space="0"/>
              <w:left w:val="nil"/>
              <w:bottom w:val="single" w:color="auto" w:sz="4" w:space="0"/>
              <w:right w:val="single" w:color="auto" w:sz="4" w:space="0"/>
            </w:tcBorders>
            <w:noWrap w:val="0"/>
            <w:vAlign w:val="center"/>
          </w:tcPr>
          <w:p w14:paraId="7B5B74A8">
            <w:pPr>
              <w:jc w:val="center"/>
              <w:rPr>
                <w:rFonts w:hint="eastAsia" w:ascii="宋体" w:hAnsi="宋体" w:eastAsia="宋体" w:cs="宋体"/>
                <w:color w:val="000000"/>
                <w:sz w:val="20"/>
                <w:szCs w:val="20"/>
              </w:rPr>
            </w:pPr>
          </w:p>
        </w:tc>
        <w:tc>
          <w:tcPr>
            <w:tcW w:w="1371" w:type="dxa"/>
            <w:tcBorders>
              <w:top w:val="single" w:color="auto" w:sz="4" w:space="0"/>
              <w:left w:val="nil"/>
              <w:bottom w:val="single" w:color="auto" w:sz="4" w:space="0"/>
              <w:right w:val="single" w:color="auto" w:sz="4" w:space="0"/>
            </w:tcBorders>
            <w:noWrap w:val="0"/>
            <w:vAlign w:val="center"/>
          </w:tcPr>
          <w:p w14:paraId="62D343FD">
            <w:pPr>
              <w:jc w:val="center"/>
              <w:rPr>
                <w:rFonts w:hint="eastAsia" w:ascii="宋体" w:hAnsi="宋体" w:eastAsia="宋体" w:cs="宋体"/>
                <w:color w:val="000000"/>
                <w:sz w:val="20"/>
                <w:szCs w:val="20"/>
              </w:rPr>
            </w:pPr>
          </w:p>
        </w:tc>
      </w:tr>
      <w:tr w14:paraId="3794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noWrap w:val="0"/>
            <w:vAlign w:val="center"/>
          </w:tcPr>
          <w:p w14:paraId="71D1A57A">
            <w:pPr>
              <w:jc w:val="center"/>
              <w:rPr>
                <w:rFonts w:hint="eastAsia" w:ascii="宋体" w:hAnsi="宋体" w:eastAsia="宋体" w:cs="宋体"/>
                <w:color w:val="000000"/>
                <w:sz w:val="20"/>
                <w:szCs w:val="20"/>
              </w:rPr>
            </w:pPr>
          </w:p>
        </w:tc>
        <w:tc>
          <w:tcPr>
            <w:tcW w:w="2013" w:type="dxa"/>
            <w:tcBorders>
              <w:top w:val="single" w:color="auto" w:sz="4" w:space="0"/>
              <w:left w:val="nil"/>
              <w:bottom w:val="single" w:color="auto" w:sz="4" w:space="0"/>
              <w:right w:val="single" w:color="auto" w:sz="4" w:space="0"/>
            </w:tcBorders>
            <w:noWrap w:val="0"/>
            <w:vAlign w:val="center"/>
          </w:tcPr>
          <w:p w14:paraId="04DC9F13">
            <w:pPr>
              <w:jc w:val="center"/>
              <w:rPr>
                <w:rFonts w:hint="eastAsia" w:ascii="宋体" w:hAnsi="宋体" w:eastAsia="宋体" w:cs="宋体"/>
                <w:color w:val="000000"/>
                <w:sz w:val="20"/>
                <w:szCs w:val="20"/>
              </w:rPr>
            </w:pPr>
          </w:p>
        </w:tc>
        <w:tc>
          <w:tcPr>
            <w:tcW w:w="4375" w:type="dxa"/>
            <w:tcBorders>
              <w:top w:val="single" w:color="auto" w:sz="4" w:space="0"/>
              <w:left w:val="nil"/>
              <w:bottom w:val="single" w:color="auto" w:sz="4" w:space="0"/>
              <w:right w:val="single" w:color="auto" w:sz="4" w:space="0"/>
            </w:tcBorders>
            <w:noWrap w:val="0"/>
            <w:vAlign w:val="center"/>
          </w:tcPr>
          <w:p w14:paraId="5D28B2AE">
            <w:pPr>
              <w:jc w:val="center"/>
              <w:rPr>
                <w:rFonts w:hint="eastAsia" w:ascii="宋体" w:hAnsi="宋体" w:eastAsia="宋体" w:cs="宋体"/>
                <w:color w:val="000000"/>
                <w:sz w:val="20"/>
                <w:szCs w:val="20"/>
              </w:rPr>
            </w:pPr>
          </w:p>
        </w:tc>
        <w:tc>
          <w:tcPr>
            <w:tcW w:w="1371" w:type="dxa"/>
            <w:tcBorders>
              <w:top w:val="single" w:color="auto" w:sz="4" w:space="0"/>
              <w:left w:val="nil"/>
              <w:bottom w:val="single" w:color="auto" w:sz="4" w:space="0"/>
              <w:right w:val="single" w:color="auto" w:sz="4" w:space="0"/>
            </w:tcBorders>
            <w:noWrap w:val="0"/>
            <w:vAlign w:val="center"/>
          </w:tcPr>
          <w:p w14:paraId="4F0F95DD">
            <w:pPr>
              <w:jc w:val="center"/>
              <w:rPr>
                <w:rFonts w:hint="eastAsia" w:ascii="宋体" w:hAnsi="宋体" w:eastAsia="宋体" w:cs="宋体"/>
                <w:color w:val="000000"/>
                <w:sz w:val="20"/>
                <w:szCs w:val="20"/>
              </w:rPr>
            </w:pPr>
          </w:p>
        </w:tc>
      </w:tr>
      <w:tr w14:paraId="75AB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noWrap w:val="0"/>
            <w:vAlign w:val="center"/>
          </w:tcPr>
          <w:p w14:paraId="36CA70B8">
            <w:pPr>
              <w:jc w:val="center"/>
              <w:rPr>
                <w:rFonts w:hint="eastAsia" w:ascii="宋体" w:hAnsi="宋体" w:eastAsia="宋体" w:cs="宋体"/>
                <w:color w:val="000000"/>
                <w:sz w:val="20"/>
                <w:szCs w:val="20"/>
              </w:rPr>
            </w:pPr>
          </w:p>
        </w:tc>
        <w:tc>
          <w:tcPr>
            <w:tcW w:w="2013" w:type="dxa"/>
            <w:tcBorders>
              <w:top w:val="single" w:color="auto" w:sz="4" w:space="0"/>
              <w:left w:val="nil"/>
              <w:bottom w:val="single" w:color="auto" w:sz="4" w:space="0"/>
              <w:right w:val="single" w:color="auto" w:sz="4" w:space="0"/>
            </w:tcBorders>
            <w:noWrap w:val="0"/>
            <w:vAlign w:val="center"/>
          </w:tcPr>
          <w:p w14:paraId="51CD0C1F">
            <w:pPr>
              <w:jc w:val="center"/>
              <w:rPr>
                <w:rFonts w:hint="eastAsia" w:ascii="宋体" w:hAnsi="宋体" w:eastAsia="宋体" w:cs="宋体"/>
                <w:color w:val="000000"/>
                <w:sz w:val="20"/>
                <w:szCs w:val="20"/>
              </w:rPr>
            </w:pPr>
          </w:p>
        </w:tc>
        <w:tc>
          <w:tcPr>
            <w:tcW w:w="4375" w:type="dxa"/>
            <w:tcBorders>
              <w:top w:val="single" w:color="auto" w:sz="4" w:space="0"/>
              <w:left w:val="nil"/>
              <w:bottom w:val="single" w:color="auto" w:sz="4" w:space="0"/>
              <w:right w:val="single" w:color="auto" w:sz="4" w:space="0"/>
            </w:tcBorders>
            <w:noWrap w:val="0"/>
            <w:vAlign w:val="center"/>
          </w:tcPr>
          <w:p w14:paraId="34DDB2F8">
            <w:pPr>
              <w:jc w:val="center"/>
              <w:rPr>
                <w:rFonts w:hint="eastAsia" w:ascii="宋体" w:hAnsi="宋体" w:eastAsia="宋体" w:cs="宋体"/>
                <w:color w:val="000000"/>
                <w:sz w:val="20"/>
                <w:szCs w:val="20"/>
              </w:rPr>
            </w:pPr>
          </w:p>
        </w:tc>
        <w:tc>
          <w:tcPr>
            <w:tcW w:w="1371" w:type="dxa"/>
            <w:tcBorders>
              <w:top w:val="single" w:color="auto" w:sz="4" w:space="0"/>
              <w:left w:val="nil"/>
              <w:bottom w:val="single" w:color="auto" w:sz="4" w:space="0"/>
              <w:right w:val="single" w:color="auto" w:sz="4" w:space="0"/>
            </w:tcBorders>
            <w:noWrap w:val="0"/>
            <w:vAlign w:val="center"/>
          </w:tcPr>
          <w:p w14:paraId="542FF987">
            <w:pPr>
              <w:jc w:val="center"/>
              <w:rPr>
                <w:rFonts w:hint="eastAsia" w:ascii="宋体" w:hAnsi="宋体" w:eastAsia="宋体" w:cs="宋体"/>
                <w:color w:val="000000"/>
                <w:sz w:val="20"/>
                <w:szCs w:val="20"/>
              </w:rPr>
            </w:pPr>
          </w:p>
        </w:tc>
      </w:tr>
    </w:tbl>
    <w:p w14:paraId="78A3E28C">
      <w:pPr>
        <w:rPr>
          <w:rFonts w:hint="eastAsia" w:ascii="宋体" w:hAnsi="宋体" w:eastAsia="宋体" w:cs="宋体"/>
          <w:sz w:val="20"/>
          <w:szCs w:val="20"/>
        </w:rPr>
      </w:pPr>
    </w:p>
    <w:p w14:paraId="737E3EDA">
      <w:pPr>
        <w:pStyle w:val="21"/>
        <w:rPr>
          <w:rFonts w:hint="eastAsia" w:ascii="宋体" w:hAnsi="宋体" w:eastAsia="宋体" w:cs="宋体"/>
          <w:sz w:val="20"/>
          <w:szCs w:val="20"/>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957"/>
        <w:gridCol w:w="4375"/>
        <w:gridCol w:w="1371"/>
      </w:tblGrid>
      <w:tr w14:paraId="03E2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4D63318D">
            <w:pPr>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序号</w:t>
            </w:r>
          </w:p>
        </w:tc>
        <w:tc>
          <w:tcPr>
            <w:tcW w:w="1957" w:type="dxa"/>
            <w:tcBorders>
              <w:top w:val="single" w:color="auto" w:sz="4" w:space="0"/>
              <w:left w:val="nil"/>
              <w:bottom w:val="single" w:color="auto" w:sz="4" w:space="0"/>
              <w:right w:val="single" w:color="auto" w:sz="4" w:space="0"/>
            </w:tcBorders>
            <w:noWrap w:val="0"/>
            <w:vAlign w:val="center"/>
          </w:tcPr>
          <w:p w14:paraId="5B865676">
            <w:pPr>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商务部分评分内容</w:t>
            </w:r>
          </w:p>
        </w:tc>
        <w:tc>
          <w:tcPr>
            <w:tcW w:w="4375" w:type="dxa"/>
            <w:tcBorders>
              <w:top w:val="single" w:color="auto" w:sz="4" w:space="0"/>
              <w:left w:val="nil"/>
              <w:bottom w:val="single" w:color="auto" w:sz="4" w:space="0"/>
              <w:right w:val="single" w:color="auto" w:sz="4" w:space="0"/>
            </w:tcBorders>
            <w:noWrap w:val="0"/>
            <w:vAlign w:val="center"/>
          </w:tcPr>
          <w:p w14:paraId="436F5273">
            <w:pPr>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投标响应情况</w:t>
            </w:r>
          </w:p>
        </w:tc>
        <w:tc>
          <w:tcPr>
            <w:tcW w:w="1371" w:type="dxa"/>
            <w:tcBorders>
              <w:top w:val="single" w:color="auto" w:sz="4" w:space="0"/>
              <w:left w:val="nil"/>
              <w:bottom w:val="single" w:color="auto" w:sz="4" w:space="0"/>
              <w:right w:val="single" w:color="auto" w:sz="4" w:space="0"/>
            </w:tcBorders>
            <w:noWrap w:val="0"/>
            <w:vAlign w:val="center"/>
          </w:tcPr>
          <w:p w14:paraId="29564AB6">
            <w:pPr>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详见页码</w:t>
            </w:r>
          </w:p>
        </w:tc>
      </w:tr>
      <w:tr w14:paraId="1BFF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6EE723C5">
            <w:pPr>
              <w:jc w:val="center"/>
              <w:rPr>
                <w:rFonts w:hint="eastAsia" w:ascii="宋体" w:hAnsi="宋体" w:eastAsia="宋体" w:cs="宋体"/>
                <w:color w:val="000000"/>
                <w:sz w:val="20"/>
                <w:szCs w:val="20"/>
              </w:rPr>
            </w:pPr>
          </w:p>
        </w:tc>
        <w:tc>
          <w:tcPr>
            <w:tcW w:w="1957" w:type="dxa"/>
            <w:tcBorders>
              <w:top w:val="single" w:color="auto" w:sz="4" w:space="0"/>
              <w:left w:val="nil"/>
              <w:bottom w:val="single" w:color="auto" w:sz="4" w:space="0"/>
              <w:right w:val="single" w:color="auto" w:sz="4" w:space="0"/>
            </w:tcBorders>
            <w:noWrap w:val="0"/>
            <w:vAlign w:val="center"/>
          </w:tcPr>
          <w:p w14:paraId="1658D653">
            <w:pPr>
              <w:jc w:val="center"/>
              <w:rPr>
                <w:rFonts w:hint="eastAsia" w:ascii="宋体" w:hAnsi="宋体" w:eastAsia="宋体" w:cs="宋体"/>
                <w:color w:val="000000"/>
                <w:sz w:val="20"/>
                <w:szCs w:val="20"/>
              </w:rPr>
            </w:pPr>
          </w:p>
        </w:tc>
        <w:tc>
          <w:tcPr>
            <w:tcW w:w="4375" w:type="dxa"/>
            <w:tcBorders>
              <w:top w:val="single" w:color="auto" w:sz="4" w:space="0"/>
              <w:left w:val="nil"/>
              <w:bottom w:val="single" w:color="auto" w:sz="4" w:space="0"/>
              <w:right w:val="single" w:color="auto" w:sz="4" w:space="0"/>
            </w:tcBorders>
            <w:noWrap w:val="0"/>
            <w:vAlign w:val="center"/>
          </w:tcPr>
          <w:p w14:paraId="58F19B91">
            <w:pPr>
              <w:jc w:val="center"/>
              <w:rPr>
                <w:rFonts w:hint="eastAsia" w:ascii="宋体" w:hAnsi="宋体" w:eastAsia="宋体" w:cs="宋体"/>
                <w:color w:val="000000"/>
                <w:sz w:val="20"/>
                <w:szCs w:val="20"/>
              </w:rPr>
            </w:pPr>
          </w:p>
        </w:tc>
        <w:tc>
          <w:tcPr>
            <w:tcW w:w="1371" w:type="dxa"/>
            <w:tcBorders>
              <w:top w:val="single" w:color="auto" w:sz="4" w:space="0"/>
              <w:left w:val="nil"/>
              <w:bottom w:val="single" w:color="auto" w:sz="4" w:space="0"/>
              <w:right w:val="single" w:color="auto" w:sz="4" w:space="0"/>
            </w:tcBorders>
            <w:noWrap w:val="0"/>
            <w:vAlign w:val="center"/>
          </w:tcPr>
          <w:p w14:paraId="7DF1478E">
            <w:pPr>
              <w:jc w:val="center"/>
              <w:rPr>
                <w:rFonts w:hint="eastAsia" w:ascii="宋体" w:hAnsi="宋体" w:eastAsia="宋体" w:cs="宋体"/>
                <w:color w:val="000000"/>
                <w:sz w:val="20"/>
                <w:szCs w:val="20"/>
              </w:rPr>
            </w:pPr>
          </w:p>
        </w:tc>
      </w:tr>
      <w:tr w14:paraId="4EB0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091B597C">
            <w:pPr>
              <w:jc w:val="center"/>
              <w:rPr>
                <w:rFonts w:hint="eastAsia" w:ascii="宋体" w:hAnsi="宋体" w:eastAsia="宋体" w:cs="宋体"/>
                <w:color w:val="000000"/>
                <w:sz w:val="20"/>
                <w:szCs w:val="20"/>
              </w:rPr>
            </w:pPr>
          </w:p>
        </w:tc>
        <w:tc>
          <w:tcPr>
            <w:tcW w:w="1957" w:type="dxa"/>
            <w:tcBorders>
              <w:top w:val="single" w:color="auto" w:sz="4" w:space="0"/>
              <w:left w:val="nil"/>
              <w:bottom w:val="single" w:color="auto" w:sz="4" w:space="0"/>
              <w:right w:val="single" w:color="auto" w:sz="4" w:space="0"/>
            </w:tcBorders>
            <w:noWrap w:val="0"/>
            <w:vAlign w:val="center"/>
          </w:tcPr>
          <w:p w14:paraId="3E46096C">
            <w:pPr>
              <w:jc w:val="center"/>
              <w:rPr>
                <w:rFonts w:hint="eastAsia" w:ascii="宋体" w:hAnsi="宋体" w:eastAsia="宋体" w:cs="宋体"/>
                <w:color w:val="000000"/>
                <w:sz w:val="20"/>
                <w:szCs w:val="20"/>
              </w:rPr>
            </w:pPr>
          </w:p>
        </w:tc>
        <w:tc>
          <w:tcPr>
            <w:tcW w:w="4375" w:type="dxa"/>
            <w:tcBorders>
              <w:top w:val="single" w:color="auto" w:sz="4" w:space="0"/>
              <w:left w:val="nil"/>
              <w:bottom w:val="single" w:color="auto" w:sz="4" w:space="0"/>
              <w:right w:val="single" w:color="auto" w:sz="4" w:space="0"/>
            </w:tcBorders>
            <w:noWrap w:val="0"/>
            <w:vAlign w:val="center"/>
          </w:tcPr>
          <w:p w14:paraId="4B0CB532">
            <w:pPr>
              <w:jc w:val="center"/>
              <w:rPr>
                <w:rFonts w:hint="eastAsia" w:ascii="宋体" w:hAnsi="宋体" w:eastAsia="宋体" w:cs="宋体"/>
                <w:color w:val="000000"/>
                <w:sz w:val="20"/>
                <w:szCs w:val="20"/>
              </w:rPr>
            </w:pPr>
          </w:p>
        </w:tc>
        <w:tc>
          <w:tcPr>
            <w:tcW w:w="1371" w:type="dxa"/>
            <w:tcBorders>
              <w:top w:val="single" w:color="auto" w:sz="4" w:space="0"/>
              <w:left w:val="nil"/>
              <w:bottom w:val="single" w:color="auto" w:sz="4" w:space="0"/>
              <w:right w:val="single" w:color="auto" w:sz="4" w:space="0"/>
            </w:tcBorders>
            <w:noWrap w:val="0"/>
            <w:vAlign w:val="center"/>
          </w:tcPr>
          <w:p w14:paraId="52106027">
            <w:pPr>
              <w:jc w:val="center"/>
              <w:rPr>
                <w:rFonts w:hint="eastAsia" w:ascii="宋体" w:hAnsi="宋体" w:eastAsia="宋体" w:cs="宋体"/>
                <w:color w:val="000000"/>
                <w:sz w:val="20"/>
                <w:szCs w:val="20"/>
              </w:rPr>
            </w:pPr>
          </w:p>
        </w:tc>
      </w:tr>
      <w:tr w14:paraId="2095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5B6BAC45">
            <w:pPr>
              <w:jc w:val="center"/>
              <w:rPr>
                <w:rFonts w:hint="eastAsia" w:ascii="宋体" w:hAnsi="宋体" w:eastAsia="宋体" w:cs="宋体"/>
                <w:color w:val="000000"/>
                <w:sz w:val="20"/>
                <w:szCs w:val="20"/>
              </w:rPr>
            </w:pPr>
          </w:p>
        </w:tc>
        <w:tc>
          <w:tcPr>
            <w:tcW w:w="1957" w:type="dxa"/>
            <w:tcBorders>
              <w:top w:val="single" w:color="auto" w:sz="4" w:space="0"/>
              <w:left w:val="nil"/>
              <w:bottom w:val="single" w:color="auto" w:sz="4" w:space="0"/>
              <w:right w:val="single" w:color="auto" w:sz="4" w:space="0"/>
            </w:tcBorders>
            <w:noWrap w:val="0"/>
            <w:vAlign w:val="center"/>
          </w:tcPr>
          <w:p w14:paraId="2BCE777F">
            <w:pPr>
              <w:jc w:val="center"/>
              <w:rPr>
                <w:rFonts w:hint="eastAsia" w:ascii="宋体" w:hAnsi="宋体" w:eastAsia="宋体" w:cs="宋体"/>
                <w:color w:val="000000"/>
                <w:sz w:val="20"/>
                <w:szCs w:val="20"/>
              </w:rPr>
            </w:pPr>
          </w:p>
        </w:tc>
        <w:tc>
          <w:tcPr>
            <w:tcW w:w="4375" w:type="dxa"/>
            <w:tcBorders>
              <w:top w:val="single" w:color="auto" w:sz="4" w:space="0"/>
              <w:left w:val="nil"/>
              <w:bottom w:val="single" w:color="auto" w:sz="4" w:space="0"/>
              <w:right w:val="single" w:color="auto" w:sz="4" w:space="0"/>
            </w:tcBorders>
            <w:noWrap w:val="0"/>
            <w:vAlign w:val="center"/>
          </w:tcPr>
          <w:p w14:paraId="68CD0ED4">
            <w:pPr>
              <w:jc w:val="center"/>
              <w:rPr>
                <w:rFonts w:hint="eastAsia" w:ascii="宋体" w:hAnsi="宋体" w:eastAsia="宋体" w:cs="宋体"/>
                <w:color w:val="000000"/>
                <w:sz w:val="20"/>
                <w:szCs w:val="20"/>
              </w:rPr>
            </w:pPr>
          </w:p>
        </w:tc>
        <w:tc>
          <w:tcPr>
            <w:tcW w:w="1371" w:type="dxa"/>
            <w:tcBorders>
              <w:top w:val="single" w:color="auto" w:sz="4" w:space="0"/>
              <w:left w:val="nil"/>
              <w:bottom w:val="single" w:color="auto" w:sz="4" w:space="0"/>
              <w:right w:val="single" w:color="auto" w:sz="4" w:space="0"/>
            </w:tcBorders>
            <w:noWrap w:val="0"/>
            <w:vAlign w:val="center"/>
          </w:tcPr>
          <w:p w14:paraId="1A87F28E">
            <w:pPr>
              <w:jc w:val="center"/>
              <w:rPr>
                <w:rFonts w:hint="eastAsia" w:ascii="宋体" w:hAnsi="宋体" w:eastAsia="宋体" w:cs="宋体"/>
                <w:color w:val="000000"/>
                <w:sz w:val="20"/>
                <w:szCs w:val="20"/>
              </w:rPr>
            </w:pPr>
          </w:p>
        </w:tc>
      </w:tr>
      <w:tr w14:paraId="00B3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71C0EDB5">
            <w:pPr>
              <w:jc w:val="center"/>
              <w:rPr>
                <w:rFonts w:hint="eastAsia" w:ascii="宋体" w:hAnsi="宋体" w:eastAsia="宋体" w:cs="宋体"/>
                <w:color w:val="000000"/>
                <w:sz w:val="20"/>
                <w:szCs w:val="20"/>
              </w:rPr>
            </w:pPr>
          </w:p>
        </w:tc>
        <w:tc>
          <w:tcPr>
            <w:tcW w:w="1957" w:type="dxa"/>
            <w:tcBorders>
              <w:top w:val="single" w:color="auto" w:sz="4" w:space="0"/>
              <w:left w:val="nil"/>
              <w:bottom w:val="single" w:color="auto" w:sz="4" w:space="0"/>
              <w:right w:val="single" w:color="auto" w:sz="4" w:space="0"/>
            </w:tcBorders>
            <w:noWrap w:val="0"/>
            <w:vAlign w:val="center"/>
          </w:tcPr>
          <w:p w14:paraId="31C28104">
            <w:pPr>
              <w:jc w:val="center"/>
              <w:rPr>
                <w:rFonts w:hint="eastAsia" w:ascii="宋体" w:hAnsi="宋体" w:eastAsia="宋体" w:cs="宋体"/>
                <w:color w:val="000000"/>
                <w:sz w:val="20"/>
                <w:szCs w:val="20"/>
              </w:rPr>
            </w:pPr>
          </w:p>
        </w:tc>
        <w:tc>
          <w:tcPr>
            <w:tcW w:w="4375" w:type="dxa"/>
            <w:tcBorders>
              <w:top w:val="single" w:color="auto" w:sz="4" w:space="0"/>
              <w:left w:val="nil"/>
              <w:bottom w:val="single" w:color="auto" w:sz="4" w:space="0"/>
              <w:right w:val="single" w:color="auto" w:sz="4" w:space="0"/>
            </w:tcBorders>
            <w:noWrap w:val="0"/>
            <w:vAlign w:val="center"/>
          </w:tcPr>
          <w:p w14:paraId="0A204393">
            <w:pPr>
              <w:jc w:val="center"/>
              <w:rPr>
                <w:rFonts w:hint="eastAsia" w:ascii="宋体" w:hAnsi="宋体" w:eastAsia="宋体" w:cs="宋体"/>
                <w:color w:val="000000"/>
                <w:sz w:val="20"/>
                <w:szCs w:val="20"/>
              </w:rPr>
            </w:pPr>
          </w:p>
        </w:tc>
        <w:tc>
          <w:tcPr>
            <w:tcW w:w="1371" w:type="dxa"/>
            <w:tcBorders>
              <w:top w:val="single" w:color="auto" w:sz="4" w:space="0"/>
              <w:left w:val="nil"/>
              <w:bottom w:val="single" w:color="auto" w:sz="4" w:space="0"/>
              <w:right w:val="single" w:color="auto" w:sz="4" w:space="0"/>
            </w:tcBorders>
            <w:noWrap w:val="0"/>
            <w:vAlign w:val="center"/>
          </w:tcPr>
          <w:p w14:paraId="02F0489E">
            <w:pPr>
              <w:jc w:val="center"/>
              <w:rPr>
                <w:rFonts w:hint="eastAsia" w:ascii="宋体" w:hAnsi="宋体" w:eastAsia="宋体" w:cs="宋体"/>
                <w:color w:val="000000"/>
                <w:sz w:val="20"/>
                <w:szCs w:val="20"/>
              </w:rPr>
            </w:pPr>
          </w:p>
        </w:tc>
      </w:tr>
      <w:tr w14:paraId="2F86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3C1EA753">
            <w:pPr>
              <w:jc w:val="center"/>
              <w:rPr>
                <w:rFonts w:hint="eastAsia" w:ascii="宋体" w:hAnsi="宋体" w:eastAsia="宋体" w:cs="宋体"/>
                <w:color w:val="000000"/>
                <w:sz w:val="20"/>
                <w:szCs w:val="20"/>
              </w:rPr>
            </w:pPr>
          </w:p>
        </w:tc>
        <w:tc>
          <w:tcPr>
            <w:tcW w:w="1957" w:type="dxa"/>
            <w:tcBorders>
              <w:top w:val="single" w:color="auto" w:sz="4" w:space="0"/>
              <w:left w:val="nil"/>
              <w:bottom w:val="single" w:color="auto" w:sz="4" w:space="0"/>
              <w:right w:val="single" w:color="auto" w:sz="4" w:space="0"/>
            </w:tcBorders>
            <w:noWrap w:val="0"/>
            <w:vAlign w:val="center"/>
          </w:tcPr>
          <w:p w14:paraId="2D2E5577">
            <w:pPr>
              <w:jc w:val="center"/>
              <w:rPr>
                <w:rFonts w:hint="eastAsia" w:ascii="宋体" w:hAnsi="宋体" w:eastAsia="宋体" w:cs="宋体"/>
                <w:color w:val="000000"/>
                <w:sz w:val="20"/>
                <w:szCs w:val="20"/>
              </w:rPr>
            </w:pPr>
          </w:p>
        </w:tc>
        <w:tc>
          <w:tcPr>
            <w:tcW w:w="4375" w:type="dxa"/>
            <w:tcBorders>
              <w:top w:val="single" w:color="auto" w:sz="4" w:space="0"/>
              <w:left w:val="nil"/>
              <w:bottom w:val="single" w:color="auto" w:sz="4" w:space="0"/>
              <w:right w:val="single" w:color="auto" w:sz="4" w:space="0"/>
            </w:tcBorders>
            <w:noWrap w:val="0"/>
            <w:vAlign w:val="center"/>
          </w:tcPr>
          <w:p w14:paraId="7BB276FA">
            <w:pPr>
              <w:jc w:val="center"/>
              <w:rPr>
                <w:rFonts w:hint="eastAsia" w:ascii="宋体" w:hAnsi="宋体" w:eastAsia="宋体" w:cs="宋体"/>
                <w:color w:val="000000"/>
                <w:sz w:val="20"/>
                <w:szCs w:val="20"/>
              </w:rPr>
            </w:pPr>
          </w:p>
        </w:tc>
        <w:tc>
          <w:tcPr>
            <w:tcW w:w="1371" w:type="dxa"/>
            <w:tcBorders>
              <w:top w:val="single" w:color="auto" w:sz="4" w:space="0"/>
              <w:left w:val="nil"/>
              <w:bottom w:val="single" w:color="auto" w:sz="4" w:space="0"/>
              <w:right w:val="single" w:color="auto" w:sz="4" w:space="0"/>
            </w:tcBorders>
            <w:noWrap w:val="0"/>
            <w:vAlign w:val="center"/>
          </w:tcPr>
          <w:p w14:paraId="5779EA6B">
            <w:pPr>
              <w:jc w:val="center"/>
              <w:rPr>
                <w:rFonts w:hint="eastAsia" w:ascii="宋体" w:hAnsi="宋体" w:eastAsia="宋体" w:cs="宋体"/>
                <w:color w:val="000000"/>
                <w:sz w:val="20"/>
                <w:szCs w:val="20"/>
              </w:rPr>
            </w:pPr>
          </w:p>
        </w:tc>
      </w:tr>
      <w:tr w14:paraId="730F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454C12D5">
            <w:pPr>
              <w:jc w:val="center"/>
              <w:rPr>
                <w:rFonts w:hint="eastAsia" w:ascii="宋体" w:hAnsi="宋体" w:eastAsia="宋体" w:cs="宋体"/>
                <w:color w:val="000000"/>
                <w:sz w:val="20"/>
                <w:szCs w:val="20"/>
              </w:rPr>
            </w:pPr>
          </w:p>
        </w:tc>
        <w:tc>
          <w:tcPr>
            <w:tcW w:w="1957" w:type="dxa"/>
            <w:tcBorders>
              <w:top w:val="single" w:color="auto" w:sz="4" w:space="0"/>
              <w:left w:val="nil"/>
              <w:bottom w:val="single" w:color="auto" w:sz="4" w:space="0"/>
              <w:right w:val="single" w:color="auto" w:sz="4" w:space="0"/>
            </w:tcBorders>
            <w:noWrap w:val="0"/>
            <w:vAlign w:val="center"/>
          </w:tcPr>
          <w:p w14:paraId="05DE13A5">
            <w:pPr>
              <w:jc w:val="center"/>
              <w:rPr>
                <w:rFonts w:hint="eastAsia" w:ascii="宋体" w:hAnsi="宋体" w:eastAsia="宋体" w:cs="宋体"/>
                <w:color w:val="000000"/>
                <w:sz w:val="20"/>
                <w:szCs w:val="20"/>
              </w:rPr>
            </w:pPr>
          </w:p>
        </w:tc>
        <w:tc>
          <w:tcPr>
            <w:tcW w:w="4375" w:type="dxa"/>
            <w:tcBorders>
              <w:top w:val="single" w:color="auto" w:sz="4" w:space="0"/>
              <w:left w:val="nil"/>
              <w:bottom w:val="single" w:color="auto" w:sz="4" w:space="0"/>
              <w:right w:val="single" w:color="auto" w:sz="4" w:space="0"/>
            </w:tcBorders>
            <w:noWrap w:val="0"/>
            <w:vAlign w:val="center"/>
          </w:tcPr>
          <w:p w14:paraId="660C0247">
            <w:pPr>
              <w:jc w:val="center"/>
              <w:rPr>
                <w:rFonts w:hint="eastAsia" w:ascii="宋体" w:hAnsi="宋体" w:eastAsia="宋体" w:cs="宋体"/>
                <w:color w:val="000000"/>
                <w:sz w:val="20"/>
                <w:szCs w:val="20"/>
              </w:rPr>
            </w:pPr>
          </w:p>
        </w:tc>
        <w:tc>
          <w:tcPr>
            <w:tcW w:w="1371" w:type="dxa"/>
            <w:tcBorders>
              <w:top w:val="single" w:color="auto" w:sz="4" w:space="0"/>
              <w:left w:val="nil"/>
              <w:bottom w:val="single" w:color="auto" w:sz="4" w:space="0"/>
              <w:right w:val="single" w:color="auto" w:sz="4" w:space="0"/>
            </w:tcBorders>
            <w:noWrap w:val="0"/>
            <w:vAlign w:val="center"/>
          </w:tcPr>
          <w:p w14:paraId="52446B34">
            <w:pPr>
              <w:jc w:val="center"/>
              <w:rPr>
                <w:rFonts w:hint="eastAsia" w:ascii="宋体" w:hAnsi="宋体" w:eastAsia="宋体" w:cs="宋体"/>
                <w:color w:val="000000"/>
                <w:sz w:val="20"/>
                <w:szCs w:val="20"/>
              </w:rPr>
            </w:pPr>
          </w:p>
        </w:tc>
      </w:tr>
      <w:tr w14:paraId="3410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7FA5B08B">
            <w:pPr>
              <w:jc w:val="center"/>
              <w:rPr>
                <w:rFonts w:hint="eastAsia" w:ascii="宋体" w:hAnsi="宋体" w:eastAsia="宋体" w:cs="宋体"/>
                <w:color w:val="000000"/>
                <w:sz w:val="20"/>
                <w:szCs w:val="20"/>
              </w:rPr>
            </w:pPr>
          </w:p>
        </w:tc>
        <w:tc>
          <w:tcPr>
            <w:tcW w:w="1957" w:type="dxa"/>
            <w:tcBorders>
              <w:top w:val="single" w:color="auto" w:sz="4" w:space="0"/>
              <w:left w:val="nil"/>
              <w:bottom w:val="single" w:color="auto" w:sz="4" w:space="0"/>
              <w:right w:val="single" w:color="auto" w:sz="4" w:space="0"/>
            </w:tcBorders>
            <w:noWrap w:val="0"/>
            <w:vAlign w:val="center"/>
          </w:tcPr>
          <w:p w14:paraId="685FAD0D">
            <w:pPr>
              <w:jc w:val="center"/>
              <w:rPr>
                <w:rFonts w:hint="eastAsia" w:ascii="宋体" w:hAnsi="宋体" w:eastAsia="宋体" w:cs="宋体"/>
                <w:color w:val="000000"/>
                <w:sz w:val="20"/>
                <w:szCs w:val="20"/>
              </w:rPr>
            </w:pPr>
          </w:p>
        </w:tc>
        <w:tc>
          <w:tcPr>
            <w:tcW w:w="4375" w:type="dxa"/>
            <w:tcBorders>
              <w:top w:val="single" w:color="auto" w:sz="4" w:space="0"/>
              <w:left w:val="nil"/>
              <w:bottom w:val="single" w:color="auto" w:sz="4" w:space="0"/>
              <w:right w:val="single" w:color="auto" w:sz="4" w:space="0"/>
            </w:tcBorders>
            <w:noWrap w:val="0"/>
            <w:vAlign w:val="center"/>
          </w:tcPr>
          <w:p w14:paraId="0BDC18B8">
            <w:pPr>
              <w:jc w:val="center"/>
              <w:rPr>
                <w:rFonts w:hint="eastAsia" w:ascii="宋体" w:hAnsi="宋体" w:eastAsia="宋体" w:cs="宋体"/>
                <w:color w:val="000000"/>
                <w:sz w:val="20"/>
                <w:szCs w:val="20"/>
              </w:rPr>
            </w:pPr>
          </w:p>
        </w:tc>
        <w:tc>
          <w:tcPr>
            <w:tcW w:w="1371" w:type="dxa"/>
            <w:tcBorders>
              <w:top w:val="single" w:color="auto" w:sz="4" w:space="0"/>
              <w:left w:val="nil"/>
              <w:bottom w:val="single" w:color="auto" w:sz="4" w:space="0"/>
              <w:right w:val="single" w:color="auto" w:sz="4" w:space="0"/>
            </w:tcBorders>
            <w:noWrap w:val="0"/>
            <w:vAlign w:val="center"/>
          </w:tcPr>
          <w:p w14:paraId="70A17C4B">
            <w:pPr>
              <w:jc w:val="center"/>
              <w:rPr>
                <w:rFonts w:hint="eastAsia" w:ascii="宋体" w:hAnsi="宋体" w:eastAsia="宋体" w:cs="宋体"/>
                <w:color w:val="000000"/>
                <w:sz w:val="20"/>
                <w:szCs w:val="20"/>
              </w:rPr>
            </w:pPr>
          </w:p>
        </w:tc>
      </w:tr>
      <w:tr w14:paraId="6BE6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0E07C7BC">
            <w:pPr>
              <w:jc w:val="center"/>
              <w:rPr>
                <w:rFonts w:hint="eastAsia" w:ascii="宋体" w:hAnsi="宋体" w:eastAsia="宋体" w:cs="宋体"/>
                <w:color w:val="000000"/>
                <w:sz w:val="20"/>
                <w:szCs w:val="20"/>
              </w:rPr>
            </w:pPr>
          </w:p>
        </w:tc>
        <w:tc>
          <w:tcPr>
            <w:tcW w:w="1957" w:type="dxa"/>
            <w:tcBorders>
              <w:top w:val="single" w:color="auto" w:sz="4" w:space="0"/>
              <w:left w:val="nil"/>
              <w:bottom w:val="single" w:color="auto" w:sz="4" w:space="0"/>
              <w:right w:val="single" w:color="auto" w:sz="4" w:space="0"/>
            </w:tcBorders>
            <w:noWrap w:val="0"/>
            <w:vAlign w:val="center"/>
          </w:tcPr>
          <w:p w14:paraId="19E12A12">
            <w:pPr>
              <w:jc w:val="center"/>
              <w:rPr>
                <w:rFonts w:hint="eastAsia" w:ascii="宋体" w:hAnsi="宋体" w:eastAsia="宋体" w:cs="宋体"/>
                <w:color w:val="000000"/>
                <w:sz w:val="20"/>
                <w:szCs w:val="20"/>
              </w:rPr>
            </w:pPr>
          </w:p>
        </w:tc>
        <w:tc>
          <w:tcPr>
            <w:tcW w:w="4375" w:type="dxa"/>
            <w:tcBorders>
              <w:top w:val="single" w:color="auto" w:sz="4" w:space="0"/>
              <w:left w:val="nil"/>
              <w:bottom w:val="single" w:color="auto" w:sz="4" w:space="0"/>
              <w:right w:val="single" w:color="auto" w:sz="4" w:space="0"/>
            </w:tcBorders>
            <w:noWrap w:val="0"/>
            <w:vAlign w:val="center"/>
          </w:tcPr>
          <w:p w14:paraId="6A670C4B">
            <w:pPr>
              <w:jc w:val="center"/>
              <w:rPr>
                <w:rFonts w:hint="eastAsia" w:ascii="宋体" w:hAnsi="宋体" w:eastAsia="宋体" w:cs="宋体"/>
                <w:color w:val="000000"/>
                <w:sz w:val="20"/>
                <w:szCs w:val="20"/>
              </w:rPr>
            </w:pPr>
          </w:p>
        </w:tc>
        <w:tc>
          <w:tcPr>
            <w:tcW w:w="1371" w:type="dxa"/>
            <w:tcBorders>
              <w:top w:val="single" w:color="auto" w:sz="4" w:space="0"/>
              <w:left w:val="nil"/>
              <w:bottom w:val="single" w:color="auto" w:sz="4" w:space="0"/>
              <w:right w:val="single" w:color="auto" w:sz="4" w:space="0"/>
            </w:tcBorders>
            <w:noWrap w:val="0"/>
            <w:vAlign w:val="center"/>
          </w:tcPr>
          <w:p w14:paraId="7956043B">
            <w:pPr>
              <w:jc w:val="center"/>
              <w:rPr>
                <w:rFonts w:hint="eastAsia" w:ascii="宋体" w:hAnsi="宋体" w:eastAsia="宋体" w:cs="宋体"/>
                <w:color w:val="000000"/>
                <w:sz w:val="20"/>
                <w:szCs w:val="20"/>
              </w:rPr>
            </w:pPr>
          </w:p>
        </w:tc>
      </w:tr>
    </w:tbl>
    <w:p w14:paraId="77149D63">
      <w:pPr>
        <w:pStyle w:val="21"/>
        <w:rPr>
          <w:rFonts w:hint="eastAsia" w:ascii="宋体" w:hAnsi="宋体" w:eastAsia="宋体" w:cs="宋体"/>
          <w:sz w:val="20"/>
          <w:szCs w:val="20"/>
        </w:rPr>
      </w:pPr>
    </w:p>
    <w:p w14:paraId="4FD6B124">
      <w:pPr>
        <w:rPr>
          <w:rFonts w:hint="eastAsia" w:ascii="宋体" w:hAnsi="宋体" w:eastAsia="宋体" w:cs="宋体"/>
          <w:snapToGrid w:val="0"/>
          <w:kern w:val="0"/>
          <w:sz w:val="20"/>
          <w:szCs w:val="20"/>
        </w:rPr>
      </w:pPr>
      <w:r>
        <w:rPr>
          <w:rFonts w:hint="eastAsia" w:ascii="宋体" w:hAnsi="宋体" w:eastAsia="宋体" w:cs="宋体"/>
          <w:sz w:val="20"/>
          <w:szCs w:val="20"/>
        </w:rPr>
        <w:t>注：投标人须将投标文件中的相关内容按上述要求及以上格式，逐条对应填写</w:t>
      </w:r>
      <w:r>
        <w:rPr>
          <w:rFonts w:hint="eastAsia" w:ascii="宋体" w:hAnsi="宋体" w:eastAsia="宋体" w:cs="宋体"/>
          <w:snapToGrid w:val="0"/>
          <w:kern w:val="0"/>
          <w:sz w:val="20"/>
          <w:szCs w:val="20"/>
        </w:rPr>
        <w:t>，以便评委进行评标，未按以上格式逐条填写导致条理不清，解释不明的，</w:t>
      </w:r>
      <w:r>
        <w:rPr>
          <w:rFonts w:hint="eastAsia" w:ascii="宋体" w:hAnsi="宋体" w:eastAsia="宋体" w:cs="宋体"/>
          <w:sz w:val="20"/>
          <w:szCs w:val="20"/>
        </w:rPr>
        <w:t>评标委员会</w:t>
      </w:r>
      <w:r>
        <w:rPr>
          <w:rFonts w:hint="eastAsia" w:ascii="宋体" w:hAnsi="宋体" w:eastAsia="宋体" w:cs="宋体"/>
          <w:snapToGrid w:val="0"/>
          <w:kern w:val="0"/>
          <w:sz w:val="20"/>
          <w:szCs w:val="20"/>
        </w:rPr>
        <w:t>将做出不利于投标人的</w:t>
      </w:r>
      <w:r>
        <w:rPr>
          <w:rFonts w:hint="eastAsia" w:ascii="宋体" w:hAnsi="宋体" w:eastAsia="宋体" w:cs="宋体"/>
          <w:sz w:val="20"/>
          <w:szCs w:val="20"/>
        </w:rPr>
        <w:t>判断</w:t>
      </w:r>
      <w:r>
        <w:rPr>
          <w:rFonts w:hint="eastAsia" w:ascii="宋体" w:hAnsi="宋体" w:eastAsia="宋体" w:cs="宋体"/>
          <w:snapToGrid w:val="0"/>
          <w:kern w:val="0"/>
          <w:sz w:val="20"/>
          <w:szCs w:val="20"/>
        </w:rPr>
        <w:t>。</w:t>
      </w:r>
    </w:p>
    <w:p w14:paraId="795A6D11">
      <w:pPr>
        <w:spacing w:line="240" w:lineRule="exact"/>
        <w:rPr>
          <w:rFonts w:hint="eastAsia" w:ascii="宋体" w:hAnsi="宋体" w:eastAsia="宋体" w:cs="宋体"/>
          <w:b/>
          <w:sz w:val="20"/>
          <w:szCs w:val="20"/>
        </w:rPr>
      </w:pPr>
    </w:p>
    <w:p w14:paraId="7084B67A">
      <w:pPr>
        <w:pStyle w:val="14"/>
        <w:widowControl/>
        <w:spacing w:before="0" w:beforeAutospacing="0" w:after="0" w:afterAutospacing="0" w:line="400" w:lineRule="exact"/>
        <w:rPr>
          <w:rFonts w:hint="eastAsia" w:ascii="宋体" w:hAnsi="宋体" w:eastAsia="宋体" w:cs="宋体"/>
          <w:sz w:val="20"/>
          <w:szCs w:val="20"/>
        </w:rPr>
      </w:pPr>
    </w:p>
    <w:p w14:paraId="15F5FEE8">
      <w:pPr>
        <w:pStyle w:val="23"/>
        <w:ind w:firstLine="480"/>
        <w:jc w:val="right"/>
        <w:rPr>
          <w:rFonts w:hint="eastAsia" w:ascii="宋体" w:hAnsi="宋体" w:eastAsia="宋体" w:cs="宋体"/>
          <w:sz w:val="20"/>
          <w:szCs w:val="20"/>
          <w:u w:val="single"/>
        </w:rPr>
      </w:pPr>
      <w:r>
        <w:rPr>
          <w:rFonts w:hint="eastAsia" w:ascii="宋体" w:hAnsi="宋体" w:eastAsia="宋体" w:cs="宋体"/>
          <w:sz w:val="20"/>
          <w:szCs w:val="20"/>
        </w:rPr>
        <w:t>投标人：</w:t>
      </w:r>
      <w:r>
        <w:rPr>
          <w:rFonts w:hint="eastAsia" w:ascii="宋体" w:hAnsi="宋体" w:eastAsia="宋体" w:cs="宋体"/>
          <w:sz w:val="20"/>
          <w:szCs w:val="20"/>
          <w:u w:val="single"/>
        </w:rPr>
        <w:t>（全称并加盖单位公章）</w:t>
      </w:r>
    </w:p>
    <w:p w14:paraId="21696888">
      <w:pPr>
        <w:pStyle w:val="23"/>
        <w:ind w:firstLine="480"/>
        <w:jc w:val="right"/>
        <w:rPr>
          <w:rFonts w:hint="eastAsia" w:ascii="宋体" w:hAnsi="宋体" w:eastAsia="宋体" w:cs="宋体"/>
          <w:sz w:val="20"/>
          <w:szCs w:val="20"/>
          <w:u w:val="single"/>
        </w:rPr>
      </w:pPr>
      <w:r>
        <w:rPr>
          <w:rFonts w:hint="eastAsia" w:ascii="宋体" w:hAnsi="宋体" w:eastAsia="宋体" w:cs="宋体"/>
          <w:sz w:val="20"/>
          <w:szCs w:val="20"/>
        </w:rPr>
        <w:t>投标人代表签字：</w:t>
      </w:r>
      <w:r>
        <w:rPr>
          <w:rFonts w:hint="eastAsia" w:ascii="宋体" w:hAnsi="宋体" w:eastAsia="宋体" w:cs="宋体"/>
          <w:sz w:val="20"/>
          <w:szCs w:val="20"/>
          <w:u w:val="single"/>
        </w:rPr>
        <w:t>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u w:val="single"/>
        </w:rPr>
        <w:t> </w:t>
      </w:r>
    </w:p>
    <w:p w14:paraId="34FE8FF0">
      <w:pPr>
        <w:pStyle w:val="23"/>
        <w:ind w:firstLine="480"/>
        <w:jc w:val="right"/>
        <w:rPr>
          <w:rFonts w:hint="eastAsia" w:ascii="宋体" w:hAnsi="宋体" w:eastAsia="宋体" w:cs="宋体"/>
          <w:sz w:val="20"/>
          <w:szCs w:val="20"/>
        </w:rPr>
      </w:pPr>
      <w:r>
        <w:rPr>
          <w:rFonts w:hint="eastAsia" w:ascii="宋体" w:hAnsi="宋体" w:eastAsia="宋体" w:cs="宋体"/>
          <w:sz w:val="20"/>
          <w:szCs w:val="20"/>
        </w:rPr>
        <w:t>日期：</w:t>
      </w:r>
      <w:r>
        <w:rPr>
          <w:rFonts w:hint="eastAsia" w:ascii="宋体" w:hAnsi="宋体" w:eastAsia="宋体" w:cs="宋体"/>
          <w:sz w:val="20"/>
          <w:szCs w:val="20"/>
          <w:u w:val="single"/>
        </w:rPr>
        <w:t>　　年　　月　　日</w:t>
      </w:r>
    </w:p>
    <w:p w14:paraId="0978A578">
      <w:pPr>
        <w:rPr>
          <w:b/>
          <w:sz w:val="28"/>
        </w:rPr>
      </w:pPr>
    </w:p>
    <w:p w14:paraId="220B7306">
      <w:pPr>
        <w:rPr>
          <w:rFonts w:hint="eastAsia"/>
          <w:b/>
          <w:sz w:val="28"/>
          <w:lang w:val="en-US" w:eastAsia="zh-CN"/>
        </w:rPr>
      </w:pPr>
      <w:r>
        <w:rPr>
          <w:rFonts w:hint="eastAsia"/>
          <w:b/>
          <w:sz w:val="28"/>
          <w:lang w:val="en-US" w:eastAsia="zh-CN"/>
        </w:rPr>
        <w:br w:type="page"/>
      </w:r>
    </w:p>
    <w:p w14:paraId="6E1FB9F8">
      <w:pPr>
        <w:pStyle w:val="23"/>
        <w:jc w:val="center"/>
        <w:outlineLvl w:val="2"/>
      </w:pPr>
      <w:r>
        <w:rPr>
          <w:rFonts w:hint="eastAsia"/>
          <w:b/>
          <w:sz w:val="28"/>
          <w:lang w:val="en-US" w:eastAsia="zh-CN"/>
        </w:rPr>
        <w:t>二</w:t>
      </w:r>
      <w:r>
        <w:rPr>
          <w:b/>
          <w:sz w:val="28"/>
        </w:rPr>
        <w:t>、标的说明一览表</w:t>
      </w:r>
      <w:bookmarkEnd w:id="83"/>
    </w:p>
    <w:p w14:paraId="7198B90C">
      <w:pPr>
        <w:pStyle w:val="23"/>
        <w:ind w:firstLine="480"/>
        <w:jc w:val="left"/>
      </w:pPr>
      <w:r>
        <w:t>项目编号：</w:t>
      </w:r>
      <w:r>
        <w:rPr>
          <w:u w:val="single"/>
        </w:rPr>
        <w:t>　　　　　　　　</w:t>
      </w:r>
    </w:p>
    <w:tbl>
      <w:tblPr>
        <w:tblStyle w:val="16"/>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5"/>
        <w:gridCol w:w="1065"/>
        <w:gridCol w:w="1065"/>
        <w:gridCol w:w="1065"/>
        <w:gridCol w:w="1065"/>
        <w:gridCol w:w="1065"/>
        <w:gridCol w:w="1065"/>
      </w:tblGrid>
      <w:tr w14:paraId="5D2CA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65" w:type="dxa"/>
          </w:tcPr>
          <w:p w14:paraId="6432F756">
            <w:pPr>
              <w:pStyle w:val="23"/>
              <w:jc w:val="left"/>
            </w:pPr>
            <w:r>
              <w:t>采购包</w:t>
            </w:r>
          </w:p>
        </w:tc>
        <w:tc>
          <w:tcPr>
            <w:tcW w:w="1065" w:type="dxa"/>
          </w:tcPr>
          <w:p w14:paraId="688E2B39">
            <w:pPr>
              <w:pStyle w:val="23"/>
              <w:jc w:val="left"/>
            </w:pPr>
            <w:r>
              <w:t>品目号</w:t>
            </w:r>
          </w:p>
        </w:tc>
        <w:tc>
          <w:tcPr>
            <w:tcW w:w="1065" w:type="dxa"/>
          </w:tcPr>
          <w:p w14:paraId="11CDB72E">
            <w:pPr>
              <w:pStyle w:val="23"/>
              <w:jc w:val="left"/>
            </w:pPr>
            <w:r>
              <w:t>投标标的</w:t>
            </w:r>
          </w:p>
        </w:tc>
        <w:tc>
          <w:tcPr>
            <w:tcW w:w="1065" w:type="dxa"/>
          </w:tcPr>
          <w:p w14:paraId="3A07B55F">
            <w:pPr>
              <w:pStyle w:val="23"/>
              <w:jc w:val="left"/>
            </w:pPr>
            <w:r>
              <w:t>数量</w:t>
            </w:r>
          </w:p>
        </w:tc>
        <w:tc>
          <w:tcPr>
            <w:tcW w:w="1065" w:type="dxa"/>
          </w:tcPr>
          <w:p w14:paraId="3836786D">
            <w:pPr>
              <w:pStyle w:val="23"/>
              <w:jc w:val="left"/>
              <w:rPr>
                <w:rFonts w:hint="eastAsia" w:eastAsiaTheme="minorEastAsia"/>
                <w:lang w:val="en-US" w:eastAsia="zh-CN"/>
              </w:rPr>
            </w:pPr>
            <w:r>
              <w:rPr>
                <w:rFonts w:hint="eastAsia"/>
                <w:lang w:val="en-US" w:eastAsia="zh-CN"/>
              </w:rPr>
              <w:t>品牌、</w:t>
            </w:r>
            <w:r>
              <w:t>规格</w:t>
            </w:r>
            <w:r>
              <w:rPr>
                <w:rFonts w:hint="eastAsia"/>
                <w:lang w:val="en-US" w:eastAsia="zh-CN"/>
              </w:rPr>
              <w:t>型号</w:t>
            </w:r>
          </w:p>
        </w:tc>
        <w:tc>
          <w:tcPr>
            <w:tcW w:w="1065" w:type="dxa"/>
          </w:tcPr>
          <w:p w14:paraId="1C6F114D">
            <w:pPr>
              <w:pStyle w:val="23"/>
              <w:jc w:val="left"/>
            </w:pPr>
            <w:r>
              <w:t>来源地</w:t>
            </w:r>
          </w:p>
        </w:tc>
        <w:tc>
          <w:tcPr>
            <w:tcW w:w="1065" w:type="dxa"/>
            <w:vAlign w:val="top"/>
          </w:tcPr>
          <w:p w14:paraId="50B26D25">
            <w:pPr>
              <w:pStyle w:val="23"/>
              <w:jc w:val="left"/>
              <w:rPr>
                <w:rFonts w:hint="eastAsia" w:asciiTheme="minorHAnsi" w:hAnsiTheme="minorHAnsi" w:eastAsiaTheme="minorEastAsia" w:cstheme="minorBidi"/>
                <w:lang w:val="en-US" w:eastAsia="zh-Hans"/>
              </w:rPr>
            </w:pPr>
            <w:r>
              <w:t>备注</w:t>
            </w:r>
          </w:p>
        </w:tc>
      </w:tr>
      <w:tr w14:paraId="3FDC9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65" w:type="dxa"/>
            <w:vMerge w:val="restart"/>
          </w:tcPr>
          <w:p w14:paraId="5225E06C">
            <w:pPr>
              <w:pStyle w:val="23"/>
              <w:jc w:val="left"/>
            </w:pPr>
            <w:r>
              <w:t>*</w:t>
            </w:r>
          </w:p>
        </w:tc>
        <w:tc>
          <w:tcPr>
            <w:tcW w:w="1065" w:type="dxa"/>
          </w:tcPr>
          <w:p w14:paraId="4157ED72">
            <w:pPr>
              <w:pStyle w:val="23"/>
              <w:jc w:val="left"/>
            </w:pPr>
            <w:r>
              <w:t>*-1</w:t>
            </w:r>
          </w:p>
        </w:tc>
        <w:tc>
          <w:tcPr>
            <w:tcW w:w="1065" w:type="dxa"/>
          </w:tcPr>
          <w:p w14:paraId="0A515808"/>
        </w:tc>
        <w:tc>
          <w:tcPr>
            <w:tcW w:w="1065" w:type="dxa"/>
          </w:tcPr>
          <w:p w14:paraId="60682AA4"/>
        </w:tc>
        <w:tc>
          <w:tcPr>
            <w:tcW w:w="1065" w:type="dxa"/>
          </w:tcPr>
          <w:p w14:paraId="30052B19"/>
        </w:tc>
        <w:tc>
          <w:tcPr>
            <w:tcW w:w="1065" w:type="dxa"/>
          </w:tcPr>
          <w:p w14:paraId="079CC1D4"/>
        </w:tc>
        <w:tc>
          <w:tcPr>
            <w:tcW w:w="1065" w:type="dxa"/>
          </w:tcPr>
          <w:p w14:paraId="3FE132D5"/>
        </w:tc>
      </w:tr>
      <w:tr w14:paraId="63309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65" w:type="dxa"/>
            <w:vMerge w:val="continue"/>
          </w:tcPr>
          <w:p w14:paraId="76F490DF"/>
        </w:tc>
        <w:tc>
          <w:tcPr>
            <w:tcW w:w="1065" w:type="dxa"/>
          </w:tcPr>
          <w:p w14:paraId="75B3E56F">
            <w:pPr>
              <w:pStyle w:val="23"/>
              <w:jc w:val="left"/>
            </w:pPr>
            <w:r>
              <w:t>…</w:t>
            </w:r>
          </w:p>
        </w:tc>
        <w:tc>
          <w:tcPr>
            <w:tcW w:w="1065" w:type="dxa"/>
          </w:tcPr>
          <w:p w14:paraId="0049C370"/>
        </w:tc>
        <w:tc>
          <w:tcPr>
            <w:tcW w:w="1065" w:type="dxa"/>
          </w:tcPr>
          <w:p w14:paraId="5A59DA1F"/>
        </w:tc>
        <w:tc>
          <w:tcPr>
            <w:tcW w:w="1065" w:type="dxa"/>
          </w:tcPr>
          <w:p w14:paraId="028A38B3"/>
        </w:tc>
        <w:tc>
          <w:tcPr>
            <w:tcW w:w="1065" w:type="dxa"/>
          </w:tcPr>
          <w:p w14:paraId="13D546EF"/>
        </w:tc>
        <w:tc>
          <w:tcPr>
            <w:tcW w:w="1065" w:type="dxa"/>
          </w:tcPr>
          <w:p w14:paraId="40673C11"/>
        </w:tc>
      </w:tr>
      <w:tr w14:paraId="395FE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65" w:type="dxa"/>
          </w:tcPr>
          <w:p w14:paraId="00BA9566">
            <w:pPr>
              <w:pStyle w:val="23"/>
              <w:jc w:val="left"/>
            </w:pPr>
            <w:r>
              <w:t>…</w:t>
            </w:r>
          </w:p>
        </w:tc>
        <w:tc>
          <w:tcPr>
            <w:tcW w:w="1065" w:type="dxa"/>
          </w:tcPr>
          <w:p w14:paraId="6B49F66A"/>
        </w:tc>
        <w:tc>
          <w:tcPr>
            <w:tcW w:w="1065" w:type="dxa"/>
          </w:tcPr>
          <w:p w14:paraId="2C9EECE5"/>
        </w:tc>
        <w:tc>
          <w:tcPr>
            <w:tcW w:w="1065" w:type="dxa"/>
          </w:tcPr>
          <w:p w14:paraId="30F722C1"/>
        </w:tc>
        <w:tc>
          <w:tcPr>
            <w:tcW w:w="1065" w:type="dxa"/>
          </w:tcPr>
          <w:p w14:paraId="73AE1BED"/>
        </w:tc>
        <w:tc>
          <w:tcPr>
            <w:tcW w:w="1065" w:type="dxa"/>
          </w:tcPr>
          <w:p w14:paraId="68A037B0"/>
        </w:tc>
        <w:tc>
          <w:tcPr>
            <w:tcW w:w="1065" w:type="dxa"/>
          </w:tcPr>
          <w:p w14:paraId="49BFE2AA"/>
        </w:tc>
      </w:tr>
    </w:tbl>
    <w:p w14:paraId="13611BF1">
      <w:pPr>
        <w:pStyle w:val="23"/>
        <w:ind w:firstLine="480"/>
        <w:jc w:val="left"/>
      </w:pPr>
      <w:r>
        <w:t>※注意：</w:t>
      </w:r>
    </w:p>
    <w:p w14:paraId="2DD3E827">
      <w:pPr>
        <w:pStyle w:val="23"/>
        <w:ind w:firstLine="480"/>
        <w:jc w:val="left"/>
      </w:pPr>
      <w:r>
        <w:t>1、本表应按照下列规定填写：</w:t>
      </w:r>
    </w:p>
    <w:p w14:paraId="1980908E">
      <w:pPr>
        <w:pStyle w:val="23"/>
        <w:ind w:firstLine="480"/>
        <w:jc w:val="left"/>
      </w:pPr>
      <w:r>
        <w:t>1.1“采购包”、“品目号”、“投标标的”及“数量”应与招标文件《采购标的一览表》中的有关内容（“采购包”、“品目号”、“采购标的”及“数量”）保持一致。</w:t>
      </w:r>
    </w:p>
    <w:p w14:paraId="33E10941">
      <w:pPr>
        <w:pStyle w:val="23"/>
        <w:ind w:firstLine="480"/>
        <w:jc w:val="left"/>
      </w:pPr>
      <w:r>
        <w:t>1.2“投标标的”为货物的：“</w:t>
      </w:r>
      <w:r>
        <w:rPr>
          <w:rFonts w:hint="eastAsia"/>
          <w:lang w:val="en-US" w:eastAsia="zh-CN"/>
        </w:rPr>
        <w:t>品牌、</w:t>
      </w:r>
      <w:r>
        <w:t>规格</w:t>
      </w:r>
      <w:r>
        <w:rPr>
          <w:rFonts w:hint="eastAsia"/>
          <w:lang w:val="en-US" w:eastAsia="zh-CN"/>
        </w:rPr>
        <w:t>型号</w:t>
      </w:r>
      <w:r>
        <w:t>”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A23D6DC">
      <w:pPr>
        <w:pStyle w:val="23"/>
        <w:ind w:firstLine="480"/>
        <w:jc w:val="left"/>
      </w:pPr>
      <w:r>
        <w:t>1.3“投标标的”为服务的：“</w:t>
      </w:r>
      <w:r>
        <w:rPr>
          <w:rFonts w:hint="eastAsia"/>
          <w:lang w:val="en-US" w:eastAsia="zh-CN"/>
        </w:rPr>
        <w:t>品牌、</w:t>
      </w:r>
      <w:r>
        <w:t>规格</w:t>
      </w:r>
      <w:r>
        <w:rPr>
          <w:rFonts w:hint="eastAsia"/>
          <w:lang w:val="en-US" w:eastAsia="zh-CN"/>
        </w:rPr>
        <w:t>型号</w:t>
      </w:r>
      <w:r>
        <w:t>”项下应填写服务提供者提供的服务标准及品牌（若有）。“来源地”应填写服务提供者的所在地。“备注”项下应填写关于服务标准所涵盖的具体项目或内容的说明等。</w:t>
      </w:r>
    </w:p>
    <w:p w14:paraId="75C19686">
      <w:pPr>
        <w:pStyle w:val="23"/>
        <w:ind w:firstLine="480"/>
        <w:jc w:val="left"/>
      </w:pPr>
      <w:r>
        <w:t>2、投标人需要说明的内容若需特殊表达，应先在本表中进行相应说明，再另页应答，但应做好标注说明，方便评委查阅评审。未标注说明可能导致的不利的评审后果由投标人自行承担。</w:t>
      </w:r>
    </w:p>
    <w:p w14:paraId="4D0747E6">
      <w:pPr>
        <w:pStyle w:val="23"/>
        <w:ind w:firstLine="480"/>
        <w:jc w:val="left"/>
      </w:pPr>
      <w:r>
        <w:t>3、</w:t>
      </w:r>
      <w:r>
        <w:rPr>
          <w:rFonts w:hint="eastAsia"/>
          <w:lang w:eastAsia="zh-CN"/>
        </w:rPr>
        <w:t>投标文件</w:t>
      </w:r>
      <w:r>
        <w:t>中涉及“投标标的”、“数量”、“</w:t>
      </w:r>
      <w:r>
        <w:rPr>
          <w:rFonts w:hint="eastAsia"/>
          <w:lang w:val="en-US" w:eastAsia="zh-CN"/>
        </w:rPr>
        <w:t>品牌、</w:t>
      </w:r>
      <w:r>
        <w:t>规格</w:t>
      </w:r>
      <w:r>
        <w:rPr>
          <w:rFonts w:hint="eastAsia"/>
          <w:lang w:val="en-US" w:eastAsia="zh-CN"/>
        </w:rPr>
        <w:t>型号</w:t>
      </w:r>
      <w:r>
        <w:t>”、“来源地”的内容若不一致，应以本表为准。</w:t>
      </w:r>
    </w:p>
    <w:p w14:paraId="70DBE6FB">
      <w:pPr>
        <w:pStyle w:val="23"/>
        <w:ind w:firstLine="480"/>
        <w:jc w:val="left"/>
      </w:pPr>
    </w:p>
    <w:p w14:paraId="4C25D432">
      <w:pPr>
        <w:pStyle w:val="23"/>
        <w:ind w:firstLine="480"/>
        <w:jc w:val="right"/>
        <w:rPr>
          <w:u w:val="single"/>
        </w:rPr>
      </w:pPr>
      <w:r>
        <w:t>投标人：</w:t>
      </w:r>
      <w:r>
        <w:rPr>
          <w:u w:val="single"/>
        </w:rPr>
        <w:t>（全称并加盖单位公章）</w:t>
      </w:r>
    </w:p>
    <w:p w14:paraId="3A519BF0">
      <w:pPr>
        <w:pStyle w:val="23"/>
        <w:ind w:firstLine="480"/>
        <w:jc w:val="right"/>
        <w:rPr>
          <w:u w:val="single"/>
        </w:rPr>
      </w:pPr>
      <w:r>
        <w:rPr>
          <w:rFonts w:hint="eastAsia" w:ascii="宋体" w:hAnsi="宋体" w:cs="宋体"/>
          <w:sz w:val="20"/>
          <w:szCs w:val="20"/>
        </w:rPr>
        <w:t>投标人代表签字：</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w:t>
      </w:r>
    </w:p>
    <w:p w14:paraId="00218744">
      <w:pPr>
        <w:pStyle w:val="23"/>
        <w:ind w:firstLine="480"/>
        <w:jc w:val="right"/>
      </w:pPr>
      <w:r>
        <w:t>日期：</w:t>
      </w:r>
      <w:r>
        <w:rPr>
          <w:u w:val="single"/>
        </w:rPr>
        <w:t>　　年　　月　　日</w:t>
      </w:r>
    </w:p>
    <w:p w14:paraId="59891EDB">
      <w:pPr>
        <w:pStyle w:val="23"/>
        <w:rPr>
          <w:rFonts w:hint="eastAsia" w:eastAsiaTheme="minorEastAsia"/>
          <w:lang w:eastAsia="zh-CN"/>
        </w:rPr>
      </w:pPr>
      <w:r>
        <w:t xml:space="preserve"> </w:t>
      </w:r>
    </w:p>
    <w:p w14:paraId="4AEBAF69">
      <w:pPr>
        <w:pStyle w:val="23"/>
      </w:pPr>
      <w:r>
        <w:br w:type="page"/>
      </w:r>
    </w:p>
    <w:p w14:paraId="6E5137E1">
      <w:pPr>
        <w:pStyle w:val="23"/>
        <w:jc w:val="center"/>
        <w:outlineLvl w:val="2"/>
      </w:pPr>
      <w:bookmarkStart w:id="84" w:name="_Toc482"/>
      <w:r>
        <w:rPr>
          <w:rFonts w:hint="eastAsia"/>
          <w:b/>
          <w:sz w:val="28"/>
          <w:lang w:val="en-US" w:eastAsia="zh-CN"/>
        </w:rPr>
        <w:t>三</w:t>
      </w:r>
      <w:r>
        <w:rPr>
          <w:b/>
          <w:sz w:val="28"/>
        </w:rPr>
        <w:t>、技术和服务要求响应表</w:t>
      </w:r>
      <w:bookmarkEnd w:id="84"/>
    </w:p>
    <w:p w14:paraId="50CBDCF4">
      <w:pPr>
        <w:pStyle w:val="23"/>
        <w:ind w:firstLine="480"/>
        <w:jc w:val="left"/>
      </w:pPr>
      <w:r>
        <w:t>项目编号：</w:t>
      </w:r>
      <w:r>
        <w:rPr>
          <w:u w:val="single"/>
        </w:rPr>
        <w:t>　　　　　　</w:t>
      </w:r>
      <w:r>
        <w:rPr>
          <w:rFonts w:hint="eastAsia"/>
          <w:u w:val="single"/>
          <w:lang w:val="en-US" w:eastAsia="zh-CN"/>
        </w:rPr>
        <w:t xml:space="preserve">   </w:t>
      </w:r>
      <w:r>
        <w:rPr>
          <w:u w:val="single"/>
        </w:rPr>
        <w:t>　　</w:t>
      </w:r>
    </w:p>
    <w:tbl>
      <w:tblPr>
        <w:tblStyle w:val="16"/>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E9F3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tcPr>
          <w:p w14:paraId="09EDE597">
            <w:pPr>
              <w:pStyle w:val="23"/>
              <w:jc w:val="left"/>
            </w:pPr>
            <w:r>
              <w:t>采购包</w:t>
            </w:r>
          </w:p>
        </w:tc>
        <w:tc>
          <w:tcPr>
            <w:tcW w:w="1661" w:type="dxa"/>
          </w:tcPr>
          <w:p w14:paraId="2F9C2088">
            <w:pPr>
              <w:pStyle w:val="23"/>
              <w:jc w:val="left"/>
            </w:pPr>
            <w:r>
              <w:t>品目号</w:t>
            </w:r>
          </w:p>
        </w:tc>
        <w:tc>
          <w:tcPr>
            <w:tcW w:w="1661" w:type="dxa"/>
          </w:tcPr>
          <w:p w14:paraId="059EF122">
            <w:pPr>
              <w:pStyle w:val="23"/>
              <w:jc w:val="left"/>
            </w:pPr>
            <w:r>
              <w:t>技术和服务要求</w:t>
            </w:r>
          </w:p>
        </w:tc>
        <w:tc>
          <w:tcPr>
            <w:tcW w:w="1661" w:type="dxa"/>
          </w:tcPr>
          <w:p w14:paraId="121ECB6B">
            <w:pPr>
              <w:pStyle w:val="23"/>
              <w:jc w:val="left"/>
            </w:pPr>
            <w:r>
              <w:t>投标响应</w:t>
            </w:r>
          </w:p>
        </w:tc>
        <w:tc>
          <w:tcPr>
            <w:tcW w:w="1661" w:type="dxa"/>
          </w:tcPr>
          <w:p w14:paraId="4F66A80F">
            <w:pPr>
              <w:pStyle w:val="23"/>
              <w:jc w:val="left"/>
            </w:pPr>
            <w:r>
              <w:t>是否偏离及说明</w:t>
            </w:r>
          </w:p>
        </w:tc>
      </w:tr>
      <w:tr w14:paraId="76F68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vMerge w:val="restart"/>
          </w:tcPr>
          <w:p w14:paraId="29E4C975">
            <w:pPr>
              <w:pStyle w:val="23"/>
              <w:jc w:val="left"/>
            </w:pPr>
            <w:r>
              <w:t>*</w:t>
            </w:r>
          </w:p>
        </w:tc>
        <w:tc>
          <w:tcPr>
            <w:tcW w:w="1661" w:type="dxa"/>
          </w:tcPr>
          <w:p w14:paraId="1F3947CD">
            <w:pPr>
              <w:pStyle w:val="23"/>
              <w:jc w:val="left"/>
            </w:pPr>
            <w:r>
              <w:t>*-1</w:t>
            </w:r>
          </w:p>
        </w:tc>
        <w:tc>
          <w:tcPr>
            <w:tcW w:w="1661" w:type="dxa"/>
          </w:tcPr>
          <w:p w14:paraId="09B29A72"/>
        </w:tc>
        <w:tc>
          <w:tcPr>
            <w:tcW w:w="1661" w:type="dxa"/>
          </w:tcPr>
          <w:p w14:paraId="414FFC40"/>
        </w:tc>
        <w:tc>
          <w:tcPr>
            <w:tcW w:w="1661" w:type="dxa"/>
          </w:tcPr>
          <w:p w14:paraId="58D79C29"/>
        </w:tc>
      </w:tr>
      <w:tr w14:paraId="6A964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vMerge w:val="continue"/>
          </w:tcPr>
          <w:p w14:paraId="5DFAE558"/>
        </w:tc>
        <w:tc>
          <w:tcPr>
            <w:tcW w:w="1661" w:type="dxa"/>
          </w:tcPr>
          <w:p w14:paraId="4904CB4E">
            <w:pPr>
              <w:pStyle w:val="23"/>
              <w:jc w:val="left"/>
            </w:pPr>
            <w:r>
              <w:t>…</w:t>
            </w:r>
          </w:p>
        </w:tc>
        <w:tc>
          <w:tcPr>
            <w:tcW w:w="1661" w:type="dxa"/>
          </w:tcPr>
          <w:p w14:paraId="27552D9B"/>
        </w:tc>
        <w:tc>
          <w:tcPr>
            <w:tcW w:w="1661" w:type="dxa"/>
          </w:tcPr>
          <w:p w14:paraId="35325B33"/>
        </w:tc>
        <w:tc>
          <w:tcPr>
            <w:tcW w:w="1661" w:type="dxa"/>
          </w:tcPr>
          <w:p w14:paraId="343FF295"/>
        </w:tc>
      </w:tr>
      <w:tr w14:paraId="593E4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tcPr>
          <w:p w14:paraId="4CC964AA">
            <w:pPr>
              <w:pStyle w:val="23"/>
              <w:jc w:val="left"/>
            </w:pPr>
            <w:r>
              <w:t>…</w:t>
            </w:r>
          </w:p>
        </w:tc>
        <w:tc>
          <w:tcPr>
            <w:tcW w:w="1661" w:type="dxa"/>
          </w:tcPr>
          <w:p w14:paraId="01F4E34C"/>
        </w:tc>
        <w:tc>
          <w:tcPr>
            <w:tcW w:w="1661" w:type="dxa"/>
          </w:tcPr>
          <w:p w14:paraId="5C1B1502"/>
        </w:tc>
        <w:tc>
          <w:tcPr>
            <w:tcW w:w="1661" w:type="dxa"/>
          </w:tcPr>
          <w:p w14:paraId="33257581"/>
        </w:tc>
        <w:tc>
          <w:tcPr>
            <w:tcW w:w="1661" w:type="dxa"/>
          </w:tcPr>
          <w:p w14:paraId="63327792"/>
        </w:tc>
      </w:tr>
    </w:tbl>
    <w:p w14:paraId="0C3698B5">
      <w:pPr>
        <w:pStyle w:val="23"/>
        <w:ind w:firstLine="480"/>
        <w:jc w:val="left"/>
      </w:pPr>
    </w:p>
    <w:p w14:paraId="291B6B17">
      <w:pPr>
        <w:pStyle w:val="23"/>
        <w:ind w:firstLine="480"/>
        <w:jc w:val="left"/>
      </w:pPr>
      <w:r>
        <w:t>※注意：</w:t>
      </w:r>
    </w:p>
    <w:p w14:paraId="04CC5DA2">
      <w:pPr>
        <w:pStyle w:val="23"/>
        <w:ind w:firstLine="480"/>
        <w:jc w:val="left"/>
      </w:pPr>
      <w:r>
        <w:t>1、本表应按照下列规定填写：</w:t>
      </w:r>
    </w:p>
    <w:p w14:paraId="7B3DE866">
      <w:pPr>
        <w:pStyle w:val="23"/>
        <w:ind w:firstLine="480"/>
        <w:jc w:val="left"/>
      </w:pPr>
      <w:r>
        <w:t>1.1“技术和服务要求”项下填写的内容应与招标文件第五章“技术和服务要求”的内容保持一致。</w:t>
      </w:r>
    </w:p>
    <w:p w14:paraId="7B0DA3B2">
      <w:pPr>
        <w:pStyle w:val="23"/>
        <w:ind w:firstLine="480"/>
        <w:jc w:val="left"/>
      </w:pPr>
      <w: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33AFD38">
      <w:pPr>
        <w:pStyle w:val="23"/>
        <w:ind w:firstLine="480"/>
        <w:jc w:val="left"/>
      </w:pPr>
      <w:r>
        <w:t>1.3“是否偏离及说明”项下应按下列规定填写：优于的，填写“正偏离”；符合的，填写“无偏离”；低于的，填写“负偏离”。</w:t>
      </w:r>
    </w:p>
    <w:p w14:paraId="27B13C4D">
      <w:pPr>
        <w:pStyle w:val="23"/>
        <w:numPr>
          <w:ilvl w:val="0"/>
          <w:numId w:val="0"/>
        </w:numPr>
        <w:ind w:firstLine="400" w:firstLineChars="200"/>
        <w:jc w:val="left"/>
      </w:pPr>
      <w:r>
        <w:rPr>
          <w:rFonts w:hint="eastAsia" w:asciiTheme="minorHAnsi" w:hAnsiTheme="minorHAnsi" w:eastAsiaTheme="minorEastAsia" w:cstheme="minorBidi"/>
          <w:lang w:val="en-US" w:eastAsia="zh-Hans"/>
        </w:rPr>
        <w:t>2、</w:t>
      </w:r>
      <w:r>
        <w:t>投标人需要说明的内容若需特殊表达，应先在本表中进行相应说明，再另页应答，但应做好标注说明，方便评委查阅评审。未标注说明可能导致的不利的评审后果由投标人自行承担。</w:t>
      </w:r>
    </w:p>
    <w:p w14:paraId="062B6305">
      <w:pPr>
        <w:pStyle w:val="23"/>
        <w:numPr>
          <w:ilvl w:val="0"/>
          <w:numId w:val="0"/>
        </w:numPr>
        <w:ind w:leftChars="0"/>
        <w:jc w:val="left"/>
      </w:pPr>
    </w:p>
    <w:p w14:paraId="1AB33536">
      <w:pPr>
        <w:pStyle w:val="23"/>
        <w:ind w:firstLine="480"/>
        <w:jc w:val="right"/>
        <w:rPr>
          <w:u w:val="single"/>
        </w:rPr>
      </w:pPr>
      <w:r>
        <w:t>投标人：</w:t>
      </w:r>
      <w:r>
        <w:rPr>
          <w:u w:val="single"/>
        </w:rPr>
        <w:t>（全称并加盖单位公章）</w:t>
      </w:r>
    </w:p>
    <w:p w14:paraId="15C51911">
      <w:pPr>
        <w:pStyle w:val="23"/>
        <w:ind w:firstLine="480"/>
        <w:jc w:val="right"/>
        <w:rPr>
          <w:u w:val="single"/>
        </w:rPr>
      </w:pPr>
      <w:r>
        <w:rPr>
          <w:rFonts w:hint="eastAsia" w:ascii="宋体" w:hAnsi="宋体" w:cs="宋体"/>
          <w:sz w:val="20"/>
          <w:szCs w:val="20"/>
        </w:rPr>
        <w:t>投标人代表签字：</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w:t>
      </w:r>
    </w:p>
    <w:p w14:paraId="2B98B39D">
      <w:pPr>
        <w:pStyle w:val="23"/>
        <w:ind w:firstLine="480"/>
        <w:jc w:val="right"/>
      </w:pPr>
      <w:r>
        <w:t>日期：</w:t>
      </w:r>
      <w:r>
        <w:rPr>
          <w:u w:val="single"/>
        </w:rPr>
        <w:t>　　年　　月　　日</w:t>
      </w:r>
    </w:p>
    <w:p w14:paraId="0DD23C7D">
      <w:pPr>
        <w:pStyle w:val="23"/>
        <w:rPr>
          <w:rFonts w:hint="eastAsia" w:eastAsiaTheme="minorEastAsia"/>
          <w:lang w:eastAsia="zh-CN"/>
        </w:rPr>
      </w:pPr>
      <w:r>
        <w:t xml:space="preserve"> </w:t>
      </w:r>
    </w:p>
    <w:p w14:paraId="6DD810BA">
      <w:pPr>
        <w:pStyle w:val="23"/>
      </w:pPr>
      <w:r>
        <w:br w:type="page"/>
      </w:r>
    </w:p>
    <w:p w14:paraId="53181C1C">
      <w:pPr>
        <w:pStyle w:val="23"/>
        <w:jc w:val="center"/>
        <w:outlineLvl w:val="2"/>
      </w:pPr>
      <w:bookmarkStart w:id="85" w:name="_Toc14927"/>
      <w:r>
        <w:rPr>
          <w:rFonts w:hint="eastAsia"/>
          <w:b/>
          <w:sz w:val="28"/>
          <w:lang w:val="en-US" w:eastAsia="zh-CN"/>
        </w:rPr>
        <w:t>四</w:t>
      </w:r>
      <w:r>
        <w:rPr>
          <w:b/>
          <w:sz w:val="28"/>
        </w:rPr>
        <w:t>、商务条件响应表</w:t>
      </w:r>
      <w:bookmarkEnd w:id="85"/>
    </w:p>
    <w:p w14:paraId="60986C25">
      <w:pPr>
        <w:pStyle w:val="23"/>
        <w:ind w:firstLine="480"/>
        <w:jc w:val="left"/>
      </w:pPr>
      <w:r>
        <w:t>项目编号：</w:t>
      </w:r>
      <w:r>
        <w:rPr>
          <w:u w:val="single"/>
        </w:rPr>
        <w:t>　　　　　　　　</w:t>
      </w:r>
    </w:p>
    <w:tbl>
      <w:tblPr>
        <w:tblStyle w:val="16"/>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34F2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tcPr>
          <w:p w14:paraId="0A6652D9">
            <w:pPr>
              <w:pStyle w:val="23"/>
              <w:jc w:val="left"/>
            </w:pPr>
            <w:r>
              <w:t>采购包</w:t>
            </w:r>
          </w:p>
        </w:tc>
        <w:tc>
          <w:tcPr>
            <w:tcW w:w="1661" w:type="dxa"/>
          </w:tcPr>
          <w:p w14:paraId="7969EC6B">
            <w:pPr>
              <w:pStyle w:val="23"/>
              <w:jc w:val="left"/>
            </w:pPr>
            <w:r>
              <w:t>品目号</w:t>
            </w:r>
          </w:p>
        </w:tc>
        <w:tc>
          <w:tcPr>
            <w:tcW w:w="1661" w:type="dxa"/>
          </w:tcPr>
          <w:p w14:paraId="1F65FCC1">
            <w:pPr>
              <w:pStyle w:val="23"/>
              <w:jc w:val="left"/>
            </w:pPr>
            <w:r>
              <w:t>商务条件</w:t>
            </w:r>
          </w:p>
        </w:tc>
        <w:tc>
          <w:tcPr>
            <w:tcW w:w="1661" w:type="dxa"/>
          </w:tcPr>
          <w:p w14:paraId="227E9191">
            <w:pPr>
              <w:pStyle w:val="23"/>
              <w:jc w:val="left"/>
            </w:pPr>
            <w:r>
              <w:t>投标响应</w:t>
            </w:r>
          </w:p>
        </w:tc>
        <w:tc>
          <w:tcPr>
            <w:tcW w:w="1661" w:type="dxa"/>
          </w:tcPr>
          <w:p w14:paraId="20CE495F">
            <w:pPr>
              <w:pStyle w:val="23"/>
              <w:jc w:val="left"/>
            </w:pPr>
            <w:r>
              <w:t>是否偏离及说明</w:t>
            </w:r>
          </w:p>
        </w:tc>
      </w:tr>
      <w:tr w14:paraId="08255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vMerge w:val="restart"/>
          </w:tcPr>
          <w:p w14:paraId="79BDCD1F">
            <w:pPr>
              <w:pStyle w:val="23"/>
              <w:jc w:val="left"/>
            </w:pPr>
            <w:r>
              <w:t>*</w:t>
            </w:r>
          </w:p>
        </w:tc>
        <w:tc>
          <w:tcPr>
            <w:tcW w:w="1661" w:type="dxa"/>
          </w:tcPr>
          <w:p w14:paraId="0F81B757">
            <w:pPr>
              <w:pStyle w:val="23"/>
              <w:jc w:val="left"/>
            </w:pPr>
            <w:r>
              <w:t>*-1</w:t>
            </w:r>
          </w:p>
        </w:tc>
        <w:tc>
          <w:tcPr>
            <w:tcW w:w="1661" w:type="dxa"/>
          </w:tcPr>
          <w:p w14:paraId="535BBFD2"/>
        </w:tc>
        <w:tc>
          <w:tcPr>
            <w:tcW w:w="1661" w:type="dxa"/>
          </w:tcPr>
          <w:p w14:paraId="381299C7"/>
        </w:tc>
        <w:tc>
          <w:tcPr>
            <w:tcW w:w="1661" w:type="dxa"/>
          </w:tcPr>
          <w:p w14:paraId="768B4D5D"/>
        </w:tc>
      </w:tr>
      <w:tr w14:paraId="0EB5E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vMerge w:val="continue"/>
          </w:tcPr>
          <w:p w14:paraId="5D17E2C0"/>
        </w:tc>
        <w:tc>
          <w:tcPr>
            <w:tcW w:w="1661" w:type="dxa"/>
          </w:tcPr>
          <w:p w14:paraId="6573BD38">
            <w:pPr>
              <w:pStyle w:val="23"/>
              <w:jc w:val="left"/>
            </w:pPr>
            <w:r>
              <w:t>…</w:t>
            </w:r>
          </w:p>
        </w:tc>
        <w:tc>
          <w:tcPr>
            <w:tcW w:w="1661" w:type="dxa"/>
          </w:tcPr>
          <w:p w14:paraId="309BE373"/>
        </w:tc>
        <w:tc>
          <w:tcPr>
            <w:tcW w:w="1661" w:type="dxa"/>
          </w:tcPr>
          <w:p w14:paraId="2D04A943"/>
        </w:tc>
        <w:tc>
          <w:tcPr>
            <w:tcW w:w="1661" w:type="dxa"/>
          </w:tcPr>
          <w:p w14:paraId="6EF8A3AD"/>
        </w:tc>
      </w:tr>
      <w:tr w14:paraId="39493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tcPr>
          <w:p w14:paraId="1DFCE989">
            <w:pPr>
              <w:pStyle w:val="23"/>
              <w:jc w:val="left"/>
            </w:pPr>
            <w:r>
              <w:t>…</w:t>
            </w:r>
          </w:p>
        </w:tc>
        <w:tc>
          <w:tcPr>
            <w:tcW w:w="1661" w:type="dxa"/>
          </w:tcPr>
          <w:p w14:paraId="6FC61A59"/>
        </w:tc>
        <w:tc>
          <w:tcPr>
            <w:tcW w:w="1661" w:type="dxa"/>
          </w:tcPr>
          <w:p w14:paraId="11B1A014"/>
        </w:tc>
        <w:tc>
          <w:tcPr>
            <w:tcW w:w="1661" w:type="dxa"/>
          </w:tcPr>
          <w:p w14:paraId="1DDF2FF9"/>
        </w:tc>
        <w:tc>
          <w:tcPr>
            <w:tcW w:w="1661" w:type="dxa"/>
          </w:tcPr>
          <w:p w14:paraId="3E7535A4"/>
        </w:tc>
      </w:tr>
    </w:tbl>
    <w:p w14:paraId="02703201">
      <w:pPr>
        <w:pStyle w:val="23"/>
        <w:ind w:firstLine="480"/>
        <w:jc w:val="left"/>
      </w:pPr>
    </w:p>
    <w:p w14:paraId="2C0F0856">
      <w:pPr>
        <w:pStyle w:val="23"/>
        <w:ind w:firstLine="480"/>
        <w:jc w:val="left"/>
      </w:pPr>
    </w:p>
    <w:p w14:paraId="6631D2BE">
      <w:pPr>
        <w:pStyle w:val="23"/>
        <w:ind w:firstLine="480"/>
        <w:jc w:val="left"/>
      </w:pPr>
      <w:r>
        <w:t>※注意：</w:t>
      </w:r>
    </w:p>
    <w:p w14:paraId="3017FBDB">
      <w:pPr>
        <w:pStyle w:val="23"/>
        <w:ind w:firstLine="480"/>
        <w:jc w:val="left"/>
      </w:pPr>
      <w:r>
        <w:t>1、本表应按照下列规定填写：</w:t>
      </w:r>
    </w:p>
    <w:p w14:paraId="50BBDDE7">
      <w:pPr>
        <w:pStyle w:val="23"/>
        <w:ind w:firstLine="480"/>
        <w:jc w:val="left"/>
      </w:pPr>
      <w:r>
        <w:t>1.1“商务条件”项下填写的内容应与招标文件第五章“商务条件”的内容保持一致。</w:t>
      </w:r>
    </w:p>
    <w:p w14:paraId="4DBCB779">
      <w:pPr>
        <w:pStyle w:val="23"/>
        <w:ind w:firstLine="480"/>
        <w:jc w:val="left"/>
      </w:pPr>
      <w:r>
        <w:t>1.2“投标响应”项下应填写具体的响应内容并与“商务条件”项下填写的内容逐项对应；对“商务条件”项下涉及“≥或＞”、“≤或＜”及某个区间值范围内的内容，应填写具体的数值。</w:t>
      </w:r>
    </w:p>
    <w:p w14:paraId="1217FA31">
      <w:pPr>
        <w:pStyle w:val="23"/>
        <w:ind w:firstLine="480"/>
        <w:jc w:val="left"/>
      </w:pPr>
      <w:r>
        <w:t>1.3“是否偏离及说明”项下应按下列规定填写：优于的，填写“正偏离”；符合的，填写“无偏离”；低于的，填写“负偏离”。</w:t>
      </w:r>
    </w:p>
    <w:p w14:paraId="4BEBC936">
      <w:pPr>
        <w:pStyle w:val="23"/>
        <w:numPr>
          <w:ilvl w:val="0"/>
          <w:numId w:val="2"/>
        </w:numPr>
        <w:ind w:firstLine="480"/>
        <w:jc w:val="left"/>
      </w:pPr>
      <w:r>
        <w:t>投标人需要说明的内容若需特殊表达，应先在本表中进行相应说明，再另页应答，但应做好标注说明，方便评委查阅评审。未标注说明可能导致的不利的评审后果由投标人自行承担。</w:t>
      </w:r>
    </w:p>
    <w:p w14:paraId="3D4B7EA9">
      <w:pPr>
        <w:pStyle w:val="23"/>
        <w:numPr>
          <w:ilvl w:val="0"/>
          <w:numId w:val="0"/>
        </w:numPr>
        <w:jc w:val="left"/>
      </w:pPr>
    </w:p>
    <w:p w14:paraId="1247A116">
      <w:pPr>
        <w:pStyle w:val="23"/>
        <w:ind w:firstLine="480"/>
        <w:jc w:val="right"/>
        <w:rPr>
          <w:u w:val="single"/>
        </w:rPr>
      </w:pPr>
      <w:r>
        <w:t>投标人：</w:t>
      </w:r>
      <w:r>
        <w:rPr>
          <w:u w:val="single"/>
        </w:rPr>
        <w:t>（全称并加盖单位公章）</w:t>
      </w:r>
    </w:p>
    <w:p w14:paraId="259DF16C">
      <w:pPr>
        <w:pStyle w:val="23"/>
        <w:ind w:firstLine="480"/>
        <w:jc w:val="right"/>
        <w:rPr>
          <w:u w:val="single"/>
        </w:rPr>
      </w:pPr>
      <w:r>
        <w:rPr>
          <w:rFonts w:hint="eastAsia" w:ascii="宋体" w:hAnsi="宋体" w:cs="宋体"/>
          <w:sz w:val="20"/>
          <w:szCs w:val="20"/>
        </w:rPr>
        <w:t>投标人代表签字：</w:t>
      </w:r>
      <w:r>
        <w:rPr>
          <w:rFonts w:hint="eastAsia" w:ascii="宋体" w:hAnsi="宋体" w:cs="宋体"/>
          <w:sz w:val="20"/>
          <w:szCs w:val="20"/>
          <w:u w:val="single"/>
        </w:rPr>
        <w:t>    </w:t>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w:t>
      </w:r>
    </w:p>
    <w:p w14:paraId="13E2FADE">
      <w:pPr>
        <w:pStyle w:val="23"/>
        <w:ind w:firstLine="480"/>
        <w:jc w:val="right"/>
      </w:pPr>
      <w:r>
        <w:t>日期：</w:t>
      </w:r>
      <w:r>
        <w:rPr>
          <w:u w:val="single"/>
        </w:rPr>
        <w:t>　　年　　月　　日</w:t>
      </w:r>
    </w:p>
    <w:p w14:paraId="510FA787">
      <w:pPr>
        <w:pStyle w:val="23"/>
        <w:rPr>
          <w:rFonts w:hint="eastAsia" w:eastAsiaTheme="minorEastAsia"/>
          <w:lang w:eastAsia="zh-CN"/>
        </w:rPr>
      </w:pPr>
      <w:r>
        <w:t xml:space="preserve"> </w:t>
      </w:r>
    </w:p>
    <w:p w14:paraId="034E3043">
      <w:pPr>
        <w:pStyle w:val="23"/>
      </w:pPr>
      <w:r>
        <w:br w:type="page"/>
      </w:r>
    </w:p>
    <w:p w14:paraId="3B7E69C3">
      <w:pPr>
        <w:pStyle w:val="23"/>
        <w:jc w:val="center"/>
        <w:outlineLvl w:val="2"/>
      </w:pPr>
      <w:bookmarkStart w:id="86" w:name="_Toc1967"/>
      <w:r>
        <w:rPr>
          <w:rFonts w:hint="eastAsia"/>
          <w:b/>
          <w:sz w:val="28"/>
          <w:lang w:val="en-US" w:eastAsia="zh-CN"/>
        </w:rPr>
        <w:t>五</w:t>
      </w:r>
      <w:r>
        <w:rPr>
          <w:b/>
          <w:sz w:val="28"/>
        </w:rPr>
        <w:t>、投标人提交的其他资料（若有）</w:t>
      </w:r>
      <w:bookmarkEnd w:id="86"/>
    </w:p>
    <w:p w14:paraId="687E3633">
      <w:pPr>
        <w:pStyle w:val="23"/>
        <w:ind w:firstLine="480"/>
        <w:jc w:val="center"/>
      </w:pPr>
      <w:r>
        <w:t>编制说明</w:t>
      </w:r>
    </w:p>
    <w:p w14:paraId="2FB10562">
      <w:pPr>
        <w:pStyle w:val="23"/>
        <w:ind w:firstLine="480"/>
        <w:jc w:val="left"/>
      </w:pPr>
      <w:r>
        <w:t>1、招标文件要求提交的除“资格及资信证明部分”、“报价部分”外的其他证明材料或资料加盖投标人的单位公章后应在此项下提交。</w:t>
      </w:r>
    </w:p>
    <w:p w14:paraId="1F000CD6">
      <w:pPr>
        <w:pStyle w:val="23"/>
        <w:ind w:firstLine="480"/>
        <w:jc w:val="left"/>
      </w:pPr>
      <w:r>
        <w:t>2、招标文件要求投标人提供方案（包括但不限于：组织、实施、技术、服务方案等）的，投标人应在此项下提交。</w:t>
      </w:r>
    </w:p>
    <w:p w14:paraId="37FFB121">
      <w:pPr>
        <w:pStyle w:val="23"/>
        <w:ind w:firstLine="480"/>
        <w:jc w:val="left"/>
      </w:pPr>
      <w:r>
        <w:t>3、除招标文件另有规定外，投标人认为需要提交的其他证明材料或资料加盖投标人的单位公章后应在此项下提交。</w:t>
      </w:r>
    </w:p>
    <w:p w14:paraId="22AED405">
      <w:pPr>
        <w:rPr>
          <w:rFonts w:hint="eastAsia"/>
          <w:b/>
          <w:bCs/>
          <w:sz w:val="24"/>
          <w:szCs w:val="24"/>
          <w:lang w:val="en-US" w:eastAsia="zh-CN"/>
        </w:rPr>
      </w:pPr>
      <w:r>
        <w:rPr>
          <w:rFonts w:hint="eastAsia"/>
          <w:lang w:val="en-US" w:eastAsia="zh-Hans"/>
        </w:rPr>
        <w:br w:type="page"/>
      </w:r>
    </w:p>
    <w:p w14:paraId="160F3EDB">
      <w:pPr>
        <w:pStyle w:val="23"/>
        <w:spacing w:before="312" w:beforeLines="100" w:after="156" w:afterLines="50"/>
        <w:rPr>
          <w:rFonts w:hint="default"/>
          <w:b/>
          <w:bCs/>
          <w:sz w:val="24"/>
          <w:szCs w:val="24"/>
          <w:highlight w:val="none"/>
          <w:lang w:eastAsia="zh-CN"/>
        </w:rPr>
      </w:pPr>
      <w:r>
        <w:rPr>
          <w:b/>
          <w:bCs/>
          <w:sz w:val="24"/>
          <w:szCs w:val="24"/>
          <w:highlight w:val="none"/>
          <w:lang w:eastAsia="zh-CN"/>
        </w:rPr>
        <w:t>附件：</w:t>
      </w:r>
    </w:p>
    <w:p w14:paraId="1599A3CE">
      <w:pPr>
        <w:jc w:val="center"/>
        <w:rPr>
          <w:b/>
          <w:kern w:val="0"/>
          <w:sz w:val="28"/>
          <w:szCs w:val="20"/>
          <w:highlight w:val="none"/>
          <w:lang w:eastAsia="zh-Hans"/>
        </w:rPr>
      </w:pPr>
      <w:r>
        <w:rPr>
          <w:rFonts w:hint="eastAsia"/>
          <w:b/>
          <w:kern w:val="0"/>
          <w:sz w:val="28"/>
          <w:szCs w:val="20"/>
          <w:highlight w:val="none"/>
          <w:lang w:eastAsia="zh-Hans"/>
        </w:rPr>
        <w:t>退回投标保证金的申请函</w:t>
      </w:r>
    </w:p>
    <w:p w14:paraId="4A14DD74">
      <w:pPr>
        <w:pStyle w:val="23"/>
        <w:jc w:val="center"/>
        <w:outlineLvl w:val="2"/>
        <w:rPr>
          <w:rFonts w:hint="default" w:ascii="宋体" w:hAnsi="宋体" w:eastAsia="宋体" w:cs="宋体"/>
          <w:highlight w:val="none"/>
          <w:lang w:eastAsia="zh-CN"/>
        </w:rPr>
      </w:pPr>
      <w:r>
        <w:rPr>
          <w:rFonts w:ascii="宋体" w:hAnsi="宋体" w:eastAsia="宋体" w:cs="宋体"/>
          <w:b/>
          <w:color w:val="FF0000"/>
          <w:highlight w:val="none"/>
          <w:lang w:eastAsia="zh-CN"/>
        </w:rPr>
        <w:t>（项目开标结束，依相关规定可以退回时单独提供</w:t>
      </w:r>
      <w:r>
        <w:rPr>
          <w:rFonts w:hint="eastAsia" w:ascii="宋体" w:hAnsi="宋体" w:eastAsia="宋体" w:cs="宋体"/>
          <w:b/>
          <w:color w:val="FF0000"/>
          <w:highlight w:val="none"/>
          <w:lang w:val="en-US" w:eastAsia="zh-CN"/>
        </w:rPr>
        <w:t>并联系财务处理：0591-87542269</w:t>
      </w:r>
      <w:r>
        <w:rPr>
          <w:rFonts w:ascii="宋体" w:hAnsi="宋体" w:eastAsia="宋体" w:cs="宋体"/>
          <w:b/>
          <w:color w:val="FF0000"/>
          <w:highlight w:val="none"/>
          <w:lang w:eastAsia="zh-CN"/>
        </w:rPr>
        <w:t>）</w:t>
      </w:r>
    </w:p>
    <w:p w14:paraId="0ADB61CE">
      <w:pPr>
        <w:widowControl/>
        <w:spacing w:line="580" w:lineRule="exact"/>
        <w:jc w:val="left"/>
        <w:rPr>
          <w:rFonts w:ascii="宋体" w:hAnsi="宋体" w:cs="宋体"/>
          <w:kern w:val="0"/>
          <w:szCs w:val="21"/>
          <w:highlight w:val="none"/>
        </w:rPr>
      </w:pPr>
      <w:r>
        <w:rPr>
          <w:rFonts w:hint="eastAsia" w:ascii="宋体" w:hAnsi="宋体" w:cs="宋体"/>
          <w:szCs w:val="21"/>
          <w:highlight w:val="none"/>
        </w:rPr>
        <w:t>致：</w:t>
      </w:r>
      <w:r>
        <w:rPr>
          <w:rFonts w:hint="eastAsia" w:ascii="宋体" w:hAnsi="宋体" w:cs="宋体"/>
          <w:szCs w:val="21"/>
          <w:highlight w:val="none"/>
          <w:lang w:eastAsia="zh-CN"/>
        </w:rPr>
        <w:t>福建榕卫招标有限公司</w:t>
      </w:r>
      <w:r>
        <w:rPr>
          <w:rFonts w:hint="eastAsia" w:ascii="宋体" w:hAnsi="宋体" w:cs="宋体"/>
          <w:szCs w:val="21"/>
          <w:highlight w:val="none"/>
        </w:rPr>
        <w:t>：</w:t>
      </w:r>
    </w:p>
    <w:p w14:paraId="0E5CEEB6">
      <w:pPr>
        <w:spacing w:line="580" w:lineRule="exact"/>
        <w:ind w:firstLine="840" w:firstLineChars="400"/>
        <w:rPr>
          <w:rFonts w:ascii="宋体" w:hAnsi="宋体" w:cs="宋体"/>
          <w:szCs w:val="21"/>
          <w:highlight w:val="none"/>
        </w:rPr>
      </w:pPr>
      <w:r>
        <w:rPr>
          <w:rFonts w:hint="eastAsia" w:ascii="宋体" w:hAnsi="宋体" w:cs="宋体"/>
          <w:szCs w:val="21"/>
          <w:highlight w:val="none"/>
        </w:rPr>
        <w:t>兹有我公司参加贵公司</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w:t>
      </w:r>
      <w:r>
        <w:rPr>
          <w:rFonts w:hint="eastAsia" w:ascii="宋体" w:hAnsi="宋体" w:cs="宋体"/>
          <w:szCs w:val="21"/>
          <w:highlight w:val="none"/>
        </w:rPr>
        <w:t>月</w:t>
      </w:r>
      <w:r>
        <w:rPr>
          <w:rFonts w:hint="eastAsia" w:ascii="宋体" w:hAnsi="宋体" w:cs="宋体"/>
          <w:szCs w:val="21"/>
          <w:highlight w:val="none"/>
          <w:u w:val="single"/>
        </w:rPr>
        <w:t>    </w:t>
      </w:r>
      <w:r>
        <w:rPr>
          <w:rFonts w:hint="eastAsia" w:ascii="宋体" w:hAnsi="宋体" w:cs="宋体"/>
          <w:szCs w:val="21"/>
          <w:highlight w:val="none"/>
        </w:rPr>
        <w:t>日（开标时间）的</w:t>
      </w:r>
      <w:r>
        <w:rPr>
          <w:rFonts w:hint="eastAsia" w:ascii="宋体" w:hAnsi="宋体" w:cs="宋体"/>
          <w:szCs w:val="21"/>
          <w:highlight w:val="none"/>
          <w:u w:val="single"/>
        </w:rPr>
        <w:t xml:space="preserve">             </w:t>
      </w:r>
      <w:r>
        <w:rPr>
          <w:rFonts w:hint="eastAsia" w:ascii="宋体" w:hAnsi="宋体" w:cs="宋体"/>
          <w:szCs w:val="21"/>
          <w:highlight w:val="none"/>
        </w:rPr>
        <w:t>（项目编号）</w:t>
      </w:r>
      <w:r>
        <w:rPr>
          <w:rFonts w:hint="eastAsia" w:ascii="宋体" w:hAnsi="宋体" w:cs="宋体"/>
          <w:szCs w:val="21"/>
          <w:highlight w:val="none"/>
          <w:u w:val="single"/>
        </w:rPr>
        <w:t xml:space="preserve">            </w:t>
      </w:r>
      <w:r>
        <w:rPr>
          <w:rFonts w:hint="eastAsia" w:ascii="宋体" w:hAnsi="宋体" w:cs="宋体"/>
          <w:szCs w:val="21"/>
          <w:highlight w:val="none"/>
        </w:rPr>
        <w:t>（项目名称)的招标活动中，我公司认可本次招标项目结果并对本次招标流程和结果没有任何异议。我公司以</w:t>
      </w:r>
      <w:r>
        <w:rPr>
          <w:rFonts w:hint="eastAsia" w:ascii="宋体" w:hAnsi="宋体" w:cs="宋体"/>
          <w:szCs w:val="21"/>
          <w:highlight w:val="none"/>
          <w:u w:val="single"/>
        </w:rPr>
        <w:t xml:space="preserve">              </w:t>
      </w:r>
      <w:r>
        <w:rPr>
          <w:rFonts w:hint="eastAsia" w:ascii="宋体" w:hAnsi="宋体" w:cs="宋体"/>
          <w:szCs w:val="21"/>
          <w:highlight w:val="none"/>
        </w:rPr>
        <w:t>（同城转帐/异地电汇）形式缴纳投标保证金（大写）</w:t>
      </w:r>
      <w:r>
        <w:rPr>
          <w:rFonts w:hint="eastAsia" w:ascii="宋体" w:hAnsi="宋体" w:cs="宋体"/>
          <w:szCs w:val="21"/>
          <w:highlight w:val="none"/>
          <w:u w:val="single"/>
        </w:rPr>
        <w:t xml:space="preserve">            </w:t>
      </w:r>
      <w:r>
        <w:rPr>
          <w:rFonts w:hint="eastAsia" w:ascii="宋体" w:hAnsi="宋体" w:cs="宋体"/>
          <w:szCs w:val="21"/>
          <w:highlight w:val="none"/>
        </w:rPr>
        <w:t>（小写¥ </w:t>
      </w:r>
      <w:r>
        <w:rPr>
          <w:rFonts w:hint="eastAsia" w:ascii="宋体" w:hAnsi="宋体" w:cs="宋体"/>
          <w:szCs w:val="21"/>
          <w:highlight w:val="none"/>
          <w:u w:val="single"/>
        </w:rPr>
        <w:t xml:space="preserve">        </w:t>
      </w:r>
      <w:r>
        <w:rPr>
          <w:rFonts w:hint="eastAsia" w:ascii="宋体" w:hAnsi="宋体" w:cs="宋体"/>
          <w:szCs w:val="21"/>
          <w:highlight w:val="none"/>
        </w:rPr>
        <w:t>），如我司中标，请贵公司待我公司按照招标文件的规定缴纳中标服务费并将所签订的采购合同原件以及《退回投标保证金的申请函》送到贵公司后给予办理退还投标保证金；如未中标，依相关规定可以退回时，则请将《退回投标保证金的申请函》送达贵公司后给予办理退还投标保证金。 </w:t>
      </w:r>
    </w:p>
    <w:p w14:paraId="359791B9">
      <w:pPr>
        <w:spacing w:line="540" w:lineRule="exact"/>
        <w:rPr>
          <w:rFonts w:ascii="宋体" w:hAnsi="宋体" w:cs="宋体"/>
          <w:szCs w:val="21"/>
          <w:highlight w:val="none"/>
        </w:rPr>
      </w:pPr>
    </w:p>
    <w:p w14:paraId="60CC9A3F">
      <w:pPr>
        <w:widowControl/>
        <w:spacing w:line="500" w:lineRule="exact"/>
        <w:jc w:val="left"/>
        <w:rPr>
          <w:rFonts w:ascii="宋体" w:hAnsi="宋体" w:cs="宋体"/>
          <w:szCs w:val="21"/>
          <w:highlight w:val="none"/>
        </w:rPr>
      </w:pPr>
      <w:r>
        <w:rPr>
          <w:rFonts w:hint="eastAsia" w:ascii="宋体" w:hAnsi="宋体" w:cs="宋体"/>
          <w:szCs w:val="21"/>
          <w:highlight w:val="none"/>
        </w:rPr>
        <w:t>投标人全称（全称并加盖公章）：</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33D3C12C">
      <w:pPr>
        <w:widowControl/>
        <w:spacing w:line="500" w:lineRule="exact"/>
        <w:jc w:val="left"/>
        <w:rPr>
          <w:rFonts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                                    </w:t>
      </w:r>
    </w:p>
    <w:p w14:paraId="2E8370ED">
      <w:pPr>
        <w:widowControl/>
        <w:spacing w:line="500" w:lineRule="exact"/>
        <w:jc w:val="left"/>
        <w:rPr>
          <w:rFonts w:ascii="宋体" w:hAnsi="宋体" w:cs="宋体"/>
          <w:szCs w:val="21"/>
          <w:highlight w:val="none"/>
        </w:rPr>
      </w:pPr>
      <w:r>
        <w:rPr>
          <w:rFonts w:hint="eastAsia" w:ascii="宋体" w:hAnsi="宋体" w:cs="宋体"/>
          <w:szCs w:val="21"/>
          <w:highlight w:val="none"/>
        </w:rPr>
        <w:t>账 号：</w:t>
      </w:r>
      <w:r>
        <w:rPr>
          <w:rFonts w:hint="eastAsia" w:ascii="宋体" w:hAnsi="宋体" w:cs="宋体"/>
          <w:szCs w:val="21"/>
          <w:highlight w:val="none"/>
          <w:u w:val="single"/>
        </w:rPr>
        <w:t>                                   </w:t>
      </w:r>
      <w:r>
        <w:rPr>
          <w:rFonts w:hint="eastAsia" w:ascii="宋体" w:hAnsi="宋体" w:cs="宋体"/>
          <w:szCs w:val="21"/>
          <w:highlight w:val="none"/>
        </w:rPr>
        <w:t>    公司所属省份、市/县：</w:t>
      </w:r>
      <w:r>
        <w:rPr>
          <w:rFonts w:hint="eastAsia" w:ascii="宋体" w:hAnsi="宋体" w:cs="宋体"/>
          <w:szCs w:val="21"/>
          <w:highlight w:val="none"/>
          <w:u w:val="single"/>
        </w:rPr>
        <w:t>                              </w:t>
      </w:r>
      <w:r>
        <w:rPr>
          <w:rFonts w:hint="eastAsia" w:ascii="宋体" w:hAnsi="宋体" w:cs="宋体"/>
          <w:szCs w:val="21"/>
          <w:highlight w:val="none"/>
        </w:rPr>
        <w:t xml:space="preserve"> </w:t>
      </w:r>
    </w:p>
    <w:p w14:paraId="2BE19E48">
      <w:pPr>
        <w:widowControl/>
        <w:spacing w:line="500" w:lineRule="exact"/>
        <w:jc w:val="right"/>
        <w:rPr>
          <w:rFonts w:ascii="宋体" w:hAnsi="宋体" w:cs="宋体"/>
          <w:szCs w:val="21"/>
          <w:highlight w:val="none"/>
        </w:rPr>
      </w:pPr>
    </w:p>
    <w:p w14:paraId="59E1B52C">
      <w:pPr>
        <w:rPr>
          <w:rFonts w:ascii="宋体" w:hAnsi="宋体" w:cs="宋体"/>
          <w:szCs w:val="21"/>
          <w:highlight w:val="none"/>
        </w:rPr>
      </w:pPr>
    </w:p>
    <w:p w14:paraId="41985F39">
      <w:pPr>
        <w:spacing w:line="580" w:lineRule="exact"/>
        <w:rPr>
          <w:rFonts w:ascii="宋体" w:hAnsi="宋体" w:cs="宋体"/>
          <w:szCs w:val="21"/>
          <w:highlight w:val="none"/>
          <w:u w:val="single"/>
        </w:rPr>
      </w:pPr>
      <w:r>
        <w:rPr>
          <w:rFonts w:hint="eastAsia" w:ascii="宋体" w:hAnsi="宋体" w:cs="宋体"/>
          <w:szCs w:val="21"/>
          <w:highlight w:val="none"/>
        </w:rPr>
        <w:t xml:space="preserve">                        投标人（全称并加盖公章）： </w:t>
      </w:r>
      <w:r>
        <w:rPr>
          <w:rFonts w:hint="eastAsia" w:ascii="宋体" w:hAnsi="宋体" w:cs="宋体"/>
          <w:szCs w:val="21"/>
          <w:highlight w:val="none"/>
          <w:u w:val="single"/>
        </w:rPr>
        <w:t xml:space="preserve">                 </w:t>
      </w:r>
    </w:p>
    <w:p w14:paraId="1397768D">
      <w:pPr>
        <w:spacing w:line="580" w:lineRule="exact"/>
        <w:rPr>
          <w:rFonts w:ascii="宋体" w:hAnsi="宋体" w:cs="宋体"/>
          <w:szCs w:val="21"/>
          <w:highlight w:val="none"/>
        </w:rPr>
      </w:pPr>
      <w:r>
        <w:rPr>
          <w:rFonts w:hint="eastAsia" w:ascii="宋体" w:hAnsi="宋体" w:cs="宋体"/>
          <w:szCs w:val="21"/>
          <w:highlight w:val="none"/>
        </w:rPr>
        <w:t xml:space="preserve">                        投标人代表签字：</w:t>
      </w:r>
      <w:r>
        <w:rPr>
          <w:rFonts w:hint="eastAsia" w:ascii="宋体" w:hAnsi="宋体" w:cs="宋体"/>
          <w:szCs w:val="21"/>
          <w:highlight w:val="none"/>
          <w:u w:val="single"/>
        </w:rPr>
        <w:t xml:space="preserve">                            </w:t>
      </w:r>
    </w:p>
    <w:p w14:paraId="0EA0F8CC">
      <w:pPr>
        <w:spacing w:line="580" w:lineRule="exact"/>
        <w:ind w:firstLine="2520" w:firstLineChars="1200"/>
        <w:rPr>
          <w:rFonts w:ascii="宋体" w:hAnsi="宋体" w:cs="宋体"/>
          <w:szCs w:val="21"/>
          <w:highlight w:val="none"/>
          <w:u w:val="single"/>
        </w:rPr>
      </w:pPr>
      <w:r>
        <w:rPr>
          <w:rFonts w:hint="eastAsia" w:ascii="宋体" w:hAnsi="宋体" w:cs="宋体"/>
          <w:szCs w:val="21"/>
          <w:highlight w:val="none"/>
        </w:rPr>
        <w:t>邮 编：</w:t>
      </w:r>
      <w:r>
        <w:rPr>
          <w:rFonts w:hint="eastAsia" w:ascii="宋体" w:hAnsi="宋体" w:cs="宋体"/>
          <w:szCs w:val="21"/>
          <w:highlight w:val="none"/>
          <w:u w:val="single"/>
        </w:rPr>
        <w:t xml:space="preserve">           </w:t>
      </w:r>
      <w:r>
        <w:rPr>
          <w:rFonts w:hint="eastAsia" w:ascii="宋体" w:hAnsi="宋体" w:cs="宋体"/>
          <w:szCs w:val="21"/>
          <w:highlight w:val="none"/>
        </w:rPr>
        <w:t>电 话：</w:t>
      </w:r>
      <w:r>
        <w:rPr>
          <w:rFonts w:hint="eastAsia" w:ascii="宋体" w:hAnsi="宋体" w:cs="宋体"/>
          <w:szCs w:val="21"/>
          <w:highlight w:val="none"/>
          <w:u w:val="single"/>
        </w:rPr>
        <w:t xml:space="preserve">                   </w:t>
      </w:r>
    </w:p>
    <w:p w14:paraId="48900E23">
      <w:pPr>
        <w:spacing w:line="580" w:lineRule="exact"/>
        <w:rPr>
          <w:rFonts w:ascii="宋体" w:hAnsi="宋体" w:cs="宋体"/>
          <w:szCs w:val="21"/>
          <w:highlight w:val="none"/>
          <w:u w:val="single"/>
        </w:rPr>
      </w:pPr>
      <w:r>
        <w:rPr>
          <w:rFonts w:hint="eastAsia" w:ascii="宋体" w:hAnsi="宋体" w:cs="宋体"/>
          <w:szCs w:val="21"/>
          <w:highlight w:val="none"/>
        </w:rPr>
        <w:t xml:space="preserve">                        传 真：</w:t>
      </w:r>
      <w:r>
        <w:rPr>
          <w:rFonts w:hint="eastAsia" w:ascii="宋体" w:hAnsi="宋体" w:cs="宋体"/>
          <w:szCs w:val="21"/>
          <w:highlight w:val="none"/>
          <w:u w:val="single"/>
        </w:rPr>
        <w:t xml:space="preserve">           </w:t>
      </w:r>
      <w:r>
        <w:rPr>
          <w:rFonts w:hint="eastAsia" w:ascii="宋体" w:hAnsi="宋体" w:cs="宋体"/>
          <w:szCs w:val="21"/>
          <w:highlight w:val="none"/>
        </w:rPr>
        <w:t xml:space="preserve">日 期： </w:t>
      </w:r>
      <w:r>
        <w:rPr>
          <w:rFonts w:hint="eastAsia" w:ascii="宋体" w:hAnsi="宋体" w:cs="宋体"/>
          <w:szCs w:val="21"/>
          <w:highlight w:val="none"/>
          <w:u w:val="single"/>
        </w:rPr>
        <w:t xml:space="preserve">                  </w:t>
      </w:r>
    </w:p>
    <w:p w14:paraId="20020DF8">
      <w:pPr>
        <w:pStyle w:val="21"/>
        <w:numPr>
          <w:ilvl w:val="255"/>
          <w:numId w:val="0"/>
        </w:numPr>
        <w:rPr>
          <w:rFonts w:ascii="宋体" w:hAnsi="宋体" w:cs="宋体"/>
          <w:b/>
          <w:color w:val="FF0000"/>
          <w:kern w:val="0"/>
          <w:sz w:val="20"/>
          <w:szCs w:val="20"/>
          <w:highlight w:val="none"/>
        </w:rPr>
      </w:pPr>
    </w:p>
    <w:p w14:paraId="0E32F627">
      <w:pPr>
        <w:pStyle w:val="21"/>
        <w:numPr>
          <w:ilvl w:val="255"/>
          <w:numId w:val="0"/>
        </w:numPr>
        <w:rPr>
          <w:rFonts w:ascii="宋体" w:hAnsi="宋体" w:cs="宋体"/>
          <w:b/>
          <w:color w:val="FF0000"/>
          <w:kern w:val="0"/>
          <w:sz w:val="20"/>
          <w:szCs w:val="20"/>
          <w:highlight w:val="none"/>
        </w:rPr>
      </w:pPr>
    </w:p>
    <w:p w14:paraId="3810FE0A">
      <w:pPr>
        <w:pStyle w:val="21"/>
        <w:numPr>
          <w:ilvl w:val="-1"/>
          <w:numId w:val="0"/>
        </w:numPr>
        <w:jc w:val="both"/>
        <w:rPr>
          <w:rFonts w:hint="eastAsia" w:ascii="宋体" w:hAnsi="宋体" w:eastAsia="宋体" w:cs="宋体"/>
          <w:b/>
          <w:bCs w:val="0"/>
          <w:color w:val="FF0000"/>
          <w:kern w:val="0"/>
          <w:sz w:val="20"/>
          <w:szCs w:val="20"/>
          <w:lang w:val="en-US" w:eastAsia="zh-CN"/>
        </w:rPr>
      </w:pPr>
    </w:p>
    <w:p w14:paraId="1DCC4DFB"/>
    <w:p w14:paraId="0B01AE7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6E06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9121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F9121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E4244"/>
    <w:multiLevelType w:val="singleLevel"/>
    <w:tmpl w:val="A0CE4244"/>
    <w:lvl w:ilvl="0" w:tentative="0">
      <w:start w:val="1"/>
      <w:numFmt w:val="decimal"/>
      <w:suff w:val="nothing"/>
      <w:lvlText w:val="（%1）"/>
      <w:lvlJc w:val="left"/>
    </w:lvl>
  </w:abstractNum>
  <w:abstractNum w:abstractNumId="1">
    <w:nsid w:val="0AF76948"/>
    <w:multiLevelType w:val="singleLevel"/>
    <w:tmpl w:val="0AF76948"/>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YTk3MDMwYmNmYzY5ZDNjZmExODI5YTkzOTAwMDAifQ=="/>
  </w:docVars>
  <w:rsids>
    <w:rsidRoot w:val="53B52B8D"/>
    <w:rsid w:val="00732078"/>
    <w:rsid w:val="00D24FF0"/>
    <w:rsid w:val="00DE02AD"/>
    <w:rsid w:val="00E227F3"/>
    <w:rsid w:val="01221DE8"/>
    <w:rsid w:val="01842D0A"/>
    <w:rsid w:val="018A44CD"/>
    <w:rsid w:val="02296E92"/>
    <w:rsid w:val="027C6B27"/>
    <w:rsid w:val="031624BE"/>
    <w:rsid w:val="03AB30EB"/>
    <w:rsid w:val="03D5754C"/>
    <w:rsid w:val="041818C9"/>
    <w:rsid w:val="04245B80"/>
    <w:rsid w:val="0436754B"/>
    <w:rsid w:val="04825674"/>
    <w:rsid w:val="048671B6"/>
    <w:rsid w:val="05B66C8F"/>
    <w:rsid w:val="06061E0D"/>
    <w:rsid w:val="062220DC"/>
    <w:rsid w:val="06301D0B"/>
    <w:rsid w:val="063F2E7B"/>
    <w:rsid w:val="06442692"/>
    <w:rsid w:val="065B226D"/>
    <w:rsid w:val="068B054B"/>
    <w:rsid w:val="06FD5FD7"/>
    <w:rsid w:val="07013F3A"/>
    <w:rsid w:val="07510CA8"/>
    <w:rsid w:val="07715E1A"/>
    <w:rsid w:val="09A02565"/>
    <w:rsid w:val="0A0C2434"/>
    <w:rsid w:val="0A32558D"/>
    <w:rsid w:val="0AA31FFB"/>
    <w:rsid w:val="0ADF3032"/>
    <w:rsid w:val="0B4E1717"/>
    <w:rsid w:val="0B5C3868"/>
    <w:rsid w:val="0B6C7DF0"/>
    <w:rsid w:val="0B8B0FE4"/>
    <w:rsid w:val="0C403A28"/>
    <w:rsid w:val="0C833E7F"/>
    <w:rsid w:val="0CCA24F0"/>
    <w:rsid w:val="0CEA36C2"/>
    <w:rsid w:val="0CEC568C"/>
    <w:rsid w:val="0D175048"/>
    <w:rsid w:val="0DA15AC0"/>
    <w:rsid w:val="0DEB3A3F"/>
    <w:rsid w:val="0DF91E0E"/>
    <w:rsid w:val="0E542783"/>
    <w:rsid w:val="0EB36461"/>
    <w:rsid w:val="0F5B4403"/>
    <w:rsid w:val="0F6B44BA"/>
    <w:rsid w:val="0F803E6A"/>
    <w:rsid w:val="100A1363"/>
    <w:rsid w:val="108537AD"/>
    <w:rsid w:val="11974B31"/>
    <w:rsid w:val="11B477E6"/>
    <w:rsid w:val="11F707E8"/>
    <w:rsid w:val="122431D2"/>
    <w:rsid w:val="12466CC6"/>
    <w:rsid w:val="12810624"/>
    <w:rsid w:val="12B560F1"/>
    <w:rsid w:val="12C9599C"/>
    <w:rsid w:val="12DA48DF"/>
    <w:rsid w:val="13457A35"/>
    <w:rsid w:val="138E37A0"/>
    <w:rsid w:val="13C22F91"/>
    <w:rsid w:val="142F6B5C"/>
    <w:rsid w:val="14990040"/>
    <w:rsid w:val="14E37374"/>
    <w:rsid w:val="152C7873"/>
    <w:rsid w:val="159D4A0C"/>
    <w:rsid w:val="15E839EB"/>
    <w:rsid w:val="16175528"/>
    <w:rsid w:val="16243536"/>
    <w:rsid w:val="163226A3"/>
    <w:rsid w:val="16A8318F"/>
    <w:rsid w:val="16B9038D"/>
    <w:rsid w:val="16DC05F4"/>
    <w:rsid w:val="17345501"/>
    <w:rsid w:val="177F50ED"/>
    <w:rsid w:val="17996410"/>
    <w:rsid w:val="180E4708"/>
    <w:rsid w:val="181C3E9D"/>
    <w:rsid w:val="181E38C2"/>
    <w:rsid w:val="188B3868"/>
    <w:rsid w:val="18E6537F"/>
    <w:rsid w:val="18EE7228"/>
    <w:rsid w:val="192E0E31"/>
    <w:rsid w:val="1952474D"/>
    <w:rsid w:val="1A0272D6"/>
    <w:rsid w:val="1A111A72"/>
    <w:rsid w:val="1A17392F"/>
    <w:rsid w:val="1AE87493"/>
    <w:rsid w:val="1B5C3131"/>
    <w:rsid w:val="1B9E5DA3"/>
    <w:rsid w:val="1BE7774A"/>
    <w:rsid w:val="1C03302E"/>
    <w:rsid w:val="1C1E0C92"/>
    <w:rsid w:val="1C4A6CB0"/>
    <w:rsid w:val="1CF65877"/>
    <w:rsid w:val="1E3C55F9"/>
    <w:rsid w:val="1EB4180B"/>
    <w:rsid w:val="1EE75CB3"/>
    <w:rsid w:val="1F8A2A58"/>
    <w:rsid w:val="1FBF4AA6"/>
    <w:rsid w:val="20665D8F"/>
    <w:rsid w:val="20896D8F"/>
    <w:rsid w:val="20D0149E"/>
    <w:rsid w:val="20D24071"/>
    <w:rsid w:val="20E71F9A"/>
    <w:rsid w:val="215056EC"/>
    <w:rsid w:val="21B26DD5"/>
    <w:rsid w:val="221B1074"/>
    <w:rsid w:val="22396826"/>
    <w:rsid w:val="22576CAC"/>
    <w:rsid w:val="22D816FD"/>
    <w:rsid w:val="23751ADF"/>
    <w:rsid w:val="23BA2502"/>
    <w:rsid w:val="23FF584D"/>
    <w:rsid w:val="240F35E0"/>
    <w:rsid w:val="24457704"/>
    <w:rsid w:val="24E40225"/>
    <w:rsid w:val="25175A02"/>
    <w:rsid w:val="25C048C7"/>
    <w:rsid w:val="2651395A"/>
    <w:rsid w:val="269535BA"/>
    <w:rsid w:val="27CE17BE"/>
    <w:rsid w:val="27D608B6"/>
    <w:rsid w:val="28343EBF"/>
    <w:rsid w:val="2A785045"/>
    <w:rsid w:val="2AA001EB"/>
    <w:rsid w:val="2AF23A16"/>
    <w:rsid w:val="2B1B51E8"/>
    <w:rsid w:val="2B532C2B"/>
    <w:rsid w:val="2B6453EC"/>
    <w:rsid w:val="2BDB5B6B"/>
    <w:rsid w:val="2BEF2A72"/>
    <w:rsid w:val="2C5812AA"/>
    <w:rsid w:val="2C867D62"/>
    <w:rsid w:val="2CF76056"/>
    <w:rsid w:val="2D9C7A75"/>
    <w:rsid w:val="2DA51213"/>
    <w:rsid w:val="2E8F74A9"/>
    <w:rsid w:val="2E91731A"/>
    <w:rsid w:val="2EE63891"/>
    <w:rsid w:val="2F1E74CF"/>
    <w:rsid w:val="304A60A2"/>
    <w:rsid w:val="31032F75"/>
    <w:rsid w:val="31325E38"/>
    <w:rsid w:val="3155689F"/>
    <w:rsid w:val="31837728"/>
    <w:rsid w:val="3231094A"/>
    <w:rsid w:val="32402112"/>
    <w:rsid w:val="325D5A76"/>
    <w:rsid w:val="326F3B9E"/>
    <w:rsid w:val="32E4458C"/>
    <w:rsid w:val="333B076C"/>
    <w:rsid w:val="34974474"/>
    <w:rsid w:val="360A60B7"/>
    <w:rsid w:val="36407D2B"/>
    <w:rsid w:val="36700B06"/>
    <w:rsid w:val="369D6F2B"/>
    <w:rsid w:val="36D66F89"/>
    <w:rsid w:val="379C5435"/>
    <w:rsid w:val="37B07132"/>
    <w:rsid w:val="37D20707"/>
    <w:rsid w:val="37E53728"/>
    <w:rsid w:val="382F7CEA"/>
    <w:rsid w:val="38615D63"/>
    <w:rsid w:val="38A74091"/>
    <w:rsid w:val="3AA4559F"/>
    <w:rsid w:val="3B702E61"/>
    <w:rsid w:val="3B7D4EC9"/>
    <w:rsid w:val="3BE816D8"/>
    <w:rsid w:val="3C3814A4"/>
    <w:rsid w:val="3CF96E86"/>
    <w:rsid w:val="3D3254F9"/>
    <w:rsid w:val="3D7F5CBC"/>
    <w:rsid w:val="3D8E3A72"/>
    <w:rsid w:val="3DD84CED"/>
    <w:rsid w:val="3E9522AF"/>
    <w:rsid w:val="3ED1777C"/>
    <w:rsid w:val="3FA02E75"/>
    <w:rsid w:val="40245A04"/>
    <w:rsid w:val="40273D0A"/>
    <w:rsid w:val="4075369E"/>
    <w:rsid w:val="40BB2DD0"/>
    <w:rsid w:val="41272213"/>
    <w:rsid w:val="413E6141"/>
    <w:rsid w:val="421063A3"/>
    <w:rsid w:val="426E5C20"/>
    <w:rsid w:val="42A47894"/>
    <w:rsid w:val="42FC26A6"/>
    <w:rsid w:val="438D1DAF"/>
    <w:rsid w:val="44557097"/>
    <w:rsid w:val="4529367E"/>
    <w:rsid w:val="45E043DB"/>
    <w:rsid w:val="47B73BC5"/>
    <w:rsid w:val="47BB18D3"/>
    <w:rsid w:val="47FA41E0"/>
    <w:rsid w:val="48161F43"/>
    <w:rsid w:val="48180757"/>
    <w:rsid w:val="496130B1"/>
    <w:rsid w:val="496B4C67"/>
    <w:rsid w:val="4A41528B"/>
    <w:rsid w:val="4AFB588F"/>
    <w:rsid w:val="4B7941AE"/>
    <w:rsid w:val="4C004061"/>
    <w:rsid w:val="4C582699"/>
    <w:rsid w:val="4C5C2F8D"/>
    <w:rsid w:val="4CD455FB"/>
    <w:rsid w:val="4E0529BD"/>
    <w:rsid w:val="4EC16D2E"/>
    <w:rsid w:val="4EF63EC2"/>
    <w:rsid w:val="4F4F0B87"/>
    <w:rsid w:val="4F934F18"/>
    <w:rsid w:val="4FB500F8"/>
    <w:rsid w:val="50545079"/>
    <w:rsid w:val="50CD0A67"/>
    <w:rsid w:val="523D116B"/>
    <w:rsid w:val="525F5585"/>
    <w:rsid w:val="527903F5"/>
    <w:rsid w:val="52C264FF"/>
    <w:rsid w:val="53B52B8D"/>
    <w:rsid w:val="54890697"/>
    <w:rsid w:val="548B28FB"/>
    <w:rsid w:val="54A36F14"/>
    <w:rsid w:val="550A7A2A"/>
    <w:rsid w:val="56772307"/>
    <w:rsid w:val="571050A0"/>
    <w:rsid w:val="57315742"/>
    <w:rsid w:val="575C388A"/>
    <w:rsid w:val="57BE2878"/>
    <w:rsid w:val="57F61D6E"/>
    <w:rsid w:val="580B6015"/>
    <w:rsid w:val="581D362D"/>
    <w:rsid w:val="583354EA"/>
    <w:rsid w:val="58576593"/>
    <w:rsid w:val="58A310F9"/>
    <w:rsid w:val="58D35CB6"/>
    <w:rsid w:val="59EB35C2"/>
    <w:rsid w:val="5A034FA8"/>
    <w:rsid w:val="5A9A45C5"/>
    <w:rsid w:val="5ADD57D0"/>
    <w:rsid w:val="5AF15610"/>
    <w:rsid w:val="5AFA5E4B"/>
    <w:rsid w:val="5BA8647E"/>
    <w:rsid w:val="5C83611E"/>
    <w:rsid w:val="5D1D4073"/>
    <w:rsid w:val="5E1C568A"/>
    <w:rsid w:val="5E5B2FBB"/>
    <w:rsid w:val="5ECE1AC8"/>
    <w:rsid w:val="601840C6"/>
    <w:rsid w:val="60C74A21"/>
    <w:rsid w:val="60CE7B5E"/>
    <w:rsid w:val="628A21AA"/>
    <w:rsid w:val="62983758"/>
    <w:rsid w:val="63242E09"/>
    <w:rsid w:val="632D475D"/>
    <w:rsid w:val="634439B4"/>
    <w:rsid w:val="64D45DCC"/>
    <w:rsid w:val="651B17E0"/>
    <w:rsid w:val="6560157B"/>
    <w:rsid w:val="65EE01F2"/>
    <w:rsid w:val="668A0ADB"/>
    <w:rsid w:val="66A10FF2"/>
    <w:rsid w:val="66D01E87"/>
    <w:rsid w:val="674636D3"/>
    <w:rsid w:val="67B96B84"/>
    <w:rsid w:val="68120C78"/>
    <w:rsid w:val="68594AF9"/>
    <w:rsid w:val="691E7D27"/>
    <w:rsid w:val="6933534A"/>
    <w:rsid w:val="69F94FB2"/>
    <w:rsid w:val="6A6F29ED"/>
    <w:rsid w:val="6A883CE7"/>
    <w:rsid w:val="6AB11392"/>
    <w:rsid w:val="6B4033E5"/>
    <w:rsid w:val="6B494055"/>
    <w:rsid w:val="6B4E6808"/>
    <w:rsid w:val="6B7D7572"/>
    <w:rsid w:val="6B8005EE"/>
    <w:rsid w:val="6C1B4477"/>
    <w:rsid w:val="6C9C4FB4"/>
    <w:rsid w:val="6D6A3085"/>
    <w:rsid w:val="6D6A3304"/>
    <w:rsid w:val="6D850C48"/>
    <w:rsid w:val="6E660205"/>
    <w:rsid w:val="722A49F0"/>
    <w:rsid w:val="72BB6285"/>
    <w:rsid w:val="72FF5977"/>
    <w:rsid w:val="731B73B3"/>
    <w:rsid w:val="73527200"/>
    <w:rsid w:val="738576A8"/>
    <w:rsid w:val="73F063AE"/>
    <w:rsid w:val="74AC67C2"/>
    <w:rsid w:val="74C66F1D"/>
    <w:rsid w:val="752B15CB"/>
    <w:rsid w:val="75476084"/>
    <w:rsid w:val="76BF021D"/>
    <w:rsid w:val="77186FF9"/>
    <w:rsid w:val="77461909"/>
    <w:rsid w:val="77494B70"/>
    <w:rsid w:val="775E429A"/>
    <w:rsid w:val="77D3138F"/>
    <w:rsid w:val="77F79321"/>
    <w:rsid w:val="781153B4"/>
    <w:rsid w:val="781C5E05"/>
    <w:rsid w:val="782A19AA"/>
    <w:rsid w:val="78883938"/>
    <w:rsid w:val="78BD0167"/>
    <w:rsid w:val="78CB6A53"/>
    <w:rsid w:val="79C63670"/>
    <w:rsid w:val="7A9864A6"/>
    <w:rsid w:val="7B176359"/>
    <w:rsid w:val="7C5C650E"/>
    <w:rsid w:val="7C8025FB"/>
    <w:rsid w:val="7CC55E61"/>
    <w:rsid w:val="7D2D16C5"/>
    <w:rsid w:val="7D44147C"/>
    <w:rsid w:val="7EC743AB"/>
    <w:rsid w:val="7EDC3695"/>
    <w:rsid w:val="7F505BD8"/>
    <w:rsid w:val="7F894580"/>
    <w:rsid w:val="7FE450BD"/>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5">
    <w:name w:val="Normal Indent"/>
    <w:basedOn w:val="1"/>
    <w:next w:val="1"/>
    <w:qFormat/>
    <w:uiPriority w:val="99"/>
    <w:pPr>
      <w:ind w:firstLine="420" w:firstLineChars="200"/>
    </w:pPr>
    <w:rPr>
      <w:sz w:val="24"/>
      <w:szCs w:val="24"/>
    </w:rPr>
  </w:style>
  <w:style w:type="paragraph" w:styleId="6">
    <w:name w:val="annotation text"/>
    <w:basedOn w:val="1"/>
    <w:qFormat/>
    <w:uiPriority w:val="0"/>
    <w:pPr>
      <w:jc w:val="left"/>
    </w:pPr>
  </w:style>
  <w:style w:type="paragraph" w:styleId="7">
    <w:name w:val="Body Text Indent"/>
    <w:basedOn w:val="1"/>
    <w:next w:val="1"/>
    <w:unhideWhenUsed/>
    <w:qFormat/>
    <w:uiPriority w:val="0"/>
    <w:pPr>
      <w:spacing w:line="500" w:lineRule="atLeast"/>
      <w:ind w:firstLine="600" w:firstLineChars="200"/>
    </w:pPr>
    <w:rPr>
      <w:rFonts w:ascii="仿宋_GB2312" w:hAnsi="宋体" w:eastAsia="仿宋_GB2312"/>
      <w:kern w:val="44"/>
      <w:sz w:val="30"/>
      <w:lang w:val="en-GB"/>
    </w:r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2"/>
    <w:basedOn w:val="7"/>
    <w:next w:val="1"/>
    <w:qFormat/>
    <w:uiPriority w:val="0"/>
    <w:pPr>
      <w:spacing w:after="120" w:line="240" w:lineRule="auto"/>
      <w:ind w:left="420" w:leftChars="200" w:firstLine="420"/>
    </w:pPr>
    <w:rPr>
      <w:kern w:val="2"/>
      <w:sz w:val="21"/>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paragraph" w:customStyle="1" w:styleId="21">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样式 标题 3 + (中文) 黑体 小四 非加粗 段前: 7.8 磅 段后: 0 磅 行距: 固定值 20 磅"/>
    <w:basedOn w:val="3"/>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customStyle="1" w:styleId="23">
    <w:name w:val="null3"/>
    <w:hidden/>
    <w:qFormat/>
    <w:uiPriority w:val="0"/>
    <w:rPr>
      <w:rFonts w:hint="eastAsia" w:asciiTheme="minorHAnsi" w:hAnsiTheme="minorHAnsi" w:eastAsiaTheme="minorEastAsia" w:cstheme="minorBidi"/>
      <w:lang w:val="en-US" w:eastAsia="zh-Hans"/>
    </w:rPr>
  </w:style>
  <w:style w:type="paragraph" w:customStyle="1" w:styleId="24">
    <w:name w:val="Fließtext"/>
    <w:basedOn w:val="1"/>
    <w:qFormat/>
    <w:uiPriority w:val="0"/>
    <w:pPr>
      <w:overflowPunct w:val="0"/>
      <w:autoSpaceDE w:val="0"/>
      <w:autoSpaceDN w:val="0"/>
      <w:adjustRightInd w:val="0"/>
      <w:textAlignment w:val="baseline"/>
    </w:pPr>
    <w:rPr>
      <w:rFonts w:ascii="Times New Roman" w:hAnsi="Times New Roman"/>
      <w:kern w:val="28"/>
      <w:szCs w:val="20"/>
    </w:rPr>
  </w:style>
  <w:style w:type="character" w:customStyle="1" w:styleId="25">
    <w:name w:val="edittexttarea"/>
    <w:basedOn w:val="18"/>
    <w:qFormat/>
    <w:uiPriority w:val="0"/>
  </w:style>
  <w:style w:type="paragraph" w:customStyle="1" w:styleId="26">
    <w:name w:val="Body text|1"/>
    <w:basedOn w:val="1"/>
    <w:qFormat/>
    <w:uiPriority w:val="0"/>
    <w:pPr>
      <w:spacing w:line="413" w:lineRule="auto"/>
      <w:ind w:firstLine="400"/>
    </w:pPr>
    <w:rPr>
      <w:rFonts w:ascii="宋体" w:hAnsi="宋体" w:cs="宋体"/>
      <w:lang w:val="zh-TW" w:eastAsia="zh-TW" w:bidi="zh-TW"/>
    </w:rPr>
  </w:style>
  <w:style w:type="paragraph" w:customStyle="1" w:styleId="27">
    <w:name w:val="列出段落1"/>
    <w:basedOn w:val="1"/>
    <w:qFormat/>
    <w:uiPriority w:val="0"/>
    <w:pPr>
      <w:ind w:firstLine="420" w:firstLineChars="200"/>
    </w:pPr>
    <w:rPr>
      <w:rFonts w:ascii="Calibri" w:hAnsi="Calibri" w:eastAsia="微软雅黑"/>
      <w:sz w:val="24"/>
      <w:szCs w:val="22"/>
    </w:rPr>
  </w:style>
  <w:style w:type="paragraph" w:customStyle="1" w:styleId="28">
    <w:name w:val="首行缩进"/>
    <w:basedOn w:val="1"/>
    <w:qFormat/>
    <w:uiPriority w:val="0"/>
    <w:pPr>
      <w:ind w:firstLine="200" w:firstLineChars="200"/>
    </w:pPr>
    <w:rPr>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3203</Words>
  <Characters>3716</Characters>
  <Lines>0</Lines>
  <Paragraphs>0</Paragraphs>
  <TotalTime>14</TotalTime>
  <ScaleCrop>false</ScaleCrop>
  <LinksUpToDate>false</LinksUpToDate>
  <CharactersWithSpaces>3829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RW</cp:lastModifiedBy>
  <dcterms:modified xsi:type="dcterms:W3CDTF">2025-11-17T02:28:37Z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EBBBDF1894AA4072971F492821E0924F_13</vt:lpwstr>
  </property>
  <property fmtid="{D5CDD505-2E9C-101B-9397-08002B2CF9AE}" pid="4" name="KSOTemplateDocerSaveRecord">
    <vt:lpwstr>eyJoZGlkIjoiNzA4NzQ1ZWY3MWIyZjFhZGIyYzBjMDQwMWQxNDI2NWMiLCJ1c2VySWQiOiIxOTk0MjI1OTkifQ==</vt:lpwstr>
  </property>
</Properties>
</file>