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C3912">
      <w:pPr>
        <w:pStyle w:val="9"/>
        <w:jc w:val="center"/>
        <w:outlineLvl w:val="0"/>
        <w:rPr>
          <w:rFonts w:hint="eastAsia" w:ascii="宋体" w:hAnsi="宋体" w:eastAsia="宋体" w:cs="宋体"/>
          <w:b/>
          <w:color w:val="auto"/>
          <w:sz w:val="72"/>
          <w:szCs w:val="72"/>
          <w:highlight w:val="none"/>
        </w:rPr>
      </w:pPr>
    </w:p>
    <w:p w14:paraId="33446459">
      <w:pPr>
        <w:pStyle w:val="9"/>
        <w:jc w:val="center"/>
        <w:outlineLvl w:val="0"/>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福建省政府采购</w:t>
      </w:r>
    </w:p>
    <w:p w14:paraId="20399397">
      <w:pPr>
        <w:pStyle w:val="9"/>
        <w:jc w:val="center"/>
        <w:outlineLvl w:val="0"/>
        <w:rPr>
          <w:rFonts w:hint="eastAsia" w:ascii="宋体" w:hAnsi="宋体" w:eastAsia="宋体" w:cs="宋体"/>
          <w:color w:val="auto"/>
          <w:sz w:val="72"/>
          <w:szCs w:val="72"/>
          <w:highlight w:val="none"/>
        </w:rPr>
      </w:pPr>
      <w:r>
        <w:rPr>
          <w:rFonts w:hint="eastAsia" w:ascii="宋体" w:hAnsi="宋体" w:eastAsia="宋体" w:cs="宋体"/>
          <w:b/>
          <w:color w:val="auto"/>
          <w:sz w:val="72"/>
          <w:szCs w:val="72"/>
          <w:highlight w:val="none"/>
        </w:rPr>
        <w:t>货物和服务项目</w:t>
      </w:r>
    </w:p>
    <w:p w14:paraId="61434AD1">
      <w:pPr>
        <w:pStyle w:val="9"/>
        <w:jc w:val="center"/>
        <w:outlineLvl w:val="0"/>
        <w:rPr>
          <w:rFonts w:hint="eastAsia" w:ascii="宋体" w:hAnsi="宋体" w:eastAsia="宋体" w:cs="宋体"/>
          <w:color w:val="auto"/>
          <w:highlight w:val="none"/>
        </w:rPr>
      </w:pPr>
      <w:r>
        <w:rPr>
          <w:rFonts w:hint="eastAsia" w:ascii="宋体" w:hAnsi="宋体" w:eastAsia="宋体" w:cs="宋体"/>
          <w:b/>
          <w:color w:val="auto"/>
          <w:sz w:val="72"/>
          <w:szCs w:val="72"/>
          <w:highlight w:val="none"/>
        </w:rPr>
        <w:t>公开招标文件</w:t>
      </w:r>
    </w:p>
    <w:p w14:paraId="39E55103">
      <w:pPr>
        <w:pStyle w:val="9"/>
        <w:jc w:val="center"/>
        <w:outlineLvl w:val="0"/>
        <w:rPr>
          <w:rFonts w:hint="default"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(预公告版)</w:t>
      </w:r>
    </w:p>
    <w:p w14:paraId="728BD49D">
      <w:pPr>
        <w:pStyle w:val="9"/>
        <w:keepNext w:val="0"/>
        <w:keepLines w:val="0"/>
        <w:pageBreakBefore w:val="0"/>
        <w:kinsoku/>
        <w:wordWrap/>
        <w:overflowPunct/>
        <w:topLinePunct w:val="0"/>
        <w:autoSpaceDE/>
        <w:autoSpaceDN/>
        <w:bidi w:val="0"/>
        <w:adjustRightInd/>
        <w:snapToGrid/>
        <w:spacing w:line="500" w:lineRule="exact"/>
        <w:ind w:right="0" w:firstLine="562" w:firstLineChars="200"/>
        <w:jc w:val="center"/>
        <w:textAlignment w:val="auto"/>
        <w:outlineLvl w:val="9"/>
        <w:rPr>
          <w:rFonts w:hint="eastAsia" w:ascii="宋体" w:hAnsi="宋体" w:eastAsia="宋体" w:cs="宋体"/>
          <w:b/>
          <w:sz w:val="28"/>
          <w:szCs w:val="28"/>
          <w:highlight w:val="none"/>
        </w:rPr>
      </w:pPr>
    </w:p>
    <w:p w14:paraId="40539713">
      <w:pPr>
        <w:pStyle w:val="9"/>
        <w:keepNext w:val="0"/>
        <w:keepLines w:val="0"/>
        <w:pageBreakBefore w:val="0"/>
        <w:kinsoku/>
        <w:wordWrap/>
        <w:overflowPunct/>
        <w:topLinePunct w:val="0"/>
        <w:autoSpaceDE/>
        <w:autoSpaceDN/>
        <w:bidi w:val="0"/>
        <w:adjustRightInd/>
        <w:snapToGrid/>
        <w:spacing w:line="500" w:lineRule="exact"/>
        <w:ind w:right="0" w:firstLine="562" w:firstLineChars="200"/>
        <w:jc w:val="center"/>
        <w:textAlignment w:val="auto"/>
        <w:outlineLvl w:val="9"/>
        <w:rPr>
          <w:rFonts w:hint="eastAsia" w:ascii="宋体" w:hAnsi="宋体" w:eastAsia="宋体" w:cs="宋体"/>
          <w:b/>
          <w:sz w:val="28"/>
          <w:szCs w:val="28"/>
          <w:highlight w:val="none"/>
        </w:rPr>
      </w:pPr>
    </w:p>
    <w:p w14:paraId="4E5B8A3F">
      <w:pPr>
        <w:pStyle w:val="9"/>
        <w:keepNext w:val="0"/>
        <w:keepLines w:val="0"/>
        <w:pageBreakBefore w:val="0"/>
        <w:kinsoku/>
        <w:wordWrap/>
        <w:overflowPunct/>
        <w:topLinePunct w:val="0"/>
        <w:autoSpaceDE/>
        <w:autoSpaceDN/>
        <w:bidi w:val="0"/>
        <w:adjustRightInd/>
        <w:snapToGrid/>
        <w:spacing w:line="500" w:lineRule="exact"/>
        <w:ind w:right="0" w:firstLine="562" w:firstLineChars="200"/>
        <w:jc w:val="center"/>
        <w:textAlignment w:val="auto"/>
        <w:outlineLvl w:val="9"/>
        <w:rPr>
          <w:rFonts w:hint="eastAsia" w:ascii="宋体" w:hAnsi="宋体" w:eastAsia="宋体" w:cs="宋体"/>
          <w:b/>
          <w:sz w:val="28"/>
          <w:szCs w:val="28"/>
          <w:highlight w:val="none"/>
        </w:rPr>
      </w:pPr>
    </w:p>
    <w:p w14:paraId="4D89FC2A">
      <w:pPr>
        <w:pStyle w:val="9"/>
        <w:keepNext w:val="0"/>
        <w:keepLines w:val="0"/>
        <w:pageBreakBefore w:val="0"/>
        <w:kinsoku/>
        <w:wordWrap/>
        <w:overflowPunct/>
        <w:topLinePunct w:val="0"/>
        <w:autoSpaceDE/>
        <w:autoSpaceDN/>
        <w:bidi w:val="0"/>
        <w:adjustRightInd/>
        <w:snapToGrid/>
        <w:spacing w:line="500" w:lineRule="exact"/>
        <w:ind w:right="0" w:firstLine="562" w:firstLineChars="200"/>
        <w:jc w:val="center"/>
        <w:textAlignment w:val="auto"/>
        <w:outlineLvl w:val="9"/>
        <w:rPr>
          <w:rFonts w:hint="eastAsia" w:ascii="宋体" w:hAnsi="宋体" w:eastAsia="宋体" w:cs="宋体"/>
          <w:b/>
          <w:sz w:val="28"/>
          <w:szCs w:val="28"/>
          <w:highlight w:val="none"/>
        </w:rPr>
      </w:pPr>
    </w:p>
    <w:p w14:paraId="585B68B7">
      <w:pPr>
        <w:pStyle w:val="9"/>
        <w:keepNext w:val="0"/>
        <w:keepLines w:val="0"/>
        <w:pageBreakBefore w:val="0"/>
        <w:widowControl/>
        <w:kinsoku/>
        <w:wordWrap/>
        <w:overflowPunct/>
        <w:topLinePunct w:val="0"/>
        <w:autoSpaceDE/>
        <w:autoSpaceDN/>
        <w:bidi w:val="0"/>
        <w:adjustRightInd/>
        <w:snapToGrid/>
        <w:spacing w:line="500" w:lineRule="exact"/>
        <w:ind w:right="0" w:firstLine="0" w:firstLineChars="0"/>
        <w:jc w:val="center"/>
        <w:textAlignment w:val="auto"/>
        <w:outlineLvl w:val="9"/>
        <w:rPr>
          <w:rFonts w:hint="eastAsia" w:ascii="宋体" w:hAnsi="宋体" w:eastAsia="宋体" w:cs="宋体"/>
          <w:b/>
          <w:sz w:val="28"/>
          <w:szCs w:val="28"/>
          <w:highlight w:val="none"/>
        </w:rPr>
      </w:pPr>
    </w:p>
    <w:p w14:paraId="078B6E58">
      <w:pPr>
        <w:pStyle w:val="9"/>
        <w:keepNext w:val="0"/>
        <w:keepLines w:val="0"/>
        <w:pageBreakBefore w:val="0"/>
        <w:widowControl/>
        <w:kinsoku/>
        <w:wordWrap/>
        <w:overflowPunct/>
        <w:topLinePunct w:val="0"/>
        <w:autoSpaceDE/>
        <w:autoSpaceDN/>
        <w:bidi w:val="0"/>
        <w:adjustRightInd/>
        <w:snapToGrid/>
        <w:spacing w:line="500" w:lineRule="exact"/>
        <w:ind w:right="0" w:firstLine="0" w:firstLineChars="0"/>
        <w:jc w:val="center"/>
        <w:textAlignment w:val="auto"/>
        <w:outlineLvl w:val="9"/>
        <w:rPr>
          <w:rFonts w:hint="eastAsia" w:ascii="宋体" w:hAnsi="宋体" w:eastAsia="宋体" w:cs="宋体"/>
          <w:sz w:val="28"/>
          <w:szCs w:val="28"/>
          <w:highlight w:val="none"/>
          <w:lang w:eastAsia="zh-CN"/>
        </w:rPr>
      </w:pPr>
      <w:r>
        <w:rPr>
          <w:rFonts w:hint="eastAsia" w:ascii="宋体" w:hAnsi="宋体" w:eastAsia="宋体" w:cs="宋体"/>
          <w:b/>
          <w:sz w:val="28"/>
          <w:szCs w:val="28"/>
          <w:highlight w:val="none"/>
        </w:rPr>
        <w:t>项目名称：</w:t>
      </w:r>
      <w:r>
        <w:rPr>
          <w:rFonts w:hint="eastAsia" w:ascii="宋体" w:hAnsi="宋体" w:eastAsia="宋体" w:cs="宋体"/>
          <w:b/>
          <w:sz w:val="28"/>
          <w:szCs w:val="28"/>
          <w:highlight w:val="none"/>
          <w:lang w:eastAsia="zh-CN"/>
        </w:rPr>
        <w:t>福建医科大学附属第一医院茶亭院区、奥体院区布类洗涤服务项目</w:t>
      </w:r>
    </w:p>
    <w:p w14:paraId="67B1C370">
      <w:pPr>
        <w:pStyle w:val="9"/>
        <w:keepNext w:val="0"/>
        <w:keepLines w:val="0"/>
        <w:pageBreakBefore w:val="0"/>
        <w:widowControl/>
        <w:kinsoku/>
        <w:wordWrap/>
        <w:overflowPunct/>
        <w:topLinePunct w:val="0"/>
        <w:autoSpaceDE/>
        <w:autoSpaceDN/>
        <w:bidi w:val="0"/>
        <w:adjustRightInd/>
        <w:snapToGrid/>
        <w:spacing w:line="500" w:lineRule="exact"/>
        <w:ind w:right="0" w:firstLine="0" w:firstLineChars="0"/>
        <w:jc w:val="center"/>
        <w:textAlignment w:val="auto"/>
        <w:outlineLvl w:val="9"/>
        <w:rPr>
          <w:rFonts w:hint="eastAsia" w:ascii="宋体" w:hAnsi="宋体" w:eastAsia="宋体" w:cs="宋体"/>
          <w:sz w:val="28"/>
          <w:szCs w:val="28"/>
          <w:highlight w:val="none"/>
          <w:lang w:eastAsia="zh-CN"/>
        </w:rPr>
      </w:pPr>
      <w:r>
        <w:rPr>
          <w:rFonts w:hint="eastAsia" w:ascii="宋体" w:hAnsi="宋体" w:eastAsia="宋体" w:cs="宋体"/>
          <w:b/>
          <w:sz w:val="28"/>
          <w:szCs w:val="28"/>
          <w:highlight w:val="none"/>
        </w:rPr>
        <w:t xml:space="preserve">备案编号：CGXM-2025-350001-08421[2025]05543 </w:t>
      </w:r>
    </w:p>
    <w:p w14:paraId="4A94F56C">
      <w:pPr>
        <w:pStyle w:val="9"/>
        <w:keepNext w:val="0"/>
        <w:keepLines w:val="0"/>
        <w:pageBreakBefore w:val="0"/>
        <w:widowControl/>
        <w:kinsoku/>
        <w:wordWrap/>
        <w:overflowPunct/>
        <w:topLinePunct w:val="0"/>
        <w:autoSpaceDE/>
        <w:autoSpaceDN/>
        <w:bidi w:val="0"/>
        <w:adjustRightInd/>
        <w:snapToGrid/>
        <w:spacing w:line="500" w:lineRule="exact"/>
        <w:ind w:right="0" w:firstLine="0" w:firstLineChars="0"/>
        <w:jc w:val="center"/>
        <w:textAlignment w:val="auto"/>
        <w:outlineLvl w:val="9"/>
        <w:rPr>
          <w:rFonts w:hint="eastAsia" w:ascii="宋体" w:hAnsi="宋体" w:eastAsia="宋体" w:cs="宋体"/>
          <w:sz w:val="28"/>
          <w:szCs w:val="28"/>
          <w:highlight w:val="none"/>
          <w:lang w:eastAsia="zh-CN"/>
        </w:rPr>
      </w:pPr>
      <w:r>
        <w:rPr>
          <w:rFonts w:hint="eastAsia" w:ascii="宋体" w:hAnsi="宋体" w:eastAsia="宋体" w:cs="宋体"/>
          <w:b/>
          <w:sz w:val="28"/>
          <w:szCs w:val="28"/>
          <w:highlight w:val="none"/>
        </w:rPr>
        <w:t>项目编号：</w:t>
      </w:r>
      <w:r>
        <w:rPr>
          <w:rFonts w:hint="eastAsia" w:ascii="宋体" w:hAnsi="宋体" w:eastAsia="宋体" w:cs="宋体"/>
          <w:b/>
          <w:sz w:val="28"/>
          <w:szCs w:val="28"/>
          <w:highlight w:val="none"/>
          <w:lang w:eastAsia="zh-CN"/>
        </w:rPr>
        <w:t>/</w:t>
      </w:r>
    </w:p>
    <w:p w14:paraId="6AE8D8DA">
      <w:pPr>
        <w:pStyle w:val="9"/>
        <w:keepNext w:val="0"/>
        <w:keepLines w:val="0"/>
        <w:pageBreakBefore w:val="0"/>
        <w:widowControl/>
        <w:kinsoku/>
        <w:wordWrap/>
        <w:overflowPunct/>
        <w:topLinePunct w:val="0"/>
        <w:autoSpaceDE/>
        <w:autoSpaceDN/>
        <w:bidi w:val="0"/>
        <w:adjustRightInd/>
        <w:snapToGrid/>
        <w:spacing w:line="500" w:lineRule="exact"/>
        <w:ind w:right="0" w:firstLine="0" w:firstLineChars="0"/>
        <w:jc w:val="center"/>
        <w:textAlignment w:val="auto"/>
        <w:outlineLvl w:val="9"/>
        <w:rPr>
          <w:rFonts w:hint="eastAsia" w:ascii="宋体" w:hAnsi="宋体" w:eastAsia="宋体" w:cs="宋体"/>
          <w:b/>
          <w:sz w:val="28"/>
          <w:szCs w:val="28"/>
          <w:highlight w:val="none"/>
        </w:rPr>
      </w:pPr>
    </w:p>
    <w:p w14:paraId="05EBB65F">
      <w:pPr>
        <w:pStyle w:val="9"/>
        <w:keepNext w:val="0"/>
        <w:keepLines w:val="0"/>
        <w:pageBreakBefore w:val="0"/>
        <w:widowControl/>
        <w:kinsoku/>
        <w:wordWrap/>
        <w:overflowPunct/>
        <w:topLinePunct w:val="0"/>
        <w:autoSpaceDE/>
        <w:autoSpaceDN/>
        <w:bidi w:val="0"/>
        <w:adjustRightInd/>
        <w:snapToGrid/>
        <w:spacing w:line="500" w:lineRule="exact"/>
        <w:ind w:right="0" w:firstLine="0" w:firstLineChars="0"/>
        <w:jc w:val="center"/>
        <w:textAlignment w:val="auto"/>
        <w:outlineLvl w:val="9"/>
        <w:rPr>
          <w:rFonts w:hint="eastAsia" w:ascii="宋体" w:hAnsi="宋体" w:eastAsia="宋体" w:cs="宋体"/>
          <w:b/>
          <w:sz w:val="28"/>
          <w:szCs w:val="28"/>
          <w:highlight w:val="none"/>
        </w:rPr>
      </w:pPr>
    </w:p>
    <w:p w14:paraId="750D8DE2">
      <w:pPr>
        <w:pStyle w:val="9"/>
        <w:keepNext w:val="0"/>
        <w:keepLines w:val="0"/>
        <w:pageBreakBefore w:val="0"/>
        <w:widowControl/>
        <w:kinsoku/>
        <w:wordWrap/>
        <w:overflowPunct/>
        <w:topLinePunct w:val="0"/>
        <w:autoSpaceDE/>
        <w:autoSpaceDN/>
        <w:bidi w:val="0"/>
        <w:adjustRightInd/>
        <w:snapToGrid/>
        <w:spacing w:line="500" w:lineRule="exact"/>
        <w:ind w:right="0" w:firstLine="0" w:firstLineChars="0"/>
        <w:jc w:val="both"/>
        <w:textAlignment w:val="auto"/>
        <w:outlineLvl w:val="9"/>
        <w:rPr>
          <w:rFonts w:hint="eastAsia" w:ascii="宋体" w:hAnsi="宋体" w:eastAsia="宋体" w:cs="宋体"/>
          <w:b/>
          <w:sz w:val="28"/>
          <w:szCs w:val="28"/>
          <w:highlight w:val="none"/>
        </w:rPr>
      </w:pPr>
    </w:p>
    <w:p w14:paraId="7374F6E8">
      <w:pPr>
        <w:pStyle w:val="9"/>
        <w:keepNext w:val="0"/>
        <w:keepLines w:val="0"/>
        <w:pageBreakBefore w:val="0"/>
        <w:widowControl/>
        <w:kinsoku/>
        <w:wordWrap/>
        <w:overflowPunct/>
        <w:topLinePunct w:val="0"/>
        <w:autoSpaceDE/>
        <w:autoSpaceDN/>
        <w:bidi w:val="0"/>
        <w:adjustRightInd/>
        <w:snapToGrid/>
        <w:spacing w:line="500" w:lineRule="exact"/>
        <w:ind w:right="0" w:firstLine="0" w:firstLineChars="0"/>
        <w:jc w:val="center"/>
        <w:textAlignment w:val="auto"/>
        <w:outlineLvl w:val="9"/>
        <w:rPr>
          <w:rFonts w:hint="eastAsia" w:ascii="宋体" w:hAnsi="宋体" w:eastAsia="宋体" w:cs="宋体"/>
          <w:b/>
          <w:sz w:val="28"/>
          <w:szCs w:val="28"/>
          <w:highlight w:val="none"/>
        </w:rPr>
      </w:pPr>
    </w:p>
    <w:p w14:paraId="07350520">
      <w:pPr>
        <w:pStyle w:val="9"/>
        <w:keepNext w:val="0"/>
        <w:keepLines w:val="0"/>
        <w:pageBreakBefore w:val="0"/>
        <w:widowControl/>
        <w:kinsoku/>
        <w:wordWrap/>
        <w:overflowPunct/>
        <w:topLinePunct w:val="0"/>
        <w:autoSpaceDE/>
        <w:autoSpaceDN/>
        <w:bidi w:val="0"/>
        <w:adjustRightInd/>
        <w:snapToGrid/>
        <w:spacing w:line="500" w:lineRule="exact"/>
        <w:ind w:right="0" w:firstLine="0" w:firstLineChars="0"/>
        <w:jc w:val="center"/>
        <w:textAlignment w:val="auto"/>
        <w:outlineLvl w:val="9"/>
        <w:rPr>
          <w:rFonts w:hint="eastAsia" w:ascii="宋体" w:hAnsi="宋体" w:eastAsia="宋体" w:cs="宋体"/>
          <w:sz w:val="28"/>
          <w:szCs w:val="28"/>
          <w:highlight w:val="none"/>
        </w:rPr>
      </w:pPr>
      <w:r>
        <w:rPr>
          <w:rFonts w:hint="eastAsia" w:ascii="宋体" w:hAnsi="宋体" w:eastAsia="宋体" w:cs="宋体"/>
          <w:b/>
          <w:sz w:val="28"/>
          <w:szCs w:val="28"/>
          <w:highlight w:val="none"/>
        </w:rPr>
        <w:t>采购人：福建医科大学附属第一医院</w:t>
      </w:r>
    </w:p>
    <w:p w14:paraId="59492D23">
      <w:pPr>
        <w:pStyle w:val="9"/>
        <w:keepNext w:val="0"/>
        <w:keepLines w:val="0"/>
        <w:pageBreakBefore w:val="0"/>
        <w:widowControl/>
        <w:kinsoku/>
        <w:wordWrap/>
        <w:overflowPunct/>
        <w:topLinePunct w:val="0"/>
        <w:autoSpaceDE/>
        <w:autoSpaceDN/>
        <w:bidi w:val="0"/>
        <w:adjustRightInd/>
        <w:snapToGrid/>
        <w:spacing w:line="500" w:lineRule="exact"/>
        <w:ind w:right="0" w:firstLine="0" w:firstLineChars="0"/>
        <w:jc w:val="center"/>
        <w:textAlignment w:val="auto"/>
        <w:outlineLvl w:val="9"/>
        <w:rPr>
          <w:rFonts w:hint="eastAsia" w:ascii="宋体" w:hAnsi="宋体" w:eastAsia="宋体" w:cs="宋体"/>
          <w:sz w:val="28"/>
          <w:szCs w:val="28"/>
          <w:highlight w:val="none"/>
        </w:rPr>
      </w:pPr>
      <w:r>
        <w:rPr>
          <w:rFonts w:hint="eastAsia" w:ascii="宋体" w:hAnsi="宋体" w:eastAsia="宋体" w:cs="宋体"/>
          <w:b/>
          <w:sz w:val="28"/>
          <w:szCs w:val="28"/>
          <w:highlight w:val="none"/>
        </w:rPr>
        <w:t>代理机构：福建君信招标有限公司</w:t>
      </w:r>
    </w:p>
    <w:p w14:paraId="3B50AF07">
      <w:pPr>
        <w:pStyle w:val="9"/>
        <w:keepNext w:val="0"/>
        <w:keepLines w:val="0"/>
        <w:pageBreakBefore w:val="0"/>
        <w:widowControl/>
        <w:kinsoku/>
        <w:wordWrap/>
        <w:overflowPunct/>
        <w:topLinePunct w:val="0"/>
        <w:autoSpaceDE/>
        <w:autoSpaceDN/>
        <w:bidi w:val="0"/>
        <w:adjustRightInd/>
        <w:snapToGrid/>
        <w:spacing w:line="500" w:lineRule="exact"/>
        <w:ind w:right="0" w:firstLine="0" w:firstLineChars="0"/>
        <w:jc w:val="center"/>
        <w:textAlignment w:val="auto"/>
        <w:outlineLvl w:val="9"/>
        <w:rPr>
          <w:rFonts w:hint="eastAsia" w:ascii="宋体" w:hAnsi="宋体" w:eastAsia="宋体" w:cs="宋体"/>
          <w:b/>
          <w:sz w:val="28"/>
          <w:szCs w:val="28"/>
          <w:highlight w:val="none"/>
        </w:rPr>
      </w:pPr>
    </w:p>
    <w:p w14:paraId="25C2EF03">
      <w:pPr>
        <w:pStyle w:val="9"/>
        <w:keepNext w:val="0"/>
        <w:keepLines w:val="0"/>
        <w:pageBreakBefore w:val="0"/>
        <w:widowControl/>
        <w:kinsoku/>
        <w:wordWrap/>
        <w:overflowPunct/>
        <w:topLinePunct w:val="0"/>
        <w:autoSpaceDE/>
        <w:autoSpaceDN/>
        <w:bidi w:val="0"/>
        <w:adjustRightInd/>
        <w:snapToGrid/>
        <w:spacing w:line="500" w:lineRule="exact"/>
        <w:ind w:right="0" w:firstLine="0" w:firstLineChars="0"/>
        <w:jc w:val="center"/>
        <w:textAlignment w:val="auto"/>
        <w:outlineLvl w:val="9"/>
        <w:rPr>
          <w:rFonts w:hint="eastAsia" w:ascii="宋体" w:hAnsi="宋体" w:eastAsia="宋体" w:cs="宋体"/>
          <w:b/>
          <w:sz w:val="28"/>
          <w:szCs w:val="28"/>
          <w:highlight w:val="none"/>
        </w:rPr>
      </w:pPr>
    </w:p>
    <w:p w14:paraId="3D76B3B1">
      <w:pPr>
        <w:pStyle w:val="9"/>
        <w:keepNext w:val="0"/>
        <w:keepLines w:val="0"/>
        <w:pageBreakBefore w:val="0"/>
        <w:widowControl/>
        <w:kinsoku/>
        <w:wordWrap/>
        <w:overflowPunct/>
        <w:topLinePunct w:val="0"/>
        <w:autoSpaceDE/>
        <w:autoSpaceDN/>
        <w:bidi w:val="0"/>
        <w:adjustRightInd/>
        <w:snapToGrid/>
        <w:spacing w:line="500" w:lineRule="exact"/>
        <w:ind w:right="0" w:firstLine="0" w:firstLineChars="0"/>
        <w:jc w:val="center"/>
        <w:textAlignment w:val="auto"/>
        <w:outlineLvl w:val="9"/>
        <w:rPr>
          <w:rFonts w:hint="eastAsia" w:ascii="宋体" w:hAnsi="宋体" w:eastAsia="宋体" w:cs="宋体"/>
          <w:sz w:val="28"/>
          <w:szCs w:val="28"/>
          <w:highlight w:val="none"/>
        </w:rPr>
      </w:pPr>
      <w:r>
        <w:rPr>
          <w:rFonts w:hint="eastAsia" w:ascii="宋体" w:hAnsi="宋体" w:eastAsia="宋体" w:cs="宋体"/>
          <w:b/>
          <w:sz w:val="28"/>
          <w:szCs w:val="28"/>
          <w:highlight w:val="none"/>
        </w:rPr>
        <w:t>编制时间：2025年0</w:t>
      </w:r>
      <w:r>
        <w:rPr>
          <w:rFonts w:hint="eastAsia" w:ascii="宋体" w:hAnsi="宋体" w:eastAsia="宋体" w:cs="宋体"/>
          <w:b/>
          <w:sz w:val="28"/>
          <w:szCs w:val="28"/>
          <w:highlight w:val="none"/>
          <w:lang w:val="en-US" w:eastAsia="zh-CN"/>
        </w:rPr>
        <w:t>8</w:t>
      </w:r>
      <w:r>
        <w:rPr>
          <w:rFonts w:hint="eastAsia" w:ascii="宋体" w:hAnsi="宋体" w:eastAsia="宋体" w:cs="宋体"/>
          <w:b/>
          <w:sz w:val="28"/>
          <w:szCs w:val="28"/>
          <w:highlight w:val="none"/>
        </w:rPr>
        <w:t>月</w:t>
      </w:r>
    </w:p>
    <w:p w14:paraId="10BDFB45">
      <w:pPr>
        <w:pStyle w:val="9"/>
        <w:keepNext w:val="0"/>
        <w:keepLines w:val="0"/>
        <w:pageBreakBefore w:val="0"/>
        <w:widowControl/>
        <w:kinsoku/>
        <w:wordWrap/>
        <w:overflowPunct/>
        <w:topLinePunct w:val="0"/>
        <w:autoSpaceDE/>
        <w:autoSpaceDN/>
        <w:bidi w:val="0"/>
        <w:adjustRightInd/>
        <w:snapToGrid/>
        <w:spacing w:line="500" w:lineRule="exact"/>
        <w:ind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78DAE842">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1"/>
        <w:rPr>
          <w:rFonts w:hint="eastAsia" w:ascii="宋体" w:hAnsi="宋体" w:eastAsia="宋体" w:cs="宋体"/>
          <w:sz w:val="24"/>
          <w:szCs w:val="24"/>
          <w:highlight w:val="none"/>
        </w:rPr>
      </w:pPr>
      <w:r>
        <w:rPr>
          <w:rFonts w:hint="eastAsia" w:ascii="宋体" w:hAnsi="宋体" w:eastAsia="宋体" w:cs="宋体"/>
          <w:b/>
          <w:sz w:val="24"/>
          <w:szCs w:val="24"/>
          <w:highlight w:val="none"/>
        </w:rPr>
        <w:t>第一章 投标邀请</w:t>
      </w:r>
    </w:p>
    <w:p w14:paraId="3B5264A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福建君信招标有限公司 采用公开招标方式组织 </w:t>
      </w:r>
      <w:r>
        <w:rPr>
          <w:rFonts w:hint="eastAsia" w:ascii="宋体" w:hAnsi="宋体" w:eastAsia="宋体" w:cs="宋体"/>
          <w:sz w:val="24"/>
          <w:szCs w:val="24"/>
          <w:highlight w:val="none"/>
          <w:lang w:eastAsia="zh-CN"/>
        </w:rPr>
        <w:t>福建医科大学附属第一医院茶亭院区、奥体院区布类洗涤服务项目</w:t>
      </w:r>
      <w:r>
        <w:rPr>
          <w:rFonts w:hint="eastAsia" w:ascii="宋体" w:hAnsi="宋体" w:eastAsia="宋体" w:cs="宋体"/>
          <w:sz w:val="24"/>
          <w:szCs w:val="24"/>
          <w:highlight w:val="none"/>
        </w:rPr>
        <w:t xml:space="preserve"> （以下简称：“本项目”）的政府采购活动，现邀请供应商参加投标。</w:t>
      </w:r>
    </w:p>
    <w:p w14:paraId="2F0F17D9">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2"/>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rPr>
        <w:t>1、备案编号：</w:t>
      </w:r>
      <w:r>
        <w:rPr>
          <w:rFonts w:hint="eastAsia" w:ascii="宋体" w:hAnsi="宋体" w:eastAsia="宋体" w:cs="宋体"/>
          <w:b/>
          <w:sz w:val="24"/>
          <w:szCs w:val="24"/>
          <w:highlight w:val="none"/>
          <w:lang w:eastAsia="zh-CN"/>
        </w:rPr>
        <w:t>CGXM-2025-350001-08421[2025]05543</w:t>
      </w:r>
    </w:p>
    <w:p w14:paraId="7613BFC9">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2"/>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rPr>
        <w:t>2、项目编号：</w:t>
      </w:r>
      <w:r>
        <w:rPr>
          <w:rFonts w:hint="eastAsia" w:ascii="宋体" w:hAnsi="宋体" w:eastAsia="宋体" w:cs="宋体"/>
          <w:b/>
          <w:sz w:val="24"/>
          <w:szCs w:val="24"/>
          <w:highlight w:val="none"/>
          <w:lang w:eastAsia="zh-CN"/>
        </w:rPr>
        <w:t>/</w:t>
      </w:r>
    </w:p>
    <w:p w14:paraId="6640307E">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3、预算金额、最高限价：详见《采购标的一览表》。</w:t>
      </w:r>
    </w:p>
    <w:p w14:paraId="725B6D64">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4、招标内容及要求：详见《采购标的一览表》及招标文件第五章。</w:t>
      </w:r>
    </w:p>
    <w:p w14:paraId="5C93BCD9">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5、需要落实的政府采购政策</w:t>
      </w:r>
    </w:p>
    <w:p w14:paraId="2E1EE52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进口产品：不适用于本项目</w:t>
      </w:r>
    </w:p>
    <w:p w14:paraId="0A2B793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节能产品：不适用于本项目</w:t>
      </w:r>
    </w:p>
    <w:p w14:paraId="2F07262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环境标志产品：不适用于本项目</w:t>
      </w:r>
    </w:p>
    <w:p w14:paraId="10754C3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促进中小企业发展的相关政策：</w:t>
      </w:r>
    </w:p>
    <w:p w14:paraId="0056BE0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采购包1：设置专门采购包</w:t>
      </w:r>
    </w:p>
    <w:p w14:paraId="22C0CB0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面向的企业规模：中小企业</w:t>
      </w:r>
    </w:p>
    <w:p w14:paraId="3316613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预留形式：设置专门采购包</w:t>
      </w:r>
    </w:p>
    <w:p w14:paraId="3A986F7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预留比例：100%</w:t>
      </w:r>
    </w:p>
    <w:p w14:paraId="0FBDBA57">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6、投标人的资格要求</w:t>
      </w:r>
    </w:p>
    <w:p w14:paraId="6E4A541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6.1法定条件：符合政府采购法第二十二条第一款规定的条件。</w:t>
      </w:r>
    </w:p>
    <w:p w14:paraId="2E6DC6F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6.2特定条件：</w:t>
      </w:r>
    </w:p>
    <w:p w14:paraId="2DB35F7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30"/>
        <w:gridCol w:w="7528"/>
      </w:tblGrid>
      <w:tr w14:paraId="657B8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0" w:type="pct"/>
          </w:tcPr>
          <w:p w14:paraId="0D21A79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资格审查要求概况</w:t>
            </w:r>
          </w:p>
        </w:tc>
        <w:tc>
          <w:tcPr>
            <w:tcW w:w="3779" w:type="pct"/>
          </w:tcPr>
          <w:p w14:paraId="46AC7D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评审点具体描述</w:t>
            </w:r>
          </w:p>
        </w:tc>
      </w:tr>
      <w:tr w14:paraId="526A1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0" w:type="pct"/>
          </w:tcPr>
          <w:p w14:paraId="65ED815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资格承诺函</w:t>
            </w:r>
          </w:p>
        </w:tc>
        <w:tc>
          <w:tcPr>
            <w:tcW w:w="3779" w:type="pct"/>
          </w:tcPr>
          <w:p w14:paraId="0A6C822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5278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0" w:type="pct"/>
          </w:tcPr>
          <w:p w14:paraId="4328F54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特殊资格要求</w:t>
            </w:r>
          </w:p>
        </w:tc>
        <w:tc>
          <w:tcPr>
            <w:tcW w:w="3779" w:type="pct"/>
          </w:tcPr>
          <w:p w14:paraId="6FBDB8F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投标人的资格必须得到有关行政主管部门的许可。①投标人提供有效期内执行《医疗机构水污染物排放标准》（GB 18466-2005）的《排放污染物许可证》复印件；②能体现执行《医疗机构水污染物排放标准》（GB 18466-2005）的建设项目环境影响批复意见复印件；③在全国排污许可证管理信息平台上填报的能体现执行《医疗机构水污染物排放标准》（GB 18466-2005）的“固定污染源排污登记表”复印件以及“固定污染源排污登记回执”复印件。 投标人须提供以上三项证明材料中的任意一项，否则投标无效。</w:t>
            </w:r>
          </w:p>
        </w:tc>
      </w:tr>
      <w:tr w14:paraId="70B82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0" w:type="pct"/>
          </w:tcPr>
          <w:p w14:paraId="1DA9E4E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落实政府采购政策的证明材料(专门面向中小企业采购)</w:t>
            </w:r>
          </w:p>
        </w:tc>
        <w:tc>
          <w:tcPr>
            <w:tcW w:w="3779" w:type="pct"/>
          </w:tcPr>
          <w:p w14:paraId="25AC17E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本项目专门面向中小企业采购，非中小企业的将被拒绝，须提供相关证明材料:1、投标人提供的服务应符合《政府采购促进中小企业发展管理办法》(财库〔2020〕46号) 第四条规定的情形，且应当提供《政府采购促进中小企业发展管理办法》(财库〔2020〕46号)规定的《中小企业声明函》，格式见采购文件相关附件。2、投标人为监狱企业的视同小型和微型企业，可不提供以上第1材料，但应当提供由省级以上监狱管理局、戒毒管理局(含新疆生产建设兵团)出具的属于监狱企业的证明文件。 3、投标人为残疾人福利性单位的视同小型和微型企业，可不提供以上第1点材料，但应当提供《残疾人福利性单位声明函》，格式见第五章《投标文件格式》附件。 4、采购标的对应的中小企业划分标准所属行业为</w:t>
            </w:r>
            <w:r>
              <w:rPr>
                <w:rFonts w:hint="eastAsia" w:ascii="宋体" w:hAnsi="宋体" w:eastAsia="宋体" w:cs="宋体"/>
                <w:kern w:val="2"/>
                <w:sz w:val="24"/>
                <w:szCs w:val="24"/>
                <w:highlight w:val="none"/>
                <w:lang w:eastAsia="zh-CN"/>
              </w:rPr>
              <w:t>其他未列明行业</w:t>
            </w:r>
            <w:r>
              <w:rPr>
                <w:rFonts w:hint="eastAsia" w:ascii="宋体" w:hAnsi="宋体" w:eastAsia="宋体" w:cs="宋体"/>
                <w:kern w:val="2"/>
                <w:sz w:val="24"/>
                <w:szCs w:val="24"/>
                <w:highlight w:val="none"/>
              </w:rPr>
              <w:t>。</w:t>
            </w:r>
          </w:p>
        </w:tc>
      </w:tr>
      <w:tr w14:paraId="76379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0" w:type="pct"/>
          </w:tcPr>
          <w:p w14:paraId="144EA47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本采购包属于专门面向中小企业采购。</w:t>
            </w:r>
          </w:p>
        </w:tc>
        <w:tc>
          <w:tcPr>
            <w:tcW w:w="3779" w:type="pct"/>
          </w:tcPr>
          <w:p w14:paraId="13DAFFE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本采购包为专门面向中小企业采购，投标人须提供中小企业声明函。监狱企业、残疾人福利性单位视同小型、微型企业。</w:t>
            </w:r>
          </w:p>
        </w:tc>
      </w:tr>
    </w:tbl>
    <w:p w14:paraId="51636D2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6.3是否接受联合体投标：</w:t>
      </w:r>
    </w:p>
    <w:p w14:paraId="59DB443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采购包1：不接受</w:t>
      </w:r>
    </w:p>
    <w:p w14:paraId="5C52C588">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※根据上述资格要求，电子投标文件中应提交的“投标人的资格及资信证明文件”详见招标文件第四章。</w:t>
      </w:r>
    </w:p>
    <w:p w14:paraId="7BB1FC5F">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7、招标文件的获取</w:t>
      </w:r>
    </w:p>
    <w:p w14:paraId="71FD34F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7.1、招标文件获取期限：详见招标公告或更正公告，若不一致，以更正公告为准。</w:t>
      </w:r>
    </w:p>
    <w:p w14:paraId="74D0B5B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7.2、在招标文件获取期限内，供应商应通过福建省政府采购网上公开信息系统的注册账号（免费注册）并获取招标文件(登陆福建省政府采购网上公开信息系统进行文件获取)，否则投标将被拒绝。</w:t>
      </w:r>
    </w:p>
    <w:p w14:paraId="694D8C8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7.3、获取地点及方式：注册账号后，通过福建省政府采购网上公开信息系统以下载方式获取。</w:t>
      </w:r>
    </w:p>
    <w:p w14:paraId="58BBB15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7.4、招标文件售价：0元。</w:t>
      </w:r>
    </w:p>
    <w:p w14:paraId="6C7F5DC0">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8、投标截止</w:t>
      </w:r>
    </w:p>
    <w:p w14:paraId="73A173B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8.1、投标截止时间：详见招标公告或更正公告，若不一致，以更正公告为准。</w:t>
      </w:r>
    </w:p>
    <w:p w14:paraId="04B3A97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21D460E3">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9、开标时间及地点</w:t>
      </w:r>
    </w:p>
    <w:p w14:paraId="4BC8ED4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详见招标公告或更正公告，若不一致，以更正公告为准。</w:t>
      </w:r>
    </w:p>
    <w:p w14:paraId="09AF051F">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10、公告期限</w:t>
      </w:r>
    </w:p>
    <w:p w14:paraId="71EE761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10.1、招标公告的公告期限：自财政部和福建省财政厅指定的政府采购信息发布媒体最先发布公告之日起5个工作日。</w:t>
      </w:r>
    </w:p>
    <w:p w14:paraId="6EF3D5C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10.2、招标文件公告期限：招标文件随同招标公告一并发布，其公告期限与招标公告的公告期限保持一致。</w:t>
      </w:r>
    </w:p>
    <w:p w14:paraId="6441ECFA">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11、采购人：福建医科大学附属第一医院</w:t>
      </w:r>
    </w:p>
    <w:p w14:paraId="28F7703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地址： 福州市台江区茶中路20号</w:t>
      </w:r>
    </w:p>
    <w:p w14:paraId="61D29E4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邮编： 350004</w:t>
      </w:r>
    </w:p>
    <w:p w14:paraId="0A12F98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 联系人： </w:t>
      </w:r>
      <w:r>
        <w:rPr>
          <w:rFonts w:hint="eastAsia" w:ascii="宋体" w:hAnsi="宋体" w:eastAsia="宋体" w:cs="宋体"/>
          <w:sz w:val="24"/>
          <w:szCs w:val="24"/>
          <w:highlight w:val="none"/>
          <w:lang w:eastAsia="zh-CN"/>
        </w:rPr>
        <w:t>陈融辉</w:t>
      </w:r>
    </w:p>
    <w:p w14:paraId="55C6711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联系电话： 0591-87981076</w:t>
      </w:r>
    </w:p>
    <w:p w14:paraId="7E488AA1">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12、代理机构：福建君信招标有限公司</w:t>
      </w:r>
    </w:p>
    <w:p w14:paraId="729E181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地址： 福建省福州市仓山区半道路68号麓岭花园S1幢301商业</w:t>
      </w:r>
    </w:p>
    <w:p w14:paraId="742C234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邮编： 350008</w:t>
      </w:r>
    </w:p>
    <w:p w14:paraId="7DBD242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联系人： 蔡明、周丽君、蔡闽珠</w:t>
      </w:r>
    </w:p>
    <w:p w14:paraId="46A9677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联系电话： 0591-83896688</w:t>
      </w:r>
    </w:p>
    <w:p w14:paraId="5A676260">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附1：账户信息</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62"/>
      </w:tblGrid>
      <w:tr w14:paraId="6B4E5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F9E117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投标保证金账户</w:t>
            </w:r>
          </w:p>
          <w:p w14:paraId="5FCDB13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p>
        </w:tc>
      </w:tr>
      <w:tr w14:paraId="71880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2DB74C6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开户名称： 福建君信招标有限公司</w:t>
            </w:r>
          </w:p>
        </w:tc>
      </w:tr>
      <w:tr w14:paraId="32F9D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6DA8BAC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开户银行：供应商在福建省政府采购网上公开信息系统获取招标文件后，根据其提示自行选择要缴交的投标保证金托管银行。</w:t>
            </w:r>
          </w:p>
        </w:tc>
      </w:tr>
      <w:tr w14:paraId="30B04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9707C0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C90B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190FA0F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特别提示</w:t>
            </w:r>
          </w:p>
        </w:tc>
      </w:tr>
      <w:tr w14:paraId="5DF1B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65A1A23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1、投标人应认真核对账户信息，将投标保证金汇入以上账户，并自行承担因汇错投标保证金而产生的一切后果。</w:t>
            </w:r>
          </w:p>
          <w:p w14:paraId="254EA82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2、投标人在转账或电汇的凭证上应按照以下格式注明，以便核对：“（项目编号：***）的投标保证金”。</w:t>
            </w:r>
          </w:p>
        </w:tc>
      </w:tr>
    </w:tbl>
    <w:p w14:paraId="49325D71">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附2：采购标的一览表</w:t>
      </w:r>
    </w:p>
    <w:p w14:paraId="6622CFA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p w14:paraId="615731C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采购包预算金额（元）: </w:t>
      </w:r>
      <w:r>
        <w:rPr>
          <w:rFonts w:hint="eastAsia" w:ascii="宋体" w:hAnsi="宋体" w:eastAsia="宋体" w:cs="宋体"/>
          <w:sz w:val="24"/>
          <w:szCs w:val="24"/>
          <w:highlight w:val="none"/>
          <w:lang w:eastAsia="zh-CN"/>
        </w:rPr>
        <w:t>13,817,708.76</w:t>
      </w:r>
    </w:p>
    <w:p w14:paraId="46FB2AB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采购包最高限价（元）: </w:t>
      </w:r>
      <w:r>
        <w:rPr>
          <w:rFonts w:hint="eastAsia" w:ascii="宋体" w:hAnsi="宋体" w:eastAsia="宋体" w:cs="宋体"/>
          <w:sz w:val="24"/>
          <w:szCs w:val="24"/>
          <w:highlight w:val="none"/>
          <w:lang w:eastAsia="zh-CN"/>
        </w:rPr>
        <w:t>13,817,708.76</w:t>
      </w:r>
    </w:p>
    <w:p w14:paraId="0F60C6C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采购包保证金金额（元）:</w:t>
      </w:r>
      <w:r>
        <w:rPr>
          <w:rFonts w:hint="eastAsia" w:ascii="宋体" w:hAnsi="宋体" w:eastAsia="宋体" w:cs="宋体"/>
          <w:sz w:val="24"/>
          <w:szCs w:val="24"/>
          <w:highlight w:val="none"/>
          <w:lang w:eastAsia="zh-CN"/>
        </w:rPr>
        <w:t>138,177.0</w:t>
      </w:r>
      <w:r>
        <w:rPr>
          <w:rFonts w:hint="eastAsia" w:ascii="宋体" w:hAnsi="宋体" w:eastAsia="宋体" w:cs="宋体"/>
          <w:sz w:val="24"/>
          <w:szCs w:val="24"/>
          <w:highlight w:val="none"/>
          <w:lang w:val="en-US" w:eastAsia="zh-CN"/>
        </w:rPr>
        <w:t>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6"/>
        <w:gridCol w:w="3678"/>
        <w:gridCol w:w="696"/>
        <w:gridCol w:w="1886"/>
        <w:gridCol w:w="787"/>
        <w:gridCol w:w="1119"/>
        <w:gridCol w:w="1230"/>
      </w:tblGrid>
      <w:tr w14:paraId="1F82A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277825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序号</w:t>
            </w:r>
          </w:p>
        </w:tc>
        <w:tc>
          <w:tcPr>
            <w:tcW w:w="0" w:type="auto"/>
            <w:vAlign w:val="center"/>
          </w:tcPr>
          <w:p w14:paraId="297CA76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标的名称</w:t>
            </w:r>
          </w:p>
        </w:tc>
        <w:tc>
          <w:tcPr>
            <w:tcW w:w="0" w:type="auto"/>
            <w:vAlign w:val="center"/>
          </w:tcPr>
          <w:p w14:paraId="7D04C0A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数量</w:t>
            </w:r>
          </w:p>
        </w:tc>
        <w:tc>
          <w:tcPr>
            <w:tcW w:w="0" w:type="auto"/>
            <w:vAlign w:val="center"/>
          </w:tcPr>
          <w:p w14:paraId="2DA9521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标的金额 （元）</w:t>
            </w:r>
          </w:p>
        </w:tc>
        <w:tc>
          <w:tcPr>
            <w:tcW w:w="0" w:type="auto"/>
            <w:vAlign w:val="center"/>
          </w:tcPr>
          <w:p w14:paraId="53A67BB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计量单位</w:t>
            </w:r>
          </w:p>
        </w:tc>
        <w:tc>
          <w:tcPr>
            <w:tcW w:w="0" w:type="auto"/>
            <w:vAlign w:val="center"/>
          </w:tcPr>
          <w:p w14:paraId="05B2858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所属行业</w:t>
            </w:r>
          </w:p>
        </w:tc>
        <w:tc>
          <w:tcPr>
            <w:tcW w:w="0" w:type="auto"/>
            <w:vAlign w:val="center"/>
          </w:tcPr>
          <w:p w14:paraId="41E10C6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是否允许进口产品</w:t>
            </w:r>
          </w:p>
        </w:tc>
      </w:tr>
      <w:tr w14:paraId="404D3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BC5609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p>
        </w:tc>
        <w:tc>
          <w:tcPr>
            <w:tcW w:w="0" w:type="auto"/>
            <w:vAlign w:val="center"/>
          </w:tcPr>
          <w:p w14:paraId="51605FA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福建医科大学附属第一医院茶亭院区、奥体院区布类洗涤服务项目</w:t>
            </w:r>
          </w:p>
        </w:tc>
        <w:tc>
          <w:tcPr>
            <w:tcW w:w="0" w:type="auto"/>
            <w:vAlign w:val="center"/>
          </w:tcPr>
          <w:p w14:paraId="60B55BA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3.00</w:t>
            </w:r>
          </w:p>
        </w:tc>
        <w:tc>
          <w:tcPr>
            <w:tcW w:w="0" w:type="auto"/>
            <w:vAlign w:val="center"/>
          </w:tcPr>
          <w:p w14:paraId="49E0B9D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13,817,708.76</w:t>
            </w:r>
          </w:p>
        </w:tc>
        <w:tc>
          <w:tcPr>
            <w:tcW w:w="0" w:type="auto"/>
            <w:vAlign w:val="center"/>
          </w:tcPr>
          <w:p w14:paraId="5893F44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年</w:t>
            </w:r>
          </w:p>
        </w:tc>
        <w:tc>
          <w:tcPr>
            <w:tcW w:w="0" w:type="auto"/>
            <w:vAlign w:val="center"/>
          </w:tcPr>
          <w:p w14:paraId="49D6277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其他未列明行业</w:t>
            </w:r>
          </w:p>
        </w:tc>
        <w:tc>
          <w:tcPr>
            <w:tcW w:w="0" w:type="auto"/>
            <w:vAlign w:val="center"/>
          </w:tcPr>
          <w:p w14:paraId="03090CF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否</w:t>
            </w:r>
          </w:p>
        </w:tc>
      </w:tr>
    </w:tbl>
    <w:p w14:paraId="7ED1559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p w14:paraId="6FA0BF0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5"/>
        <w:gridCol w:w="4213"/>
        <w:gridCol w:w="847"/>
        <w:gridCol w:w="847"/>
        <w:gridCol w:w="1776"/>
        <w:gridCol w:w="847"/>
        <w:gridCol w:w="847"/>
      </w:tblGrid>
      <w:tr w14:paraId="69604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45BD1B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序号</w:t>
            </w:r>
          </w:p>
        </w:tc>
        <w:tc>
          <w:tcPr>
            <w:tcW w:w="0" w:type="auto"/>
            <w:vAlign w:val="center"/>
          </w:tcPr>
          <w:p w14:paraId="0DA6EF2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报价内容</w:t>
            </w:r>
          </w:p>
        </w:tc>
        <w:tc>
          <w:tcPr>
            <w:tcW w:w="0" w:type="auto"/>
            <w:vAlign w:val="center"/>
          </w:tcPr>
          <w:p w14:paraId="345EE6C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计量单位</w:t>
            </w:r>
          </w:p>
        </w:tc>
        <w:tc>
          <w:tcPr>
            <w:tcW w:w="0" w:type="auto"/>
            <w:vAlign w:val="center"/>
          </w:tcPr>
          <w:p w14:paraId="1479CAB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报价单位</w:t>
            </w:r>
          </w:p>
        </w:tc>
        <w:tc>
          <w:tcPr>
            <w:tcW w:w="0" w:type="auto"/>
            <w:vAlign w:val="center"/>
          </w:tcPr>
          <w:p w14:paraId="61FEF9E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最高限价</w:t>
            </w:r>
          </w:p>
        </w:tc>
        <w:tc>
          <w:tcPr>
            <w:tcW w:w="0" w:type="auto"/>
            <w:vAlign w:val="center"/>
          </w:tcPr>
          <w:p w14:paraId="5EA4033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价款形式</w:t>
            </w:r>
          </w:p>
        </w:tc>
        <w:tc>
          <w:tcPr>
            <w:tcW w:w="0" w:type="auto"/>
            <w:vAlign w:val="center"/>
          </w:tcPr>
          <w:p w14:paraId="3EFC213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报价说明</w:t>
            </w:r>
          </w:p>
        </w:tc>
      </w:tr>
      <w:tr w14:paraId="5BB33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02DE35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p>
        </w:tc>
        <w:tc>
          <w:tcPr>
            <w:tcW w:w="0" w:type="auto"/>
            <w:vAlign w:val="center"/>
          </w:tcPr>
          <w:p w14:paraId="048F972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福建医科大学附属第一医院茶亭院区、奥体院区布类洗涤服务项目</w:t>
            </w:r>
          </w:p>
        </w:tc>
        <w:tc>
          <w:tcPr>
            <w:tcW w:w="0" w:type="auto"/>
            <w:vAlign w:val="center"/>
          </w:tcPr>
          <w:p w14:paraId="1560A2F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年</w:t>
            </w:r>
          </w:p>
        </w:tc>
        <w:tc>
          <w:tcPr>
            <w:tcW w:w="0" w:type="auto"/>
            <w:vAlign w:val="center"/>
          </w:tcPr>
          <w:p w14:paraId="15F8823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元</w:t>
            </w:r>
          </w:p>
        </w:tc>
        <w:tc>
          <w:tcPr>
            <w:tcW w:w="0" w:type="auto"/>
            <w:vAlign w:val="center"/>
          </w:tcPr>
          <w:p w14:paraId="67004B8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13,817,708.76</w:t>
            </w:r>
          </w:p>
        </w:tc>
        <w:tc>
          <w:tcPr>
            <w:tcW w:w="0" w:type="auto"/>
            <w:vAlign w:val="center"/>
          </w:tcPr>
          <w:p w14:paraId="797DC36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总价</w:t>
            </w:r>
          </w:p>
        </w:tc>
        <w:tc>
          <w:tcPr>
            <w:tcW w:w="0" w:type="auto"/>
            <w:vAlign w:val="center"/>
          </w:tcPr>
          <w:p w14:paraId="0CAF423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无</w:t>
            </w:r>
          </w:p>
        </w:tc>
      </w:tr>
    </w:tbl>
    <w:p w14:paraId="73FA7A0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（2）报价明细要求：</w:t>
      </w:r>
    </w:p>
    <w:p w14:paraId="43531A5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福建医科大学附属第一医院茶亭院区、奥体院区布类洗涤服务项目</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3"/>
        <w:gridCol w:w="2515"/>
        <w:gridCol w:w="2515"/>
        <w:gridCol w:w="658"/>
        <w:gridCol w:w="658"/>
        <w:gridCol w:w="1776"/>
        <w:gridCol w:w="658"/>
        <w:gridCol w:w="659"/>
      </w:tblGrid>
      <w:tr w14:paraId="48E20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8DD86E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序号</w:t>
            </w:r>
          </w:p>
        </w:tc>
        <w:tc>
          <w:tcPr>
            <w:tcW w:w="0" w:type="auto"/>
            <w:vAlign w:val="center"/>
          </w:tcPr>
          <w:p w14:paraId="6B535C2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报价明细内容</w:t>
            </w:r>
          </w:p>
        </w:tc>
        <w:tc>
          <w:tcPr>
            <w:tcW w:w="0" w:type="auto"/>
            <w:vAlign w:val="center"/>
          </w:tcPr>
          <w:p w14:paraId="376DFA8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报价要求</w:t>
            </w:r>
          </w:p>
        </w:tc>
        <w:tc>
          <w:tcPr>
            <w:tcW w:w="0" w:type="auto"/>
            <w:vAlign w:val="center"/>
          </w:tcPr>
          <w:p w14:paraId="226DBE5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计量单位</w:t>
            </w:r>
          </w:p>
        </w:tc>
        <w:tc>
          <w:tcPr>
            <w:tcW w:w="0" w:type="auto"/>
            <w:vAlign w:val="center"/>
          </w:tcPr>
          <w:p w14:paraId="45973C9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报价单位</w:t>
            </w:r>
          </w:p>
        </w:tc>
        <w:tc>
          <w:tcPr>
            <w:tcW w:w="0" w:type="auto"/>
            <w:vAlign w:val="center"/>
          </w:tcPr>
          <w:p w14:paraId="4189A66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最高限价</w:t>
            </w:r>
          </w:p>
        </w:tc>
        <w:tc>
          <w:tcPr>
            <w:tcW w:w="0" w:type="auto"/>
            <w:vAlign w:val="center"/>
          </w:tcPr>
          <w:p w14:paraId="0ED04D3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价款形式</w:t>
            </w:r>
          </w:p>
        </w:tc>
        <w:tc>
          <w:tcPr>
            <w:tcW w:w="0" w:type="auto"/>
            <w:vAlign w:val="center"/>
          </w:tcPr>
          <w:p w14:paraId="0DB8172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报价说明</w:t>
            </w:r>
          </w:p>
        </w:tc>
      </w:tr>
      <w:tr w14:paraId="79C36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18550F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p>
        </w:tc>
        <w:tc>
          <w:tcPr>
            <w:tcW w:w="0" w:type="auto"/>
            <w:vAlign w:val="center"/>
          </w:tcPr>
          <w:p w14:paraId="389065E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福建医科大学附属第一医院茶亭院区、奥体院区布类洗涤服务项目</w:t>
            </w:r>
          </w:p>
        </w:tc>
        <w:tc>
          <w:tcPr>
            <w:tcW w:w="0" w:type="auto"/>
            <w:vAlign w:val="center"/>
          </w:tcPr>
          <w:p w14:paraId="4E2F0D2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福建医科大学附属第一医院茶亭院区、奥体院区布类洗涤服务项目</w:t>
            </w:r>
          </w:p>
        </w:tc>
        <w:tc>
          <w:tcPr>
            <w:tcW w:w="0" w:type="auto"/>
            <w:vAlign w:val="center"/>
          </w:tcPr>
          <w:p w14:paraId="500C52E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年</w:t>
            </w:r>
          </w:p>
        </w:tc>
        <w:tc>
          <w:tcPr>
            <w:tcW w:w="0" w:type="auto"/>
            <w:vAlign w:val="center"/>
          </w:tcPr>
          <w:p w14:paraId="066ACFB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元</w:t>
            </w:r>
          </w:p>
        </w:tc>
        <w:tc>
          <w:tcPr>
            <w:tcW w:w="0" w:type="auto"/>
            <w:vAlign w:val="center"/>
          </w:tcPr>
          <w:p w14:paraId="3961E94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13,817,708.76</w:t>
            </w:r>
          </w:p>
        </w:tc>
        <w:tc>
          <w:tcPr>
            <w:tcW w:w="0" w:type="auto"/>
            <w:vAlign w:val="center"/>
          </w:tcPr>
          <w:p w14:paraId="6E6AEC1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总价</w:t>
            </w:r>
          </w:p>
        </w:tc>
        <w:tc>
          <w:tcPr>
            <w:tcW w:w="0" w:type="auto"/>
            <w:vAlign w:val="center"/>
          </w:tcPr>
          <w:p w14:paraId="139FEAE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无</w:t>
            </w:r>
          </w:p>
        </w:tc>
      </w:tr>
    </w:tbl>
    <w:p w14:paraId="6FDA14F2">
      <w:pPr>
        <w:pStyle w:val="9"/>
        <w:keepNext w:val="0"/>
        <w:keepLines w:val="0"/>
        <w:pageBreakBefore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34F29EC4">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1"/>
        <w:rPr>
          <w:rFonts w:hint="eastAsia" w:ascii="宋体" w:hAnsi="宋体" w:eastAsia="宋体" w:cs="宋体"/>
          <w:sz w:val="24"/>
          <w:szCs w:val="24"/>
          <w:highlight w:val="none"/>
        </w:rPr>
      </w:pPr>
      <w:r>
        <w:rPr>
          <w:rFonts w:hint="eastAsia" w:ascii="宋体" w:hAnsi="宋体" w:eastAsia="宋体" w:cs="宋体"/>
          <w:b/>
          <w:sz w:val="24"/>
          <w:szCs w:val="24"/>
          <w:highlight w:val="none"/>
        </w:rPr>
        <w:t>第二章 投标人须知前附表</w:t>
      </w:r>
    </w:p>
    <w:p w14:paraId="068AF140">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一、投标人须知前附表1</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3"/>
        <w:gridCol w:w="1427"/>
        <w:gridCol w:w="7772"/>
      </w:tblGrid>
      <w:tr w14:paraId="22BE5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tcPr>
          <w:p w14:paraId="57B01E0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特别提示：本表与招标文件对应章节的内容若不一致，以本表为准。</w:t>
            </w:r>
          </w:p>
        </w:tc>
      </w:tr>
      <w:tr w14:paraId="43BB1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3" w:type="pct"/>
          </w:tcPr>
          <w:p w14:paraId="20EE5FA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序号</w:t>
            </w:r>
          </w:p>
        </w:tc>
        <w:tc>
          <w:tcPr>
            <w:tcW w:w="715" w:type="pct"/>
          </w:tcPr>
          <w:p w14:paraId="5EED74B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招标文件</w:t>
            </w:r>
          </w:p>
          <w:p w14:paraId="08128C6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（第三章）</w:t>
            </w:r>
          </w:p>
        </w:tc>
        <w:tc>
          <w:tcPr>
            <w:tcW w:w="3900" w:type="pct"/>
          </w:tcPr>
          <w:p w14:paraId="22AB79A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编列内容</w:t>
            </w:r>
          </w:p>
        </w:tc>
      </w:tr>
      <w:tr w14:paraId="32014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3" w:type="pct"/>
          </w:tcPr>
          <w:p w14:paraId="6C758A0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p>
        </w:tc>
        <w:tc>
          <w:tcPr>
            <w:tcW w:w="715" w:type="pct"/>
          </w:tcPr>
          <w:p w14:paraId="242768B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6.1</w:t>
            </w:r>
          </w:p>
        </w:tc>
        <w:tc>
          <w:tcPr>
            <w:tcW w:w="3900" w:type="pct"/>
          </w:tcPr>
          <w:p w14:paraId="0DB138C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是否组织现场考察或召开开标前答疑会：</w:t>
            </w:r>
          </w:p>
          <w:p w14:paraId="0BB1C60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采购包1：不组织</w:t>
            </w:r>
          </w:p>
        </w:tc>
      </w:tr>
      <w:tr w14:paraId="35BDD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3" w:type="pct"/>
          </w:tcPr>
          <w:p w14:paraId="530A8CE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p>
        </w:tc>
        <w:tc>
          <w:tcPr>
            <w:tcW w:w="715" w:type="pct"/>
          </w:tcPr>
          <w:p w14:paraId="2CAAB1A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10.4</w:t>
            </w:r>
          </w:p>
        </w:tc>
        <w:tc>
          <w:tcPr>
            <w:tcW w:w="3900" w:type="pct"/>
          </w:tcPr>
          <w:p w14:paraId="43E6AE7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投标文件的份数：</w:t>
            </w:r>
          </w:p>
          <w:p w14:paraId="1B1064E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（1）可读介质（光盘或U盘） 0 份：投标人应将其上传至福建省政府采购网上公开信息系统的电子投标文件在该可读介质中另存 0 份。</w:t>
            </w:r>
          </w:p>
          <w:p w14:paraId="6182031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（2）电子投标文件：详见投标人须知前附表2《关于电子招标投标活动的专门规定》。</w:t>
            </w:r>
          </w:p>
        </w:tc>
      </w:tr>
      <w:tr w14:paraId="2CE9B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3" w:type="pct"/>
          </w:tcPr>
          <w:p w14:paraId="7C0EA9E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w:t>
            </w:r>
          </w:p>
        </w:tc>
        <w:tc>
          <w:tcPr>
            <w:tcW w:w="715" w:type="pct"/>
          </w:tcPr>
          <w:p w14:paraId="7F93927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10.7-（1）</w:t>
            </w:r>
          </w:p>
        </w:tc>
        <w:tc>
          <w:tcPr>
            <w:tcW w:w="3900" w:type="pct"/>
          </w:tcPr>
          <w:p w14:paraId="164A3DA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是否允许中标人将本项目的非主体、非关键性工作进行分包：</w:t>
            </w:r>
          </w:p>
          <w:p w14:paraId="66148E5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采购包1：不允许合同分包；</w:t>
            </w:r>
          </w:p>
        </w:tc>
      </w:tr>
      <w:tr w14:paraId="7E727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3" w:type="pct"/>
          </w:tcPr>
          <w:p w14:paraId="6AC56BF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w:t>
            </w:r>
          </w:p>
        </w:tc>
        <w:tc>
          <w:tcPr>
            <w:tcW w:w="715" w:type="pct"/>
          </w:tcPr>
          <w:p w14:paraId="40832E5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10.8-（1）</w:t>
            </w:r>
          </w:p>
        </w:tc>
        <w:tc>
          <w:tcPr>
            <w:tcW w:w="3900" w:type="pct"/>
          </w:tcPr>
          <w:p w14:paraId="74FEB0B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投标有效期：投标截止时间起 90 个日历日。</w:t>
            </w:r>
          </w:p>
        </w:tc>
      </w:tr>
      <w:tr w14:paraId="42FD9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3" w:type="pct"/>
          </w:tcPr>
          <w:p w14:paraId="37C0FBA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w:t>
            </w:r>
          </w:p>
        </w:tc>
        <w:tc>
          <w:tcPr>
            <w:tcW w:w="715" w:type="pct"/>
          </w:tcPr>
          <w:p w14:paraId="60017CC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12.1</w:t>
            </w:r>
          </w:p>
        </w:tc>
        <w:tc>
          <w:tcPr>
            <w:tcW w:w="3900" w:type="pct"/>
          </w:tcPr>
          <w:p w14:paraId="0AA1367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确定中标候选人名单：</w:t>
            </w:r>
          </w:p>
          <w:p w14:paraId="15055B5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采购包1：1名</w:t>
            </w:r>
          </w:p>
        </w:tc>
      </w:tr>
      <w:tr w14:paraId="3B913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3" w:type="pct"/>
          </w:tcPr>
          <w:p w14:paraId="048D335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6</w:t>
            </w:r>
          </w:p>
        </w:tc>
        <w:tc>
          <w:tcPr>
            <w:tcW w:w="715" w:type="pct"/>
          </w:tcPr>
          <w:p w14:paraId="7CBE8BE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12.2</w:t>
            </w:r>
          </w:p>
        </w:tc>
        <w:tc>
          <w:tcPr>
            <w:tcW w:w="3900" w:type="pct"/>
          </w:tcPr>
          <w:p w14:paraId="07CB95F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本项目中标人的确定（以采购包为单位）：</w:t>
            </w:r>
          </w:p>
          <w:p w14:paraId="33C5C61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 采购人应在政府采购招投标管理办法规定的时限内确定中标人。</w:t>
            </w:r>
          </w:p>
          <w:p w14:paraId="36DC0FA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（2）若出现中标候选人并列情形，则按照下列方式确定中标人：</w:t>
            </w:r>
          </w:p>
          <w:p w14:paraId="7864D77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①招标文件规定的方式：</w:t>
            </w:r>
          </w:p>
          <w:p w14:paraId="037964A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2CD757C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②若本款第①点规定方式为“无”，则按照下列方式确定：</w:t>
            </w:r>
          </w:p>
          <w:p w14:paraId="223186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无</w:t>
            </w:r>
          </w:p>
          <w:p w14:paraId="5B41C70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③若本款第①、②点规定方式均为“无”，则按照下列方式确定：随机抽取。</w:t>
            </w:r>
          </w:p>
          <w:p w14:paraId="3A8689C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（3）本项目确定的中标人家数：</w:t>
            </w:r>
          </w:p>
          <w:p w14:paraId="6D989E0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采购包1：1名</w:t>
            </w:r>
          </w:p>
        </w:tc>
      </w:tr>
      <w:tr w14:paraId="7628E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3" w:type="pct"/>
          </w:tcPr>
          <w:p w14:paraId="11144BE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7</w:t>
            </w:r>
          </w:p>
        </w:tc>
        <w:tc>
          <w:tcPr>
            <w:tcW w:w="715" w:type="pct"/>
          </w:tcPr>
          <w:p w14:paraId="7FDCAA5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13.2</w:t>
            </w:r>
          </w:p>
        </w:tc>
        <w:tc>
          <w:tcPr>
            <w:tcW w:w="3900" w:type="pct"/>
          </w:tcPr>
          <w:p w14:paraId="51BF4DE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合同签订时限： 自中标通知书发出之日起30个日历日内。</w:t>
            </w:r>
          </w:p>
        </w:tc>
      </w:tr>
      <w:tr w14:paraId="2303D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3" w:type="pct"/>
          </w:tcPr>
          <w:p w14:paraId="48A46F0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8</w:t>
            </w:r>
          </w:p>
        </w:tc>
        <w:tc>
          <w:tcPr>
            <w:tcW w:w="715" w:type="pct"/>
          </w:tcPr>
          <w:p w14:paraId="2A64D9E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15.1-（2）</w:t>
            </w:r>
          </w:p>
        </w:tc>
        <w:tc>
          <w:tcPr>
            <w:tcW w:w="3900" w:type="pct"/>
          </w:tcPr>
          <w:p w14:paraId="5D22E64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质疑函原件应采用下列方式提交：书面形式。</w:t>
            </w:r>
          </w:p>
        </w:tc>
      </w:tr>
      <w:tr w14:paraId="4DD47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3" w:type="pct"/>
          </w:tcPr>
          <w:p w14:paraId="41EEA9C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9</w:t>
            </w:r>
          </w:p>
        </w:tc>
        <w:tc>
          <w:tcPr>
            <w:tcW w:w="715" w:type="pct"/>
          </w:tcPr>
          <w:p w14:paraId="390655C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15.4</w:t>
            </w:r>
          </w:p>
        </w:tc>
        <w:tc>
          <w:tcPr>
            <w:tcW w:w="3900" w:type="pct"/>
          </w:tcPr>
          <w:p w14:paraId="57074F4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招标文件的质疑</w:t>
            </w:r>
          </w:p>
          <w:p w14:paraId="450511F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（1）潜在投标人可在质疑时效期间内对招标文件以书面形式提出质疑。</w:t>
            </w:r>
          </w:p>
          <w:p w14:paraId="3389D60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（2）质疑时效期间：应在依法获取招标文件之日起7个工作日内向 福建君信招标有限公司 提出，依法获取招标文件的时间以福建省政府采购网上公开信息系统记载的为准。</w:t>
            </w:r>
          </w:p>
          <w:p w14:paraId="0D8BE13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※除上述规定外，对招标文件提出的质疑还应符合招标文件第三章第15.1条的有关规定。</w:t>
            </w:r>
          </w:p>
        </w:tc>
      </w:tr>
      <w:tr w14:paraId="48ECF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3" w:type="pct"/>
          </w:tcPr>
          <w:p w14:paraId="67323F6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10</w:t>
            </w:r>
          </w:p>
        </w:tc>
        <w:tc>
          <w:tcPr>
            <w:tcW w:w="715" w:type="pct"/>
          </w:tcPr>
          <w:p w14:paraId="562185C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16.1</w:t>
            </w:r>
          </w:p>
        </w:tc>
        <w:tc>
          <w:tcPr>
            <w:tcW w:w="3900" w:type="pct"/>
          </w:tcPr>
          <w:p w14:paraId="50541E6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监督管理部门： 福建省财政厅政府采购监督管理办公室 （仅限依法进行政府采购的货物或服务类项目）。</w:t>
            </w:r>
          </w:p>
        </w:tc>
      </w:tr>
      <w:tr w14:paraId="0BDDF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3" w:type="pct"/>
          </w:tcPr>
          <w:p w14:paraId="52A85D0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11</w:t>
            </w:r>
          </w:p>
        </w:tc>
        <w:tc>
          <w:tcPr>
            <w:tcW w:w="715" w:type="pct"/>
          </w:tcPr>
          <w:p w14:paraId="35E00F0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18.1</w:t>
            </w:r>
          </w:p>
        </w:tc>
        <w:tc>
          <w:tcPr>
            <w:tcW w:w="3900" w:type="pct"/>
          </w:tcPr>
          <w:p w14:paraId="3C97F28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财政部和福建省财政厅指定的政府采购信息发布媒体（以下简称：“指定媒体”）：</w:t>
            </w:r>
          </w:p>
          <w:p w14:paraId="6A6FE74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（1）中国政府采购网，网址www.ccgp.gov.cn。</w:t>
            </w:r>
          </w:p>
          <w:p w14:paraId="5E47E6A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（2）中国政府采购网福建分网（福建省政府采购网），网址zfcg.czt.fujian.gov.cn。</w:t>
            </w:r>
          </w:p>
          <w:p w14:paraId="24AFF5B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※若出现上述指定媒体信息不一致情形，应以中国政府采购网福建分网（福建省政府采购网）发布的为准。</w:t>
            </w:r>
          </w:p>
        </w:tc>
      </w:tr>
      <w:tr w14:paraId="2BB4B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3" w:type="pct"/>
          </w:tcPr>
          <w:p w14:paraId="1DA31B9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12</w:t>
            </w:r>
          </w:p>
        </w:tc>
        <w:tc>
          <w:tcPr>
            <w:tcW w:w="715" w:type="pct"/>
          </w:tcPr>
          <w:p w14:paraId="0C70FC0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19</w:t>
            </w:r>
          </w:p>
        </w:tc>
        <w:tc>
          <w:tcPr>
            <w:tcW w:w="3900" w:type="pct"/>
          </w:tcPr>
          <w:p w14:paraId="4E06053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其他事项：</w:t>
            </w:r>
          </w:p>
          <w:p w14:paraId="1230627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(1)本项目代理服务费：</w:t>
            </w:r>
          </w:p>
          <w:p w14:paraId="0AAFF29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本项目收取代理服务费</w:t>
            </w:r>
          </w:p>
          <w:p w14:paraId="5CF4DC0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代理服务费用收取对象：中标/成交供应商</w:t>
            </w:r>
          </w:p>
          <w:p w14:paraId="01D0B11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代理服务费收费标准：1.根据本项目政府采购委托协议中“有关费用问题”的约定,本项目的招标代 理服务费(中标服务费)向中标人收取,中标人应按差额定率累进法计算,向采购代 理机构交纳招标代 理服务费(中标服务费)。(本文件中其他有关招标代 理服务费(中标服务费)的收费情况与此处不一致,以此处为准) (1)以中标通知书规定的中标金额作为收费的计算基数。(2)招标代理服务收费的标准: 1.收费标准以中标总金额为准，按差额定率累进法计取，具体按以下标准计取(中标金额在100万元(含)以下，代理服务费按照标准下浮20%计取；中标金额在100万元以上，代理服务费按标准下浮30%计取)：[(0-100)万元 1.5%；(100-500)万元 0.8%；(500-1000)万元 0.45%；(1000-5000)万元 0.25%.]。 2.招标代理服务费收取方式：(1)代理服务费由中标人在领取中标通知书的同时，以转账、电汇、现金存款等付款方式一次性缴清。 (2)招标代 理服务费缴交银行帐号:开户名:福建君信招标有限公司；开户行:中国建设银行股份有限公司福州金山大道支行；帐号:35050187530000000661。</w:t>
            </w:r>
          </w:p>
          <w:p w14:paraId="6FE504D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(2)其他：</w:t>
            </w:r>
          </w:p>
          <w:p w14:paraId="5ECB8F2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19.1最高限价:本项目采购公告中采购包预算价为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 19.2实质性要求和条件: 19.2.1本项目未经过进口产品论证，采购的货物为国内产品，不接受进口产品投标(配件、零部件除外)。 19.2.2无效投标及废标条款:以下为可能导致无效投标或废标的条款，具体内容详见招标文件各章节，请各投标人认真查看对照。(1)投标报价不符合投标人须知前附表第13项号19.1条款规定的。(2)不符合投标人须知前附表第13项号19.2条款规定的。(3)出现“评标方法和标准”无效投标规定的。(4)出现第三章投标人须知无效投标规定的。(5)出现第四章投标人须知无效投标规定的。(6)出现第五章招标内容及要求中“★”标示的内容为负偏离的。(7)出现第五章招标内容及要求无效投标规定的。(8)明显不符合技术和服务要求的为无效响应。(9)内容不全或关键字迹模糊、无法辨认的为无效响应。 19.3根据《政府采购质疑和投诉办法》(财政部令第94号)第十六条的规定:对采购过程、中标或者成交结果提出的质疑，合格供应商符合法定数量时，可以从合格的中标或者成交候选人中另行确定中标、成交供应商的，应当依法另行确定中标、成交供应商；否则应当重新开展采购活动。 19.4质疑与投诉 19.4.1质疑 19.4.1.1根据《政府采购质疑和投诉办法》(财政部令第94号)第十条规定，供应商认为采购文件、采购过程、中标或者成交结果使自己的权益受到损害的，可以在知道或者应知其权益受到损害之日起7个工作日内，以书面形式向采购人、采购代 理机构提出质疑。 根据《中华人民共和国政府采购法实施条例》第五十三条规定，政府采购法第五十二条规定的供应商应知其权益受到损害之日，是指:(1)对可以质疑的采购文件提出质疑的，为收到采购文件之日；(2)对采购过程提出质疑的，为各采购程序环节结束之日；(3)对成交结果提出质疑的，为成交结果公告期限届满之日。 19.4.1.2供应商在法定质疑期内须一次性提出针对同一采购程序环节的质疑。 19.4.1.3接收质疑函的方式、联系部门、联系电话和通讯地址:(1)接收质疑函的方式:书面形式；(2)接收质疑函的联系部门:办公室；(3)接收质疑函的联系电话:0591-83896688；(4)邮寄接收质疑函的通讯地址:福建省福州市仓山区半道路68号麓岭花园S1幢301商业福建君信招标有限公司。 19.4.2投诉 19.4.2.1根据《政府采购质疑和投诉办法》(财政部令第94号)第十八条规定，“投诉人投诉时,应当提交投诉书和必要的证明材料，并按照被投诉采购人、采购代 理机构和与投诉事项有关的供应商数量提供投诉书的副本”。根据《政府采购质疑和投诉办法》(财政部令第94号)第二十条规定，“供应商投诉的事项不得超出已质疑事项的范围，但基于质疑答复内容提出的投诉事项除外。”。 19.5无供应商为本次采购项目提供设计、编制规范、进行管理等服务。 19.6本项目采购包1投标保证金为人民币 138177元，收取理由如下:为预防供应商串通投标；预防投标截止时间后，投标人在投标有效期内随意撤销其响应文件；预防中标后供应商没有正当理由拒签合同。</w:t>
            </w:r>
          </w:p>
        </w:tc>
      </w:tr>
      <w:tr w14:paraId="7F027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9" w:type="pct"/>
            <w:gridSpan w:val="2"/>
          </w:tcPr>
          <w:p w14:paraId="50F4E40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c>
          <w:tcPr>
            <w:tcW w:w="3900" w:type="pct"/>
          </w:tcPr>
          <w:p w14:paraId="01075C1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后有投标人须知前附表2，请勿遗漏。</w:t>
            </w:r>
          </w:p>
        </w:tc>
      </w:tr>
    </w:tbl>
    <w:p w14:paraId="129781BE">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二、投标人须知前附表2</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5"/>
        <w:gridCol w:w="9107"/>
      </w:tblGrid>
      <w:tr w14:paraId="23BA9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54A09D8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关于电子招标投标活动的专门规定</w:t>
            </w:r>
          </w:p>
        </w:tc>
      </w:tr>
      <w:tr w14:paraId="5FA8E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tcPr>
          <w:p w14:paraId="242CA85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序号</w:t>
            </w:r>
          </w:p>
        </w:tc>
        <w:tc>
          <w:tcPr>
            <w:tcW w:w="4570" w:type="pct"/>
          </w:tcPr>
          <w:p w14:paraId="5307559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编列内容</w:t>
            </w:r>
          </w:p>
        </w:tc>
      </w:tr>
      <w:tr w14:paraId="2FFD1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pct"/>
          </w:tcPr>
          <w:p w14:paraId="0B3C7BB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p>
        </w:tc>
        <w:tc>
          <w:tcPr>
            <w:tcW w:w="4570" w:type="pct"/>
          </w:tcPr>
          <w:p w14:paraId="6E1B0B8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（1）电子招标投标活动的专门规定适用本项目电子招标投标活动。</w:t>
            </w:r>
          </w:p>
          <w:p w14:paraId="6CBDED6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（2）将招标文件</w:t>
            </w:r>
          </w:p>
          <w:p w14:paraId="6A6E390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无 的内容修正为下列内容：</w:t>
            </w:r>
          </w:p>
          <w:p w14:paraId="1BB9E41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无 后适用本项目的电子招标投标活动。</w:t>
            </w:r>
          </w:p>
          <w:p w14:paraId="020600B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（3）将下列内容增列为招标文件的组成部分（以下简称：“增列内容”）适用本项目的电子招标投标活动，若增列内容与招标文件其他章节内容有冲突，应以增列内容为准：</w:t>
            </w:r>
          </w:p>
          <w:p w14:paraId="47B5CA4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①电子招标投标活动的具体操作流程以福建省政府采购网上公开信息系统设定的为准。</w:t>
            </w:r>
          </w:p>
          <w:p w14:paraId="7B1B39B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②关于电子投标文件：</w:t>
            </w:r>
          </w:p>
          <w:p w14:paraId="48ACCC6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a.投标人应按照福建省政府采购网上公开信息系统设定的评审节点编制电子投标文件，否则资格审查小组、评标委员会将按照不利于投标人的内容进行认定。</w:t>
            </w:r>
          </w:p>
          <w:p w14:paraId="086A650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40B533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③关于证明材料或资料：</w:t>
            </w:r>
          </w:p>
          <w:p w14:paraId="5752600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966ACE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7E180C1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④关于“全称”、“投标人代表签字”及“加盖单位公章”：</w:t>
            </w:r>
          </w:p>
          <w:p w14:paraId="22649DC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a.在电子投标文件中，涉及“全称”和“投标人代表签字”的内容可使用打字录入方式完成。</w:t>
            </w:r>
          </w:p>
          <w:p w14:paraId="6F90593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b.在电子投标文件中，涉及“加盖单位公章”的内容应使用投标人的CA证书完成，否则投标无效。</w:t>
            </w:r>
          </w:p>
          <w:p w14:paraId="3C6A36E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c.在电子投标文件中，若投标人按照本增列内容第④点第b项规定加盖其单位公章，则出现无全称、或投标人代表未签字等情形，不视为投标无效。</w:t>
            </w:r>
          </w:p>
          <w:p w14:paraId="31E73E1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⑤关于投标人的CA证书：</w:t>
            </w:r>
          </w:p>
          <w:p w14:paraId="20B736B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a.投标人的CA证书应在系统规定时间内使用CA证书进行电子投标文件的解密操作，逾期未解密的视为放弃投标。</w:t>
            </w:r>
          </w:p>
          <w:p w14:paraId="64823BF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b.投标人的CA证书可采用信封（包括但不限于：信封、档案袋、文件袋等）作为外包装进行单独包装。外包装密封、不密封皆可。</w:t>
            </w:r>
          </w:p>
          <w:p w14:paraId="3BEB24A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c.投标人的CA证书或外包装应标记“项目名称、项目编号、投标人的全称”等内容，以方便识别、使用。</w:t>
            </w:r>
          </w:p>
          <w:p w14:paraId="62C501E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d.投标人的CA证书应能正常、有效使用，否则产生不利后果由投标人承担责任。</w:t>
            </w:r>
          </w:p>
          <w:p w14:paraId="38D5C52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⑥关于投标截止时间过后</w:t>
            </w:r>
          </w:p>
          <w:p w14:paraId="08F3229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a.未按招标文件规定提交投标保证金的，其投标将按无效投标处理。</w:t>
            </w:r>
          </w:p>
          <w:p w14:paraId="268FF20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b.有下列情形之一的，其投标无效,其保证金不予退还或通过投标保函进行索赔：</w:t>
            </w:r>
          </w:p>
          <w:p w14:paraId="394D770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b1不同投标人的电子投标文件具有相同内部识别码；</w:t>
            </w:r>
          </w:p>
          <w:p w14:paraId="7F2C8A8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b2不同投标人的投标保证金从同一单位或个人的账户转出；</w:t>
            </w:r>
          </w:p>
          <w:p w14:paraId="59DCD5C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b3投标人的投标保证金同一采购包下有其他投标人提交的投标保证金；</w:t>
            </w:r>
          </w:p>
          <w:p w14:paraId="223F408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b4不同投标人存在串通投标的其他情形。</w:t>
            </w:r>
          </w:p>
          <w:p w14:paraId="6C6CE9A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7E77B2E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⑧其他：</w:t>
            </w:r>
          </w:p>
          <w:p w14:paraId="0B2B903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供应商应在提交投标文件截止时间前按照福建省政府采购网上公开信息系统设定的操作流程将电子投标文件上传至福建省政府采购网上公开信息系统，否则投标文件将被拒收。2)招标文件关于供应商串通投标情形条款详见《关于福建省财政厅关于电子化政府采购项目中视为串标情形认定与处理的指导意见》(闽财购〔2018〕30)号文件规定。3)①本项目支持线上开标，供应商可通过线上参与开标，具体系统操作指南详见福建省政府采购网首页上相关操作手册。②本项目开标过程中解密及远程签章的操作时限均为30分钟，请供应商务必密切关注实时开标流程，完成线上解密、线上签章。③供应商应确保自身设施、设备、网络环境状况良好，在开标过程中因供应商自身原因未在规定的操作时间内完成投标文件的解密，逾期未解密的，视为自行放弃投标。供应商未在规定的操作时间内完成线上签章的，视为默认开标结果。④在开标过程中，因系统故障等导致无法继续进行开标的，供应商须配合。</w:t>
            </w:r>
          </w:p>
        </w:tc>
      </w:tr>
    </w:tbl>
    <w:p w14:paraId="6575B527">
      <w:pPr>
        <w:pStyle w:val="9"/>
        <w:keepNext w:val="0"/>
        <w:keepLines w:val="0"/>
        <w:pageBreakBefore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314E7BF9">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1"/>
        <w:rPr>
          <w:rFonts w:hint="eastAsia" w:ascii="宋体" w:hAnsi="宋体" w:eastAsia="宋体" w:cs="宋体"/>
          <w:sz w:val="24"/>
          <w:szCs w:val="24"/>
          <w:highlight w:val="none"/>
        </w:rPr>
      </w:pPr>
      <w:r>
        <w:rPr>
          <w:rFonts w:hint="eastAsia" w:ascii="宋体" w:hAnsi="宋体" w:eastAsia="宋体" w:cs="宋体"/>
          <w:b/>
          <w:sz w:val="24"/>
          <w:szCs w:val="24"/>
          <w:highlight w:val="none"/>
        </w:rPr>
        <w:t>第三章 投标人须知</w:t>
      </w:r>
    </w:p>
    <w:p w14:paraId="2C9B0738">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一、总则</w:t>
      </w:r>
    </w:p>
    <w:p w14:paraId="28747EB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1、适用范围</w:t>
      </w:r>
    </w:p>
    <w:p w14:paraId="1C806A5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1.1适用于招标文件载明项目的政府采购活动（以下简称：“本次采购活动”）。</w:t>
      </w:r>
    </w:p>
    <w:p w14:paraId="2EA3047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2、定义</w:t>
      </w:r>
    </w:p>
    <w:p w14:paraId="5F14B8A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2.1“采购标的”指招标文件载明的需要采购的货物或服务。</w:t>
      </w:r>
    </w:p>
    <w:p w14:paraId="497F52C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2.2“潜在投标人”指按照招标文件第一章第7条规定获取招标文件且有意向参加本项目投标的供应商。</w:t>
      </w:r>
    </w:p>
    <w:p w14:paraId="1730841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2.3“投标人”指按照招标文件第一章第7条规定获取招标文件并参加本项目投标的供应商。</w:t>
      </w:r>
    </w:p>
    <w:p w14:paraId="6CF5FFA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2.4“单位负责人”指单位法定代表人或法律、法规规定代表单位行使职权的主要负责人。</w:t>
      </w:r>
    </w:p>
    <w:p w14:paraId="149B466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2.5“投标人代表”指投标人的单位负责人或“单位负责人授权书”中载明的接受授权方。</w:t>
      </w:r>
    </w:p>
    <w:p w14:paraId="13C7F182">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二、投标人</w:t>
      </w:r>
    </w:p>
    <w:p w14:paraId="52D4F2C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3、合格投标人</w:t>
      </w:r>
    </w:p>
    <w:p w14:paraId="64889E5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3.1一般规定</w:t>
      </w:r>
    </w:p>
    <w:p w14:paraId="195DD0C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1A55CD6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7AD151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（2）投标人的资格要求：详见招标文件第一章。</w:t>
      </w:r>
    </w:p>
    <w:p w14:paraId="05B3C8B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3.2若本项目接受联合体投标且投标人为联合体，则联合体各方应遵守本章第3.1条规定，同时还应遵守下列规定：</w:t>
      </w:r>
    </w:p>
    <w:p w14:paraId="4DC1BDA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（1）联合体各方应提交联合体协议，联合体协议应符合招标文件规定。</w:t>
      </w:r>
    </w:p>
    <w:p w14:paraId="6842862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（2）联合体各方不得再单独参加或与其他供应商另外组成联合体参加同一合同项下的投标。</w:t>
      </w:r>
    </w:p>
    <w:p w14:paraId="3D22A4A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（3）联合体各方应共同与采购人签订政府采购合同，就政府采购合同约定的事项对采购人承担连带责任。</w:t>
      </w:r>
    </w:p>
    <w:p w14:paraId="7DDEB1E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A68A1D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（5）联合体一方放弃中标的，视为联合体整体放弃中标，联合体各方承担连带责任。</w:t>
      </w:r>
    </w:p>
    <w:p w14:paraId="53BD037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（6）如本项目不接受联合体投标而投标人为联合体的，或者本项目接受联合体投标但投标人组成的联合体不符合本章第3.2条规定的，投标无效。</w:t>
      </w:r>
    </w:p>
    <w:p w14:paraId="54BCDCA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4、投标费用</w:t>
      </w:r>
    </w:p>
    <w:p w14:paraId="12347B4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4.1除招标文件另有规定外，投标人应自行承担其参加本项目投标所涉及的一切费用。</w:t>
      </w:r>
    </w:p>
    <w:p w14:paraId="72C8730F">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三、招标</w:t>
      </w:r>
    </w:p>
    <w:p w14:paraId="47F77E3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5、招标文件</w:t>
      </w:r>
    </w:p>
    <w:p w14:paraId="3438A42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5.1招标文件由下述部分组成：</w:t>
      </w:r>
    </w:p>
    <w:p w14:paraId="61E7442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（1）投标邀请</w:t>
      </w:r>
    </w:p>
    <w:p w14:paraId="3989AF5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（2）投标人须知前附表（表1、2）</w:t>
      </w:r>
    </w:p>
    <w:p w14:paraId="76375E8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（3）投标人须知</w:t>
      </w:r>
    </w:p>
    <w:p w14:paraId="0AF63F6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（4）资格审查与评标</w:t>
      </w:r>
    </w:p>
    <w:p w14:paraId="3198C26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（5）招标内容及要求</w:t>
      </w:r>
    </w:p>
    <w:p w14:paraId="1D4EFE2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（6）政府采购合同（参考文本）</w:t>
      </w:r>
    </w:p>
    <w:p w14:paraId="2A723F4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（7）电子投标文件格式</w:t>
      </w:r>
    </w:p>
    <w:p w14:paraId="17F588D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（8）按照招标文件规定作为招标文件组成部分的其他内容（若有）</w:t>
      </w:r>
    </w:p>
    <w:p w14:paraId="2CDE8C5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5.2招标文件的澄清或修改</w:t>
      </w:r>
    </w:p>
    <w:p w14:paraId="3D1174D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福建君信招标有限公司 可对已发出的招标文件进行必要的澄清或修改，但不得对招标文件载明的采购标的和投标人的资格要求进行改变。</w:t>
      </w:r>
    </w:p>
    <w:p w14:paraId="5C8EA80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（2）除本章第5.2条第（3）款规定情形外，澄清或修改的内容可能影响电子投标文件编制的， 福建君信招标有限公司 将在投标截止时间至少15个日历日前，在招标文件载明的指定媒体以更正公告的形式发布澄清或修改的内容。不足15个日历日的， 福建君信招标有限公司 将顺延投标截止时间及开标时间， 福建君信招标有限公司 和投标人受原投标截止时间及开标时间制约的所有权利和义务均延长至新的投标截止时间及开标时间。</w:t>
      </w:r>
    </w:p>
    <w:p w14:paraId="75E5CE2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（3）澄清或修改的内容可能改变招标文件载明的采购标的和投标人的资格要求的，本次采购活动结束， 福建君信招标有限公司 将依法组织后续采购活动（包括但不限于：重新招标、采用其他方式采购等）。</w:t>
      </w:r>
    </w:p>
    <w:p w14:paraId="7DA6488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6、现场考察或开标前答疑会</w:t>
      </w:r>
    </w:p>
    <w:p w14:paraId="4F27F3D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6.1是否组织现场考察或召开开标前答疑会：详见招标文件第二章。</w:t>
      </w:r>
    </w:p>
    <w:p w14:paraId="2E37B08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7、更正公告</w:t>
      </w:r>
    </w:p>
    <w:p w14:paraId="5DB211A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7.1若 福建君信招标有限公司 发布更正公告，则更正公告及其所发布的内容或信息（包括但不限于：招标文件的澄清或修改、现场考察或答疑会的有关事宜等）作为招标文件组成部分，对投标人具有约束力。</w:t>
      </w:r>
    </w:p>
    <w:p w14:paraId="3B1DF87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7.2更正公告作为 福建君信招标有限公司 通知所有潜在投标人的书面形式。</w:t>
      </w:r>
    </w:p>
    <w:p w14:paraId="6502EB4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8、终止公告</w:t>
      </w:r>
    </w:p>
    <w:p w14:paraId="1A353C2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8.1若出现因重大变故导致采购任务取消情形， 福建君信招标有限公司 可终止招标并发布终止公告。</w:t>
      </w:r>
    </w:p>
    <w:p w14:paraId="1B19DE2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8.2终止公告作为 福建君信招标有限公司 通知所有潜在投标人的书面形式。</w:t>
      </w:r>
    </w:p>
    <w:p w14:paraId="2147BB93">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四、投标</w:t>
      </w:r>
    </w:p>
    <w:p w14:paraId="3C91E20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9、投标</w:t>
      </w:r>
    </w:p>
    <w:p w14:paraId="1F1E393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9.1投标人可对招标文件载明的全部或部分采购包进行投标。</w:t>
      </w:r>
    </w:p>
    <w:p w14:paraId="2919634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9.2投标人应对同一个采购包内的所有内容进行完整投标，否则投标无效。</w:t>
      </w:r>
    </w:p>
    <w:p w14:paraId="14BD186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9.3投标人代表只能接受一个投标人的授权参加投标，否则投标无效。</w:t>
      </w:r>
    </w:p>
    <w:p w14:paraId="064F941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9.4单位负责人为同一人或存在直接控股、管理关系的不同供应商，不得同时参加同一合同项下的投标，否则投标无效。</w:t>
      </w:r>
    </w:p>
    <w:p w14:paraId="68C8926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453BF4D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14:paraId="39E8FD8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9.7有下列情形之一的，视为投标人串通投标，其投标无效：</w:t>
      </w:r>
    </w:p>
    <w:p w14:paraId="03BC0FC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（1）不同投标人的电子投标文件由同一单位或个人编制；</w:t>
      </w:r>
    </w:p>
    <w:p w14:paraId="792D8F9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（2）不同投标人委托同一单位或个人办理投标事宜；</w:t>
      </w:r>
    </w:p>
    <w:p w14:paraId="644B67E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（3）不同投标人的电子投标文件载明的项目管理成员或联系人员为同一人；</w:t>
      </w:r>
    </w:p>
    <w:p w14:paraId="5F08556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（4）不同投标人的电子投标文件异常一致或投标报价呈规律性差异；</w:t>
      </w:r>
    </w:p>
    <w:p w14:paraId="7218F51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（5）不同投标人的电子投标文件相互混装；</w:t>
      </w:r>
    </w:p>
    <w:p w14:paraId="1E50840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（6）不同投标人的投标保证金从同一单位或个人的账户转出；</w:t>
      </w:r>
    </w:p>
    <w:p w14:paraId="7B9FA2E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（7）有关法律、法规和规章及招标文件规定的其他串通投标情形。</w:t>
      </w:r>
    </w:p>
    <w:p w14:paraId="192C843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10、电子投标文件</w:t>
      </w:r>
    </w:p>
    <w:p w14:paraId="7A4B30C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10.1电子投标文件的编制</w:t>
      </w:r>
    </w:p>
    <w:p w14:paraId="4EA977A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（1）投标人应先仔细阅读招标文件的全部内容后，再进行电子投标文件的编制。</w:t>
      </w:r>
    </w:p>
    <w:p w14:paraId="196C0D0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（2）电子投标文件应按照本章第10.2条规定编制其组成部分。</w:t>
      </w:r>
    </w:p>
    <w:p w14:paraId="6113D08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14:paraId="3EBB5DD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10.2电子投标文件由下述部分组成：</w:t>
      </w:r>
    </w:p>
    <w:p w14:paraId="79DEC9C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（1）资格及资信证明部分</w:t>
      </w:r>
    </w:p>
    <w:p w14:paraId="48D0F0C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①投标函</w:t>
      </w:r>
    </w:p>
    <w:p w14:paraId="4FACE1B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②投标人的资格及资信证明文件</w:t>
      </w:r>
    </w:p>
    <w:p w14:paraId="274045C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③投标保证金</w:t>
      </w:r>
    </w:p>
    <w:p w14:paraId="7211573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（2）报价部分</w:t>
      </w:r>
    </w:p>
    <w:p w14:paraId="6A331E4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①开标（报价）一览表</w:t>
      </w:r>
    </w:p>
    <w:p w14:paraId="5BABA50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②投标（响应）报价明细表</w:t>
      </w:r>
    </w:p>
    <w:p w14:paraId="668D047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③招标文件规定的价格扣除证明材料（若有）</w:t>
      </w:r>
    </w:p>
    <w:p w14:paraId="76B1305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④招标文件规定的加分证明材料（若有）</w:t>
      </w:r>
    </w:p>
    <w:p w14:paraId="4035CCC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（3）技术商务部分</w:t>
      </w:r>
    </w:p>
    <w:p w14:paraId="0CB8BD5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①标的说明一览表</w:t>
      </w:r>
    </w:p>
    <w:p w14:paraId="0993B58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②技术和服务要求响应表</w:t>
      </w:r>
    </w:p>
    <w:p w14:paraId="2E8B983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③商务条件响应表</w:t>
      </w:r>
    </w:p>
    <w:p w14:paraId="6197013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④投标人提交的其他资料（若有）</w:t>
      </w:r>
    </w:p>
    <w:p w14:paraId="47BBFDE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⑤招标文件规定作为电子投标文件组成部分的其他内容（若有）</w:t>
      </w:r>
    </w:p>
    <w:p w14:paraId="22AD842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10.3电子投标文件的语言</w:t>
      </w:r>
    </w:p>
    <w:p w14:paraId="1A53AD5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（1）除招标文件另有规定外，电子投标文件应使用中文文本，若有不同文本，以中文文本为准。</w:t>
      </w:r>
    </w:p>
    <w:p w14:paraId="03EAEC1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B3CFB1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10.4投标文件的份数：详见招标文件第二章。</w:t>
      </w:r>
    </w:p>
    <w:p w14:paraId="324E1D6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10.5电子投标文件的格式</w:t>
      </w:r>
    </w:p>
    <w:p w14:paraId="54FC9A0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（1）除招标文件另有规定外，电子投标文件应使用招标文件第七章规定的格式。</w:t>
      </w:r>
    </w:p>
    <w:p w14:paraId="0CCB9CF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（2）除招标文件另有规定外，电子投标文件应使用不能擦去的墨料或墨水打印、书写或复印。</w:t>
      </w:r>
    </w:p>
    <w:p w14:paraId="102221C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（3）除招标文件另有规定外，电子投标文件应使用人民币作为计量货币。</w:t>
      </w:r>
    </w:p>
    <w:p w14:paraId="3D17879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（4）除招标文件另有规定外，签署、盖章应遵守下列规定：</w:t>
      </w:r>
    </w:p>
    <w:p w14:paraId="6B4CA1F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①电子投标文件应加盖投标人的单位公章。若投标人代表为单位授权的委托代理人，应提供“单位授权书”。</w:t>
      </w:r>
    </w:p>
    <w:p w14:paraId="6E6C048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②电子投标文件应没有涂改或行间插字，除非这些改动是根据 福建君信招标有限公司 的指示进行的，或是为改正投标人造成的应修改的错误而进行的。若有前述改动，应按照下列规定之一对改动处进行处理：</w:t>
      </w:r>
    </w:p>
    <w:p w14:paraId="5B5D133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a.投标人代表签字确认；</w:t>
      </w:r>
    </w:p>
    <w:p w14:paraId="441BC08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b.加盖投标人的单位公章或校正章。</w:t>
      </w:r>
    </w:p>
    <w:p w14:paraId="29B3EB2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10.6投标报价</w:t>
      </w:r>
    </w:p>
    <w:p w14:paraId="3F9BAA2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（1）投标报价超出最高限价将导致投标无效。</w:t>
      </w:r>
    </w:p>
    <w:p w14:paraId="412ED5D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（2）最高限价由采购人根据价格测算情况，在预算金额的额度内合理设定。最高限价不得超出预算金额。</w:t>
      </w:r>
    </w:p>
    <w:p w14:paraId="4769A3D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14:paraId="5E26131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10.7分包</w:t>
      </w:r>
    </w:p>
    <w:p w14:paraId="43DAB9E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（1）是否允许中标人将本项目的非主体、非关键性工作进行分包：详见招标文件第二章。</w:t>
      </w:r>
    </w:p>
    <w:p w14:paraId="42FE6F8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41C5295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（3）招标文件允许中标人将非主体、非关键性工作进行分包的项目，有下列情形之一的，中标人不得分包：</w:t>
      </w:r>
    </w:p>
    <w:p w14:paraId="4C8678D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①电子投标文件中未载明分包承担主体；</w:t>
      </w:r>
    </w:p>
    <w:p w14:paraId="411AC37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②电子投标文件载明的分包承担主体不具备相应资质条件；</w:t>
      </w:r>
    </w:p>
    <w:p w14:paraId="19F4524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③电子投标文件载明的分包承担主体拟再次分包；</w:t>
      </w:r>
    </w:p>
    <w:p w14:paraId="4B0431F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④享受中小企业扶持政策获得政府采购合同的，小微企业不得将合同分包给大中型企业，中型企业不得将合同分包给大型企业。</w:t>
      </w:r>
    </w:p>
    <w:p w14:paraId="3C97760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10.8投标有效期</w:t>
      </w:r>
    </w:p>
    <w:p w14:paraId="7C1F68C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（1）招标文件载明的投标有效期：详见招标文件第二章。</w:t>
      </w:r>
    </w:p>
    <w:p w14:paraId="1013910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（2）电子投标文件承诺的投标有效期不得少于招标文件载明的投标有效期，否则投标无效。</w:t>
      </w:r>
    </w:p>
    <w:p w14:paraId="7265118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（3）根据本次采购活动的需要， 福建君信招标有限公司 可于投标有效期届满之前书面要求投标人延长投标有效期，投标人应在 福建君信招标有限公司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838D46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10.9投标保证金</w:t>
      </w:r>
    </w:p>
    <w:p w14:paraId="0BF51C7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（1）投标保证金作为投标人按照招标文件规定履行相应投标责任、义务的约束及担保。</w:t>
      </w:r>
    </w:p>
    <w:p w14:paraId="01AFCE7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（2）投标人以电子保函形式提交投标保证金的，保函的有效期应等于或长于电子投标文件承诺的投标有效期，否则投标无效。</w:t>
      </w:r>
    </w:p>
    <w:p w14:paraId="5F55533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（3）提交</w:t>
      </w:r>
    </w:p>
    <w:p w14:paraId="1F5DE14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246F0F2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6E4355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③其他形式：</w:t>
      </w:r>
    </w:p>
    <w:p w14:paraId="668CC97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p w14:paraId="0BDC18A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④若本项目接受联合体投标且投标人为联合体，则联合体中的牵头方应按照本章第10.9条第（3）款第①、②、③点规定提交投标保证金。</w:t>
      </w:r>
    </w:p>
    <w:p w14:paraId="7864F33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※除招标文件另有规定外，未按照上述规定提交投标保证金将导致资格审查不合格。</w:t>
      </w:r>
    </w:p>
    <w:p w14:paraId="09773AA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（4）退还</w:t>
      </w:r>
    </w:p>
    <w:p w14:paraId="6031E31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①在投标截止时间前撤回已提交的电子投标文件的投标人，其投标保证金将在 福建君信招标有限公司 收到投标人书面撤回通知之日起5个工作日内退回原账户。</w:t>
      </w:r>
    </w:p>
    <w:p w14:paraId="5DD4931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②未中标人的投标保证金将在中标通知书发出之日起5个工作日内退回原账户。</w:t>
      </w:r>
    </w:p>
    <w:p w14:paraId="57445C0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③中标人的投标保证金将在政府采购合同签订之日起5个工作日内退回原账户；合同签订之日以福建省政府采购网上公开信息系统记载的为准。</w:t>
      </w:r>
    </w:p>
    <w:p w14:paraId="262F457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④终止招标的， 福建君信招标有限公司 将在终止公告发布之日起5个工作日内退回已收取的投标保证金及其在银行产生的孳息。</w:t>
      </w:r>
    </w:p>
    <w:p w14:paraId="529A5BA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⑤除招标文件另有规定外，质疑或投诉涉及的投标人，若投标保证金尚未退还，则待质疑或投诉处理完毕后不计利息原额退还。</w:t>
      </w:r>
    </w:p>
    <w:p w14:paraId="36974FF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※本章第10.9条第（4）款第①、②、③点规定的投标保证金退还时限不包括因投标人自身原因导致无法及时退还而增加的时间。</w:t>
      </w:r>
    </w:p>
    <w:p w14:paraId="5A64A15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E67494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（6）有下列情形之一的，投标保证金将不予退还或通过投标保函进行索赔：</w:t>
      </w:r>
    </w:p>
    <w:p w14:paraId="1ACB2E4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①投标人串通投标；</w:t>
      </w:r>
    </w:p>
    <w:p w14:paraId="473CD44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②投标人提供虚假材料；</w:t>
      </w:r>
    </w:p>
    <w:p w14:paraId="2CB0D89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③投标人采取不正当手段诋毁、排挤其他投标人；</w:t>
      </w:r>
    </w:p>
    <w:p w14:paraId="3D0C0E6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④投标截止时间后，投标人在投标有效期内撤销电子投标文件；</w:t>
      </w:r>
    </w:p>
    <w:p w14:paraId="3656C07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⑤招标文件规定的其他不予退还情形；</w:t>
      </w:r>
    </w:p>
    <w:p w14:paraId="78949CC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⑥中标人有下列情形之一的：</w:t>
      </w:r>
    </w:p>
    <w:p w14:paraId="061E923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a.除不可抗力外，因中标人自身原因未在中标通知书要求的期限内与采购人签订政府采购合同；</w:t>
      </w:r>
    </w:p>
    <w:p w14:paraId="523A63D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b.未按照招标文件、投标文件的约定签订政府采购合同或提交履约保证金。</w:t>
      </w:r>
    </w:p>
    <w:p w14:paraId="045E52A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※若上述投标保证金不予退还情形给采购人（采购代理机构）造成损失，则投标人还要承担相应的赔偿责任。</w:t>
      </w:r>
    </w:p>
    <w:p w14:paraId="418312D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10.10电子投标文件的提交</w:t>
      </w:r>
    </w:p>
    <w:p w14:paraId="5F32D38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（1）一个投标人只能提交一个电子投标文件，并按照招标文件第一章规定在系统上完成上传、解密操作。</w:t>
      </w:r>
    </w:p>
    <w:p w14:paraId="0096E3A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10.11电子投标文件的补充、修改或撤回</w:t>
      </w:r>
    </w:p>
    <w:p w14:paraId="47DD715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（1）投标截止时间前，投标人可对所提交的电子投标文件进行补充、修改或撤回，并书面通知 福建君信招标有限公司 。</w:t>
      </w:r>
    </w:p>
    <w:p w14:paraId="369FC4F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（2）补充、修改的内容应按照本章第10.5条第（4）款规定进行签署、盖章，并按照本章第10.10条规定提交，否则将被拒收。</w:t>
      </w:r>
    </w:p>
    <w:p w14:paraId="1F52BD4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※按照上述规定提交的补充、修改内容作为电子投标文件组成部分。</w:t>
      </w:r>
    </w:p>
    <w:p w14:paraId="36C37EE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10.12除招标文件另有规定外，有下列情形之一的，投标无效：</w:t>
      </w:r>
    </w:p>
    <w:p w14:paraId="6068B0A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（1）电子投标文件未按照招标文件要求签署、盖章；</w:t>
      </w:r>
    </w:p>
    <w:p w14:paraId="7A24E9D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（2）不符合招标文件中规定的资格要求；</w:t>
      </w:r>
    </w:p>
    <w:p w14:paraId="7A17695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（3）投标报价超过招标文件中规定的预算金额或最高限价；</w:t>
      </w:r>
    </w:p>
    <w:p w14:paraId="5E2450F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（4）电子投标文件含有采购人不能接受的附加条件；</w:t>
      </w:r>
    </w:p>
    <w:p w14:paraId="4207E3C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（5）有关法律、法规和规章及招标文件规定的其他无效情形。</w:t>
      </w:r>
    </w:p>
    <w:p w14:paraId="1BA6EA6E">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五、开标</w:t>
      </w:r>
    </w:p>
    <w:p w14:paraId="0D3158F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11、开标</w:t>
      </w:r>
    </w:p>
    <w:p w14:paraId="1E7CC60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 福建君信招标有限公司 将在招标文件载明的开标时间及地点主持召开开标会，并邀请投标人参加。</w:t>
      </w:r>
    </w:p>
    <w:p w14:paraId="2584540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11.2开标会的主持人、唱标人、记录人及其他工作人员（若有）均由 福建君信招标有限公司 派出，现场监督人员（若有）可由有关方面派出。</w:t>
      </w:r>
    </w:p>
    <w:p w14:paraId="06630CD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6CED34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11.4开标会应遵守下列规定：</w:t>
      </w:r>
    </w:p>
    <w:p w14:paraId="7D789CC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0FDAD3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250C3F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14:paraId="243612A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7257F6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（5）若投标人未到开标现场参加开标会，也未通过远程参加开标会的，视同认可开标结果。</w:t>
      </w:r>
    </w:p>
    <w:p w14:paraId="3CFBC87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福建君信招标有限公司 提出任何疑义或要求（包括质疑）。</w:t>
      </w:r>
    </w:p>
    <w:p w14:paraId="286532A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11.5投标截止时间后，参加投标的投标人不足三家的，不进行开标。同时，本次采购活动结束， 福建君信招标有限公司 将依法组织后续采购活动（包括但不限于：重新招标、采用其他方式采购等）。</w:t>
      </w:r>
    </w:p>
    <w:p w14:paraId="53705FB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11.6投标截止时间后撤销投标的处理</w:t>
      </w:r>
    </w:p>
    <w:p w14:paraId="15A64B2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投标截止时间后，投标人在投标有效期内撤销投标的，其撤销投标的行为无效。</w:t>
      </w:r>
    </w:p>
    <w:p w14:paraId="169A55C4">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六、中标与政府采购合同</w:t>
      </w:r>
    </w:p>
    <w:p w14:paraId="0D5C769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12、中标</w:t>
      </w:r>
    </w:p>
    <w:p w14:paraId="24A7C73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12.1本项目推荐的中标候选人家数：详见招标文件第二章。</w:t>
      </w:r>
    </w:p>
    <w:p w14:paraId="5E24F50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12.2本项目中标人的确定：详见招标文件第二章。</w:t>
      </w:r>
    </w:p>
    <w:p w14:paraId="27244B2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12.3中标公告</w:t>
      </w:r>
    </w:p>
    <w:p w14:paraId="3743324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（1）中标人确定之日起2个工作日内， 福建君信招标有限公司 将在招标文件载明的指定媒体以中标公告的形式发布中标结果。</w:t>
      </w:r>
    </w:p>
    <w:p w14:paraId="439FB96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（2）中标公告的公告期限为1个工作日。</w:t>
      </w:r>
    </w:p>
    <w:p w14:paraId="13FBE76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12.4中标通知书</w:t>
      </w:r>
    </w:p>
    <w:p w14:paraId="42C540C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（1）中标公告发布的同时， 福建君信招标有限公司 将向中标人发出中标通知书。</w:t>
      </w:r>
    </w:p>
    <w:p w14:paraId="358D837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（2）中标通知书发出后，采购人不得违法改变中标结果，中标人无正当理由不得放弃中标。</w:t>
      </w:r>
    </w:p>
    <w:p w14:paraId="6791A96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13、政府采购合同</w:t>
      </w:r>
    </w:p>
    <w:p w14:paraId="7423CC1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6E670A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13.2签订时限：详见须知前附表1的13.2。</w:t>
      </w:r>
    </w:p>
    <w:p w14:paraId="30BD6D6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13.3政府采购合同的履行、违约责任和解决争议的方法等适用民法典。</w:t>
      </w:r>
    </w:p>
    <w:p w14:paraId="7E5633D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13.4采购人与中标人应根据政府采购合同的约定依法履行合同义务。</w:t>
      </w:r>
    </w:p>
    <w:p w14:paraId="1A08EAA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13.5政府采购合同履行过程中，采购人若需追加与合同标的相同的货物或服务，则追加采购金额不得超过原合同采购金额的10%。</w:t>
      </w:r>
    </w:p>
    <w:p w14:paraId="2A55777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13.6中标人在政府采购合同履行过程中应遵守有关法律、法规和规章的强制性规定（即使前述强制性规定有可能在招标文件中未予列明）。</w:t>
      </w:r>
    </w:p>
    <w:p w14:paraId="33E4AD6B">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七、询问、质疑与投诉</w:t>
      </w:r>
    </w:p>
    <w:p w14:paraId="18F72C3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14、询问</w:t>
      </w:r>
    </w:p>
    <w:p w14:paraId="1D0B27D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14.1潜在投标人或投标人对本次采购活动的有关事项若有疑问，可向 福建君信招标有限公司 提出询问， 福建君信招标有限公司 将按照政府采购法及实施条例的有关规定进行答复。</w:t>
      </w:r>
    </w:p>
    <w:p w14:paraId="16348EF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15、质疑</w:t>
      </w:r>
    </w:p>
    <w:p w14:paraId="137492B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7E25F09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7AD0D5F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（2）质疑人应按照招标文件第二章规定方式提交质疑函。</w:t>
      </w:r>
    </w:p>
    <w:p w14:paraId="457DBEC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（3）质疑函应包括下列主要内容：</w:t>
      </w:r>
    </w:p>
    <w:p w14:paraId="37878AC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①质疑人的基本信息，至少包括：全称、地址、邮政编码等；</w:t>
      </w:r>
    </w:p>
    <w:p w14:paraId="0D6B6EB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②所质疑项目的基本信息，至少包括：项目编号、项目名称等；</w:t>
      </w:r>
    </w:p>
    <w:p w14:paraId="5C04FE1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③所质疑的具体事项（以下简称：“质疑事项”）；</w:t>
      </w:r>
    </w:p>
    <w:p w14:paraId="0BC7650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④针对质疑事项提出的明确请求，前述明确请求指质疑人提出质疑的目的以及希望 福建君信招标有限公司 对其质疑作出的处理结果，如：暂停招标投标活动、修改招标文件、停止或纠正违法违规行为、中标结果无效、废标、重新招标等；</w:t>
      </w:r>
    </w:p>
    <w:p w14:paraId="25334E9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⑤针对质疑事项导致质疑人自身权益受到损害的必要证明材料，至少包括：</w:t>
      </w:r>
    </w:p>
    <w:p w14:paraId="66EB4DD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a.质疑人代表的身份证明材料：</w:t>
      </w:r>
    </w:p>
    <w:p w14:paraId="331FA6F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C3E6BB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a2若本项目接受自然人投标且质疑人为自然人的，提供本人的身份证复印件。</w:t>
      </w:r>
    </w:p>
    <w:p w14:paraId="66F046D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b.其他证明材料（即事实依据和必要的法律依据）包括但不限于下列材料：</w:t>
      </w:r>
    </w:p>
    <w:p w14:paraId="3B84480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b1所质疑的具体事项是与自己有利害关系的证明材料；</w:t>
      </w:r>
    </w:p>
    <w:p w14:paraId="35F14EE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b2质疑函所述事实存在的证明材料，如：采购文件、采购过程或中标结果违法违规或不符合采购文件要求等证明材料；</w:t>
      </w:r>
    </w:p>
    <w:p w14:paraId="4FE8561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b3依法应终止采购程序的证明材料；</w:t>
      </w:r>
    </w:p>
    <w:p w14:paraId="1ED28E1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b4应重新采购的证明材料；</w:t>
      </w:r>
    </w:p>
    <w:p w14:paraId="419B2FE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b5采购文件、采购过程或中标、成交结果损害自己合法权益的证明材料等；</w:t>
      </w:r>
    </w:p>
    <w:p w14:paraId="7A6239E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261F39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⑥质疑人代表及其联系方法的信息，至少包括：姓名、手机、电子信箱、邮寄地址等。</w:t>
      </w:r>
    </w:p>
    <w:p w14:paraId="4783633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⑦提出质疑的日期。</w:t>
      </w:r>
    </w:p>
    <w:p w14:paraId="55EF22C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※质疑人为法人或其他组织的，质疑函应由单位负责人或委托代理人签字或盖章，并加盖投标人的单位公章。质疑人为自然人的，质疑函应由本人签字。</w:t>
      </w:r>
    </w:p>
    <w:p w14:paraId="120A73E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15.2对不符合本章第15.1条规定的质疑，将按照下列规定进行处理：</w:t>
      </w:r>
    </w:p>
    <w:p w14:paraId="2A87D93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（1）不符合其中第（1）、（2）条规定的，书面告知质疑人不予受理及其理由。</w:t>
      </w:r>
    </w:p>
    <w:p w14:paraId="7A4FC1B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（2）不符合其中第（3）条规定的，书面告知质疑人修改、补充后在规定时限内重新提交质疑函。</w:t>
      </w:r>
    </w:p>
    <w:p w14:paraId="49BCA27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15.3对符合本章第15.1条规定的质疑，将按照政府采购法及实施条例、政府采购质疑和投诉办法的有关规定进行答复。</w:t>
      </w:r>
    </w:p>
    <w:p w14:paraId="61BD12A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15.4招标文件的质疑：详见招标文件第二章。</w:t>
      </w:r>
    </w:p>
    <w:p w14:paraId="05E5C12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16、投诉</w:t>
      </w:r>
    </w:p>
    <w:p w14:paraId="75EFEF9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A602D5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16.2投诉应有明确的请求和必要的证明材料，投诉的事项不得超出已质疑事项的范围。</w:t>
      </w:r>
    </w:p>
    <w:p w14:paraId="7620BA64">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八、政府采购政策</w:t>
      </w:r>
    </w:p>
    <w:p w14:paraId="32EB9F1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17、政府采购政策由财政部根据国家的经济和社会发展政策并会同国家有关部委制定，包括但不限于下列具体政策要求：</w:t>
      </w:r>
    </w:p>
    <w:p w14:paraId="5AC052C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17.1进口产品指通过中国海关报关验放进入中国境内且产自关境外的产品，其中：</w:t>
      </w:r>
    </w:p>
    <w:p w14:paraId="78506CB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F35D60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（2）凡在海关特殊监管区域内企业生产或加工（包括从境外进口料件）销往境内其他地区的产品，不作为政府采购项下进口产品。</w:t>
      </w:r>
    </w:p>
    <w:p w14:paraId="6D3C82A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（3）对从境外进入海关特殊监管区域，再经办理报关手续后从海关特殊监管区进入境内其他地区的产品，认定为进口产品。</w:t>
      </w:r>
    </w:p>
    <w:p w14:paraId="49A200A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（4）招标文件列明不允许或未列明允许进口产品参加投标的，均视为拒绝进口产品参加投标。</w:t>
      </w:r>
    </w:p>
    <w:p w14:paraId="41C4E54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8B15C6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F44038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（1）中小企业指符合下列条件的中型、小型、微型企业：</w:t>
      </w:r>
    </w:p>
    <w:p w14:paraId="33438C5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52BEF2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②符合中小企业划分标准的个体工商户，在政府采购活动中视同中小企业。</w:t>
      </w:r>
    </w:p>
    <w:p w14:paraId="0003700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（2）在政府采购活动中，供应商提供的货物、工程或者服务符合下列情形的，享受本办法规定的中小企业扶持政策：</w:t>
      </w:r>
    </w:p>
    <w:p w14:paraId="32FE437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①在货物采购项目中，货物由中小企业制造，即货物由中小企业生产且使用该中小企业商号或者注册商标；</w:t>
      </w:r>
    </w:p>
    <w:p w14:paraId="0E1557B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②在工程采购项目中，工程由中小企业承建，即工程施工单位为中小企业；</w:t>
      </w:r>
    </w:p>
    <w:p w14:paraId="7560121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③在服务采购项目中，服务由中小企业承接，即提供服务的人员为中小企业依照《中华人民共和国劳动合同法》订立劳动合同的从业人员。</w:t>
      </w:r>
    </w:p>
    <w:p w14:paraId="6C6A084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在货物采购项目中，供应商提供的货物既有中小企业制造货物，也有大型企业制造货物的，不享受本办法规定的中小企业扶持政策。</w:t>
      </w:r>
    </w:p>
    <w:p w14:paraId="1722313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以联合体形式参加政府采购活动，联合体各方均为中小企业的，联合体视同中小企业。其中，联合体各方均为小微企业的，联合体视同小微企业。</w:t>
      </w:r>
    </w:p>
    <w:p w14:paraId="4C42D60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（3）投标人应当按照招标文件明确的采购标的对应行业的划分标准出具中小企业声明函。</w:t>
      </w:r>
    </w:p>
    <w:p w14:paraId="6247F54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F1C813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AE10EC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①监狱企业参加采购活动时，应提供由省级以上监狱管理局、戒毒管理局（含新疆生产建设兵团）出具的属于监狱企业的证明文件。</w:t>
      </w:r>
    </w:p>
    <w:p w14:paraId="34ED2E5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②监狱企业视同小型、微型企业。</w:t>
      </w:r>
    </w:p>
    <w:p w14:paraId="54FE01C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（5）残疾人福利性单位指同时符合下列条件的单位：</w:t>
      </w:r>
    </w:p>
    <w:p w14:paraId="7CCAEE7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①安置的残疾人占本单位在职职工人数的比例不低于25%（含25%），并且安置的残疾人人数不少于10人（含10人）；</w:t>
      </w:r>
    </w:p>
    <w:p w14:paraId="1EDB23B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②依法与安置的每位残疾人签订了一年以上（含一年）的劳动合同或服务协议；</w:t>
      </w:r>
    </w:p>
    <w:p w14:paraId="5692880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③为安置的每位残疾人按月足额缴纳了基本养老保险、基本医疗保险、失业保险、工伤保险和生育保险等社会保险费；</w:t>
      </w:r>
    </w:p>
    <w:p w14:paraId="13EEA28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④通过银行等金融机构向安置的每位残疾人，按月支付了不低于单位所在区县适用的经省级人民政府批准的月最低工资标准的工资；</w:t>
      </w:r>
    </w:p>
    <w:p w14:paraId="18EC27C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⑤提供本单位制造的货物、承担的工程或服务，或提供其他残疾人福利性单位制造的货物（不包括使用非残疾人福利性单位注册商标的货物）。</w:t>
      </w:r>
    </w:p>
    <w:p w14:paraId="5EA3AAF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970DD6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9DD1D0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17.4信用记录指由财政部确定的有关网站提供的相关主体信用信息。信用记录的查询及使用应符合财政部文件（财库[2016]125号）规定。</w:t>
      </w:r>
    </w:p>
    <w:p w14:paraId="0CED0D7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17.5为落实政府采购政策需满足的要求：详见招标文件第一章。</w:t>
      </w:r>
    </w:p>
    <w:p w14:paraId="53A5C370">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九、本项目的有关信息</w:t>
      </w:r>
    </w:p>
    <w:p w14:paraId="0405B10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581A65A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18.1指定媒体：详见招标文件第二章。</w:t>
      </w:r>
    </w:p>
    <w:p w14:paraId="62C1576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18.2本项目的潜在投标人或投标人应随时关注指定媒体，否则产生不利后果由其自行承担。</w:t>
      </w:r>
    </w:p>
    <w:p w14:paraId="485EAA52">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十、其他事项</w:t>
      </w:r>
    </w:p>
    <w:p w14:paraId="6FD55E5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19、其他事项：</w:t>
      </w:r>
    </w:p>
    <w:p w14:paraId="3AE614C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AB5A57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19.2其他：详见招标文件第二章。</w:t>
      </w:r>
    </w:p>
    <w:p w14:paraId="2EC7234D">
      <w:pPr>
        <w:pStyle w:val="9"/>
        <w:keepNext w:val="0"/>
        <w:keepLines w:val="0"/>
        <w:pageBreakBefore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597CB9FD">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1"/>
        <w:rPr>
          <w:rFonts w:hint="eastAsia" w:ascii="宋体" w:hAnsi="宋体" w:eastAsia="宋体" w:cs="宋体"/>
          <w:sz w:val="24"/>
          <w:szCs w:val="24"/>
          <w:highlight w:val="none"/>
        </w:rPr>
      </w:pPr>
      <w:r>
        <w:rPr>
          <w:rFonts w:hint="eastAsia" w:ascii="宋体" w:hAnsi="宋体" w:eastAsia="宋体" w:cs="宋体"/>
          <w:b/>
          <w:sz w:val="24"/>
          <w:szCs w:val="24"/>
          <w:highlight w:val="none"/>
        </w:rPr>
        <w:t>第四章 资格审查与评标</w:t>
      </w:r>
    </w:p>
    <w:p w14:paraId="4EA96F02">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一、资格审查</w:t>
      </w:r>
    </w:p>
    <w:p w14:paraId="21E8EB0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1、开标结束后，由 福建君信招标有限公司 负责资格审查小组的组建及资格审查工作的组织。</w:t>
      </w:r>
    </w:p>
    <w:p w14:paraId="6B6DFFF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1.1资格审查小组</w:t>
      </w:r>
    </w:p>
    <w:p w14:paraId="24CBC96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资格审查小组由3人组成，并负责具体审查事务，其中由采购人派出的采购人代表至少1人，由福建君信招标有限公司派出的工作人员至少1人，其余1人可为采购人代表或福建君信招标有限公司的工作人员。</w:t>
      </w:r>
    </w:p>
    <w:p w14:paraId="06B6397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1.2资格审查的依据是招标文件和电子投标文件。</w:t>
      </w:r>
    </w:p>
    <w:p w14:paraId="1613028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1.3资格审查的范围及内容：电子投标文件（资格及资信证明部分），具体如下：</w:t>
      </w:r>
    </w:p>
    <w:p w14:paraId="53E8A6D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（1）“投标函”；</w:t>
      </w:r>
    </w:p>
    <w:p w14:paraId="3A0180E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（2）“投标人的资格及资信证明文件”</w:t>
      </w:r>
    </w:p>
    <w:p w14:paraId="1C46D8F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①一般资格证明文件：</w:t>
      </w:r>
    </w:p>
    <w:p w14:paraId="72B58E0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tbl>
      <w:tblPr>
        <w:tblStyle w:val="6"/>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4"/>
        <w:gridCol w:w="2325"/>
        <w:gridCol w:w="6807"/>
      </w:tblGrid>
      <w:tr w14:paraId="62855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4" w:type="pct"/>
          </w:tcPr>
          <w:p w14:paraId="30A6006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序号</w:t>
            </w:r>
          </w:p>
        </w:tc>
        <w:tc>
          <w:tcPr>
            <w:tcW w:w="1167" w:type="pct"/>
          </w:tcPr>
          <w:p w14:paraId="5B2F047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资格审查要求概况</w:t>
            </w:r>
          </w:p>
        </w:tc>
        <w:tc>
          <w:tcPr>
            <w:tcW w:w="3417" w:type="pct"/>
          </w:tcPr>
          <w:p w14:paraId="01F5ABA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评审点具体描述</w:t>
            </w:r>
          </w:p>
        </w:tc>
      </w:tr>
      <w:tr w14:paraId="5657E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4" w:type="pct"/>
          </w:tcPr>
          <w:p w14:paraId="662622C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p>
        </w:tc>
        <w:tc>
          <w:tcPr>
            <w:tcW w:w="1167" w:type="pct"/>
          </w:tcPr>
          <w:p w14:paraId="6CFB55F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单位授权书</w:t>
            </w:r>
          </w:p>
        </w:tc>
        <w:tc>
          <w:tcPr>
            <w:tcW w:w="3417" w:type="pct"/>
          </w:tcPr>
          <w:p w14:paraId="55E8246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2BE0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4" w:type="pct"/>
          </w:tcPr>
          <w:p w14:paraId="5772EDD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p>
        </w:tc>
        <w:tc>
          <w:tcPr>
            <w:tcW w:w="1167" w:type="pct"/>
          </w:tcPr>
          <w:p w14:paraId="603B2DC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营业执照等证明文件</w:t>
            </w:r>
          </w:p>
        </w:tc>
        <w:tc>
          <w:tcPr>
            <w:tcW w:w="3417" w:type="pct"/>
          </w:tcPr>
          <w:p w14:paraId="1C61A06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4846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4" w:type="pct"/>
          </w:tcPr>
          <w:p w14:paraId="65167AB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w:t>
            </w:r>
          </w:p>
        </w:tc>
        <w:tc>
          <w:tcPr>
            <w:tcW w:w="1167" w:type="pct"/>
          </w:tcPr>
          <w:p w14:paraId="488FF19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提供财务状况报告(财务报告、或资信证明）</w:t>
            </w:r>
          </w:p>
        </w:tc>
        <w:tc>
          <w:tcPr>
            <w:tcW w:w="3417" w:type="pct"/>
          </w:tcPr>
          <w:p w14:paraId="055081E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31BA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4" w:type="pct"/>
          </w:tcPr>
          <w:p w14:paraId="22D746D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w:t>
            </w:r>
          </w:p>
        </w:tc>
        <w:tc>
          <w:tcPr>
            <w:tcW w:w="1167" w:type="pct"/>
          </w:tcPr>
          <w:p w14:paraId="1AF7909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依法缴纳税收证明材料</w:t>
            </w:r>
          </w:p>
        </w:tc>
        <w:tc>
          <w:tcPr>
            <w:tcW w:w="3417" w:type="pct"/>
          </w:tcPr>
          <w:p w14:paraId="3460E6B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6E9A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4" w:type="pct"/>
          </w:tcPr>
          <w:p w14:paraId="02FCA24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w:t>
            </w:r>
          </w:p>
        </w:tc>
        <w:tc>
          <w:tcPr>
            <w:tcW w:w="1167" w:type="pct"/>
          </w:tcPr>
          <w:p w14:paraId="6804BD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依法缴纳社会保障资金证明材料</w:t>
            </w:r>
          </w:p>
        </w:tc>
        <w:tc>
          <w:tcPr>
            <w:tcW w:w="3417" w:type="pct"/>
          </w:tcPr>
          <w:p w14:paraId="117ECEC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AD9B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4" w:type="pct"/>
          </w:tcPr>
          <w:p w14:paraId="229854D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6</w:t>
            </w:r>
          </w:p>
        </w:tc>
        <w:tc>
          <w:tcPr>
            <w:tcW w:w="1167" w:type="pct"/>
          </w:tcPr>
          <w:p w14:paraId="4023619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具备履行合同所必需设备和专业技术能力的声明函(若有)</w:t>
            </w:r>
          </w:p>
        </w:tc>
        <w:tc>
          <w:tcPr>
            <w:tcW w:w="3417" w:type="pct"/>
          </w:tcPr>
          <w:p w14:paraId="5657A09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677C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4" w:type="pct"/>
          </w:tcPr>
          <w:p w14:paraId="1A31626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7</w:t>
            </w:r>
          </w:p>
        </w:tc>
        <w:tc>
          <w:tcPr>
            <w:tcW w:w="1167" w:type="pct"/>
          </w:tcPr>
          <w:p w14:paraId="1A2FFB2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参加采购活动前三年内在经营活动中没有重大违法记录的声明</w:t>
            </w:r>
          </w:p>
        </w:tc>
        <w:tc>
          <w:tcPr>
            <w:tcW w:w="3417" w:type="pct"/>
          </w:tcPr>
          <w:p w14:paraId="35537C2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D5AB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4" w:type="pct"/>
          </w:tcPr>
          <w:p w14:paraId="6DA0598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8</w:t>
            </w:r>
          </w:p>
        </w:tc>
        <w:tc>
          <w:tcPr>
            <w:tcW w:w="1167" w:type="pct"/>
          </w:tcPr>
          <w:p w14:paraId="651E923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信用记录查询结果</w:t>
            </w:r>
          </w:p>
        </w:tc>
        <w:tc>
          <w:tcPr>
            <w:tcW w:w="3417" w:type="pct"/>
          </w:tcPr>
          <w:p w14:paraId="05AB46D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C948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4" w:type="pct"/>
          </w:tcPr>
          <w:p w14:paraId="55151E8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9</w:t>
            </w:r>
          </w:p>
        </w:tc>
        <w:tc>
          <w:tcPr>
            <w:tcW w:w="1167" w:type="pct"/>
          </w:tcPr>
          <w:p w14:paraId="3CAEBDC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中小企业声明函（以资格条件落实中小企业扶持政策时适用 ）</w:t>
            </w:r>
          </w:p>
        </w:tc>
        <w:tc>
          <w:tcPr>
            <w:tcW w:w="3417" w:type="pct"/>
          </w:tcPr>
          <w:p w14:paraId="4733686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A4C7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4" w:type="pct"/>
          </w:tcPr>
          <w:p w14:paraId="68064A8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10</w:t>
            </w:r>
          </w:p>
        </w:tc>
        <w:tc>
          <w:tcPr>
            <w:tcW w:w="1167" w:type="pct"/>
          </w:tcPr>
          <w:p w14:paraId="3421A4B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联合体协议（若有）</w:t>
            </w:r>
          </w:p>
        </w:tc>
        <w:tc>
          <w:tcPr>
            <w:tcW w:w="3417" w:type="pct"/>
          </w:tcPr>
          <w:p w14:paraId="298B0F3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4D78BE6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※备注说明</w:t>
      </w:r>
    </w:p>
    <w:p w14:paraId="4B80504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①投标人应根据自身实际情况提供上述资格要求的证明材料，格式可参考招标文件第七章提供。</w:t>
      </w:r>
    </w:p>
    <w:p w14:paraId="2DB7753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②投标人提供的相应证明材料复印件均应符合：内容完整、清晰、整洁，并由投标人加盖其单位公章。</w:t>
      </w:r>
    </w:p>
    <w:p w14:paraId="6C6FC41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③根据招标文件第四章第一点资格审查的1.3“④其他资格证明文件”要求，允许供应商采用资格承诺制的并提供符合要求的资格承诺函，视为满足招标文件的资格要求。</w:t>
      </w:r>
    </w:p>
    <w:p w14:paraId="7186547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④.其他资格证明文件：</w:t>
      </w:r>
    </w:p>
    <w:p w14:paraId="4C10F28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30"/>
        <w:gridCol w:w="7528"/>
      </w:tblGrid>
      <w:tr w14:paraId="5CB59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0" w:type="pct"/>
          </w:tcPr>
          <w:p w14:paraId="7571433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资格审查要求概况</w:t>
            </w:r>
          </w:p>
        </w:tc>
        <w:tc>
          <w:tcPr>
            <w:tcW w:w="3779" w:type="pct"/>
          </w:tcPr>
          <w:p w14:paraId="4FA9AB2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评审点具体描述</w:t>
            </w:r>
          </w:p>
        </w:tc>
      </w:tr>
      <w:tr w14:paraId="10F45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0" w:type="pct"/>
          </w:tcPr>
          <w:p w14:paraId="573C7DB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资格承诺函</w:t>
            </w:r>
          </w:p>
        </w:tc>
        <w:tc>
          <w:tcPr>
            <w:tcW w:w="3779" w:type="pct"/>
          </w:tcPr>
          <w:p w14:paraId="066EA4C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111F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0" w:type="pct"/>
          </w:tcPr>
          <w:p w14:paraId="449E860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特殊资格要求</w:t>
            </w:r>
          </w:p>
        </w:tc>
        <w:tc>
          <w:tcPr>
            <w:tcW w:w="3779" w:type="pct"/>
          </w:tcPr>
          <w:p w14:paraId="044CBC6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投标人的资格必须得到有关行政主管部门的许可。①投标人提供有效期内执行《医疗机构水污染物排放标准》（GB 18466-2005）的《排放污染物许可证》复印件；②能体现执行《医疗机构水污染物排放标准》（GB 18466-2005）的建设项目环境影响批复意见复印件；③在全国排污许可证管理信息平台上填报的能体现执行《医疗机构水污染物排放标准》（GB 18466-2005）的“固定污染源排污登记表”复印件以及“固定污染源排污登记回执”复印件。 投标人须提供以上三项证明材料中的任意一项，否则投标无效。</w:t>
            </w:r>
          </w:p>
        </w:tc>
      </w:tr>
      <w:tr w14:paraId="1F681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0" w:type="pct"/>
          </w:tcPr>
          <w:p w14:paraId="2C1146C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落实政府采购政策的证明材料(专门面向中小企业采购)</w:t>
            </w:r>
          </w:p>
        </w:tc>
        <w:tc>
          <w:tcPr>
            <w:tcW w:w="3779" w:type="pct"/>
          </w:tcPr>
          <w:p w14:paraId="4ED527D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本项目专门面向中小企业采购，非中小企业的将被拒绝，须提供相关证明材料:1、投标人提供的服务应符合《政府采购促进中小企业发展管理办法》(财库〔2020〕46号) 第四条规定的情形，且应当提供《政府采购促进中小企业发展管理办法》(财库〔2020〕46号)规定的《中小企业声明函》，格式见采购文件相关附件。2、投标人为监狱企业的视同小型和微型企业，可不提供以上第1材料，但应当提供由省级以上监狱管理局、戒毒管理局(含新疆生产建设兵团)出具的属于监狱企业的证明文件。 3、投标人为残疾人福利性单位的视同小型和微型企业，可不提供以上第1点材料，但应当提供《残疾人福利性单位声明函》，格式见第五章《投标文件格式》附件。 4、采购标的对应的中小企业划分标准所属行业为</w:t>
            </w:r>
            <w:r>
              <w:rPr>
                <w:rFonts w:hint="eastAsia" w:ascii="宋体" w:hAnsi="宋体" w:eastAsia="宋体" w:cs="宋体"/>
                <w:kern w:val="2"/>
                <w:sz w:val="24"/>
                <w:szCs w:val="24"/>
                <w:highlight w:val="none"/>
                <w:lang w:eastAsia="zh-CN"/>
              </w:rPr>
              <w:t>其他未列明行业</w:t>
            </w:r>
            <w:r>
              <w:rPr>
                <w:rFonts w:hint="eastAsia" w:ascii="宋体" w:hAnsi="宋体" w:eastAsia="宋体" w:cs="宋体"/>
                <w:kern w:val="2"/>
                <w:sz w:val="24"/>
                <w:szCs w:val="24"/>
                <w:highlight w:val="none"/>
              </w:rPr>
              <w:t>。</w:t>
            </w:r>
          </w:p>
        </w:tc>
      </w:tr>
      <w:tr w14:paraId="0BD68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0" w:type="pct"/>
          </w:tcPr>
          <w:p w14:paraId="68C78E1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本采购包属于专门面向中小企业采购。</w:t>
            </w:r>
          </w:p>
        </w:tc>
        <w:tc>
          <w:tcPr>
            <w:tcW w:w="3779" w:type="pct"/>
          </w:tcPr>
          <w:p w14:paraId="05DFC5A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本采购包为专门面向中小企业采购，投标人须提供中小企业声明函。监狱企业、残疾人福利性单位视同小型、微型企业。</w:t>
            </w:r>
          </w:p>
        </w:tc>
      </w:tr>
    </w:tbl>
    <w:p w14:paraId="3FA390D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（3）投标保证金。</w:t>
      </w:r>
    </w:p>
    <w:p w14:paraId="4AC86F5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1.4有下列情形之一的，资格审查不合格：</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62"/>
      </w:tblGrid>
      <w:tr w14:paraId="19A61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000" w:type="pct"/>
          </w:tcPr>
          <w:p w14:paraId="671DAA8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明细</w:t>
            </w:r>
          </w:p>
        </w:tc>
      </w:tr>
      <w:tr w14:paraId="569F0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600B29C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未按照招标文件规定提交投标函</w:t>
            </w:r>
          </w:p>
        </w:tc>
      </w:tr>
      <w:tr w14:paraId="4E844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2DDA53A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未按照招标文件规定提交投标人的资格及资信文件</w:t>
            </w:r>
          </w:p>
        </w:tc>
      </w:tr>
      <w:tr w14:paraId="306DD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6936E04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未按照招标文件规定提交投标保证金</w:t>
            </w:r>
          </w:p>
        </w:tc>
      </w:tr>
    </w:tbl>
    <w:p w14:paraId="0FAC335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p w14:paraId="270C8D7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资格审查不合格项：</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5"/>
        <w:gridCol w:w="8597"/>
      </w:tblGrid>
      <w:tr w14:paraId="52614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pct"/>
          </w:tcPr>
          <w:p w14:paraId="4656AD0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情形</w:t>
            </w:r>
          </w:p>
        </w:tc>
        <w:tc>
          <w:tcPr>
            <w:tcW w:w="4314" w:type="pct"/>
          </w:tcPr>
          <w:p w14:paraId="051B35F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明细</w:t>
            </w:r>
          </w:p>
        </w:tc>
      </w:tr>
      <w:tr w14:paraId="1ECF2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pct"/>
          </w:tcPr>
          <w:p w14:paraId="0D1BEF1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其他情形</w:t>
            </w:r>
          </w:p>
        </w:tc>
        <w:tc>
          <w:tcPr>
            <w:tcW w:w="4314" w:type="pct"/>
          </w:tcPr>
          <w:p w14:paraId="3BE09F9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资格及资信证明部分中不得出现出现报价部分的全部或部分的投标报价信息； 出现招标文件中载明“资格审查不合格”条款的规定。</w:t>
            </w:r>
          </w:p>
        </w:tc>
      </w:tr>
    </w:tbl>
    <w:p w14:paraId="1F13610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39C84E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2、资格审查情况不得私自外泄，有关信息由 福建君信招标有限公司 统一对外发布。</w:t>
      </w:r>
    </w:p>
    <w:p w14:paraId="336DF93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3、资格审查合格的投标人不足三家的，不进行评标。同时，本次采购活动结束， 福建君信招标有限公司 将依法组织后续采购活动（包括但不限于：重新招标、采用其他方式采购等）。</w:t>
      </w:r>
    </w:p>
    <w:p w14:paraId="4796D131">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二、评标</w:t>
      </w:r>
    </w:p>
    <w:p w14:paraId="6079800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4、资格审查结束后，由 福建君信招标有限公司 负责评标委员会的组建及评标工作的组织。</w:t>
      </w:r>
    </w:p>
    <w:p w14:paraId="2167DBF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5、评标委员会</w:t>
      </w:r>
    </w:p>
    <w:p w14:paraId="42F24E7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由采购人代表和评审专家两部分共7人组成，其中由福建省政府采购评审专家库产生的评审专家5人，由采购人派出的采购人代表2人。</w:t>
      </w:r>
    </w:p>
    <w:p w14:paraId="6EE2771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5.2评标委员会负责具体评标事务，并按照下列原则依法独立履行有关职责：</w:t>
      </w:r>
    </w:p>
    <w:p w14:paraId="0668885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（1）评标应保护国家利益、社会公共利益和各方当事人合法权益，提高采购效益，保证项目质量。</w:t>
      </w:r>
    </w:p>
    <w:p w14:paraId="7A1AF2E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（2）评标应遵循公平、公正、科学、严谨和择优原则。</w:t>
      </w:r>
    </w:p>
    <w:p w14:paraId="162405D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（3）评标的依据是招标文件和电子投标文件。</w:t>
      </w:r>
    </w:p>
    <w:p w14:paraId="2A6668B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（4）应按照招标文件规定推荐中标候选人或确定中标人。</w:t>
      </w:r>
    </w:p>
    <w:p w14:paraId="332F0BD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（5）评标应遵守下列评标纪律：</w:t>
      </w:r>
    </w:p>
    <w:p w14:paraId="5E3ACD1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①评标情况不得私自外泄，有关信息由 福建君信招标有限公司 统一对外发布。</w:t>
      </w:r>
    </w:p>
    <w:p w14:paraId="67D675C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②对 福建君信招标有限公司 或投标人提供的要求保密的资料，不得摘记翻印和外传。</w:t>
      </w:r>
    </w:p>
    <w:p w14:paraId="47BE4D1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③不得收受投标人或有关人员的任何礼物，不得串联鼓动其他人袒护某投标人。若与投标人存在利害关系，则应主动声明并回避。</w:t>
      </w:r>
    </w:p>
    <w:p w14:paraId="4AC2B88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④全体评委应按照招标文件规定进行评标，一切认定事项应查有实据且不得弄虚作假。</w:t>
      </w:r>
    </w:p>
    <w:p w14:paraId="72647BB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⑤评标中应充分发扬民主，推荐中标候选人或确定中标人后要服从评标报告。</w:t>
      </w:r>
    </w:p>
    <w:p w14:paraId="59CF958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※对违反评标纪律的评委，将取消其评委资格，对评标工作造成严重损失者将予以通报批评乃至追究法律责任。</w:t>
      </w:r>
    </w:p>
    <w:p w14:paraId="65F2CFA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6、评标程序</w:t>
      </w:r>
    </w:p>
    <w:p w14:paraId="75E3EE6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6.1评标前的准备工作</w:t>
      </w:r>
    </w:p>
    <w:p w14:paraId="26FE285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（1）全体评委应认真审阅招标文件，了解评委应履行或遵守的职责、义务和评标纪律。</w:t>
      </w:r>
    </w:p>
    <w:p w14:paraId="02A9A22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4918993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6.2符合性审查</w:t>
      </w:r>
    </w:p>
    <w:p w14:paraId="79B7824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（1）评标委员会依据招标文件的实质性要求，对通过资格审查的电子投标文件进行符合性审查，以确定其是否满足招标文件的实质性要求。</w:t>
      </w:r>
    </w:p>
    <w:p w14:paraId="23A0A0D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（2）满足招标文件的实质性要求指电子投标文件对招标文件实质性要求的响应不存在重大偏差或保留。</w:t>
      </w:r>
    </w:p>
    <w:p w14:paraId="3D44A08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5AFEA7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5D718E5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（5）评标委员会对所有投标人都执行相同的程序和标准。</w:t>
      </w:r>
    </w:p>
    <w:p w14:paraId="3B8B0EF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（6）有下列情形之一的，符合性审查不合格：</w:t>
      </w:r>
    </w:p>
    <w:p w14:paraId="2A216E9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①项目一般情形：</w:t>
      </w:r>
    </w:p>
    <w:p w14:paraId="6F76362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tbl>
      <w:tblPr>
        <w:tblStyle w:val="6"/>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8"/>
        <w:gridCol w:w="2311"/>
        <w:gridCol w:w="6747"/>
      </w:tblGrid>
      <w:tr w14:paraId="6066B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1" w:type="pct"/>
          </w:tcPr>
          <w:p w14:paraId="706C2CA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序号</w:t>
            </w:r>
          </w:p>
        </w:tc>
        <w:tc>
          <w:tcPr>
            <w:tcW w:w="1160" w:type="pct"/>
          </w:tcPr>
          <w:p w14:paraId="12D5F97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符合审查要求概况</w:t>
            </w:r>
          </w:p>
        </w:tc>
        <w:tc>
          <w:tcPr>
            <w:tcW w:w="3387" w:type="pct"/>
          </w:tcPr>
          <w:p w14:paraId="6D3699B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评审点具体描述</w:t>
            </w:r>
          </w:p>
        </w:tc>
      </w:tr>
      <w:tr w14:paraId="78212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1" w:type="pct"/>
          </w:tcPr>
          <w:p w14:paraId="770340F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p>
        </w:tc>
        <w:tc>
          <w:tcPr>
            <w:tcW w:w="1160" w:type="pct"/>
          </w:tcPr>
          <w:p w14:paraId="341D70A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情形1</w:t>
            </w:r>
          </w:p>
        </w:tc>
        <w:tc>
          <w:tcPr>
            <w:tcW w:w="3387" w:type="pct"/>
          </w:tcPr>
          <w:p w14:paraId="2ABFABB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违反招标文件中载明“投标无效”条款的规定；</w:t>
            </w:r>
          </w:p>
        </w:tc>
      </w:tr>
      <w:tr w14:paraId="44B16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1" w:type="pct"/>
          </w:tcPr>
          <w:p w14:paraId="388AB6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p>
        </w:tc>
        <w:tc>
          <w:tcPr>
            <w:tcW w:w="1160" w:type="pct"/>
          </w:tcPr>
          <w:p w14:paraId="7DC3053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情形2</w:t>
            </w:r>
          </w:p>
        </w:tc>
        <w:tc>
          <w:tcPr>
            <w:tcW w:w="3387" w:type="pct"/>
          </w:tcPr>
          <w:p w14:paraId="7FCF821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属于招标文件第三章第10.12条规定的投标无效情形；</w:t>
            </w:r>
          </w:p>
        </w:tc>
      </w:tr>
      <w:tr w14:paraId="39005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1" w:type="pct"/>
          </w:tcPr>
          <w:p w14:paraId="5F102F2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w:t>
            </w:r>
          </w:p>
        </w:tc>
        <w:tc>
          <w:tcPr>
            <w:tcW w:w="1160" w:type="pct"/>
          </w:tcPr>
          <w:p w14:paraId="35B5562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情形3</w:t>
            </w:r>
          </w:p>
        </w:tc>
        <w:tc>
          <w:tcPr>
            <w:tcW w:w="3387" w:type="pct"/>
          </w:tcPr>
          <w:p w14:paraId="33EBD9C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投标文件对招标文件实质性要求的响应存在重大偏离或保留。</w:t>
            </w:r>
          </w:p>
        </w:tc>
      </w:tr>
    </w:tbl>
    <w:p w14:paraId="666FDB2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②本项目规定的其他情形：</w:t>
      </w:r>
    </w:p>
    <w:p w14:paraId="6BBA248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p w14:paraId="0F9A2C4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6"/>
        <w:gridCol w:w="9286"/>
      </w:tblGrid>
      <w:tr w14:paraId="4CB2D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E77674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情形</w:t>
            </w:r>
          </w:p>
        </w:tc>
        <w:tc>
          <w:tcPr>
            <w:tcW w:w="0" w:type="auto"/>
          </w:tcPr>
          <w:p w14:paraId="16F23B1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明细</w:t>
            </w:r>
          </w:p>
        </w:tc>
      </w:tr>
      <w:tr w14:paraId="04D6E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ACDE9B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其他情形</w:t>
            </w:r>
          </w:p>
        </w:tc>
        <w:tc>
          <w:tcPr>
            <w:tcW w:w="0" w:type="auto"/>
          </w:tcPr>
          <w:p w14:paraId="62B2108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未按照招标文件规定要求签署、盖章的；不符合招标文件中规定的实质性要求和条件、无效投标条款的；属于招标文件规定的符合性检查不合格情形；属于招标文件规定评标委员会应否决其投标的情形；投标文件的技术部分中出现报价部分的全部或部分的投标报价信息。</w:t>
            </w:r>
          </w:p>
        </w:tc>
      </w:tr>
    </w:tbl>
    <w:p w14:paraId="44590FC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商务符合性</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5"/>
        <w:gridCol w:w="8717"/>
      </w:tblGrid>
      <w:tr w14:paraId="0CC68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tcPr>
          <w:p w14:paraId="08E11DD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情形</w:t>
            </w:r>
          </w:p>
        </w:tc>
        <w:tc>
          <w:tcPr>
            <w:tcW w:w="4374" w:type="pct"/>
          </w:tcPr>
          <w:p w14:paraId="611088A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明细</w:t>
            </w:r>
          </w:p>
        </w:tc>
      </w:tr>
      <w:tr w14:paraId="4328B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tcPr>
          <w:p w14:paraId="485C825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其他情形</w:t>
            </w:r>
          </w:p>
        </w:tc>
        <w:tc>
          <w:tcPr>
            <w:tcW w:w="4374" w:type="pct"/>
          </w:tcPr>
          <w:p w14:paraId="2C0736F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文件载明的招标项目交付时间超过招标文件规定或未载明招标项目交付时间的；未按照招标文件规定要求签署、盖章的；不符合招标文件中规定的实质性要求和条件、无效投标条款的；属于招标文件规定的符合性检查不合格情形；属于招标文件规定评标委员会应否决其投标的情形；投标文件的商务部分中出现报价部分的全部或部分的投标报价信息。</w:t>
            </w:r>
          </w:p>
        </w:tc>
      </w:tr>
    </w:tbl>
    <w:p w14:paraId="5F1FA3E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附加符合性：无</w:t>
      </w:r>
    </w:p>
    <w:p w14:paraId="0C9EDAA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价格符合性：无</w:t>
      </w:r>
    </w:p>
    <w:p w14:paraId="38BFF38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6.3澄清有关问题</w:t>
      </w:r>
    </w:p>
    <w:p w14:paraId="0B45416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14:paraId="5D228CC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551E93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（3）电子投标文件报价出现前后不一致的，除招标文件另有规定外，按照下列规定修正：</w:t>
      </w:r>
    </w:p>
    <w:p w14:paraId="754AA82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①开标（报价）一览表内容与电子投标文件中相应内容不一致的，以开标（报价）一览表为准；</w:t>
      </w:r>
    </w:p>
    <w:p w14:paraId="05C83F2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②大写金额和小写金额不一致的，以大写金额为准；</w:t>
      </w:r>
    </w:p>
    <w:p w14:paraId="3450116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③单价金额小数点或百分比有明显错位的，以开标（报价）一览表的总价为准，并修改单价；</w:t>
      </w:r>
    </w:p>
    <w:p w14:paraId="65843AF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④总价金额与按照单价汇总金额不一致的，以单价金额计算结果为准。</w:t>
      </w:r>
    </w:p>
    <w:p w14:paraId="1A1B272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※同时出现两种以上不一致的，按照前款规定的顺序修正。修正后的报价应按照本章第6.3条第（1）、（2）款规定经投标人确认后产生约束力，投标人不确认的，其投标无效。</w:t>
      </w:r>
    </w:p>
    <w:p w14:paraId="71578D8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（4）关于细微偏差</w:t>
      </w:r>
    </w:p>
    <w:p w14:paraId="356C152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91CFF9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②评标委员会将以书面形式要求存在细微偏差的投标人在评标委员会规定的时间内予以补正。若无法补正，则评标委员会将按照不利于投标人的内容进行认定。</w:t>
      </w:r>
    </w:p>
    <w:p w14:paraId="6AF9AEB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（5）关于投标描述（即电子投标文件中描述的内容）</w:t>
      </w:r>
    </w:p>
    <w:p w14:paraId="51333FD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①投标描述前后不一致且不涉及证明材料的：按照本章第6.3条第（1）、（2）款规定执行。</w:t>
      </w:r>
    </w:p>
    <w:p w14:paraId="216A000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②投标描述与证明材料不一致或多份证明材料之间不一致的：</w:t>
      </w:r>
    </w:p>
    <w:p w14:paraId="286BB33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a.评标委员会将要求投标人进行书面澄清，并按照不利于投标人的内容进行评标。</w:t>
      </w:r>
    </w:p>
    <w:p w14:paraId="274E319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7298ED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C71929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6.4比较与评价</w:t>
      </w:r>
    </w:p>
    <w:p w14:paraId="2DDD1C3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（1）按照本章第7条载明的评标方法和标准，对符合性审查合格的电子投标文件进行比较与评价。</w:t>
      </w:r>
    </w:p>
    <w:p w14:paraId="1A08C4A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（2）关于相同品牌产品（政府采购服务类项目不适用本条款规定）</w:t>
      </w:r>
    </w:p>
    <w:p w14:paraId="29E06D9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54B93E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a.招标文件规定的方式：</w:t>
      </w:r>
    </w:p>
    <w:p w14:paraId="5DE4F30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p w14:paraId="1469993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b.招标文件未规定的，采取随机抽取方式确定，其他投标无效。</w:t>
      </w:r>
    </w:p>
    <w:p w14:paraId="74167A2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5726D9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a.招标文件规定的方式：</w:t>
      </w:r>
    </w:p>
    <w:p w14:paraId="4F4DB57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3E05335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b.招标文件未规定的，采取随机抽取方式确定，其他同品牌投标人不作为中标候选人。</w:t>
      </w:r>
    </w:p>
    <w:p w14:paraId="1AA4CCB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③非单一产品采购项目，多家投标人提供的核心产品品牌相同的，按照本章第6.4条第（2）款第①、②规定处理。</w:t>
      </w:r>
    </w:p>
    <w:p w14:paraId="37CF8DC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（3）漏（缺）项</w:t>
      </w:r>
    </w:p>
    <w:p w14:paraId="6D7CBC0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①招标文件中要求列入报价的费用（含配置、功能），漏（缺）项的报价视为已经包括在投标总价中。</w:t>
      </w:r>
    </w:p>
    <w:p w14:paraId="7291836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②对多报项及赠送项的价格评标时不予核减，全部进入评标价评议。</w:t>
      </w:r>
    </w:p>
    <w:p w14:paraId="480D29B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6.5推荐中标候选人：详见本章第7.2条规定。</w:t>
      </w:r>
    </w:p>
    <w:p w14:paraId="1A4BAA9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6.6编写评标报告</w:t>
      </w:r>
    </w:p>
    <w:p w14:paraId="676B519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（1）评标报告由评标委员会负责编写。</w:t>
      </w:r>
    </w:p>
    <w:p w14:paraId="2DA45B7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（2）评标报告应包括下列内容：</w:t>
      </w:r>
    </w:p>
    <w:p w14:paraId="7D9C197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①招标公告刊登的媒体名称、开标日期和地点；</w:t>
      </w:r>
    </w:p>
    <w:p w14:paraId="52B0D7E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②投标人名单和评标委员会成员名单；</w:t>
      </w:r>
    </w:p>
    <w:p w14:paraId="55AEE86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③评标方法和标准；</w:t>
      </w:r>
    </w:p>
    <w:p w14:paraId="006C1C6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④开标记录和评标情况及说明，包括无效投标人名单及原因；</w:t>
      </w:r>
    </w:p>
    <w:p w14:paraId="1F70455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⑤评标结果，包括中标候选人名单或确定的中标人；</w:t>
      </w:r>
    </w:p>
    <w:p w14:paraId="34AC315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⑥其他需要说明的情况，包括但不限于：评标过程中投标人的澄清、说明或补正，评委更换等。</w:t>
      </w:r>
    </w:p>
    <w:p w14:paraId="2EB3698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6B54C6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6.8评委对需要共同认定的事项存在争议的，应按照少数服从多数的原则进行认定。持不同意见的评委应在评标报告上签署不同意见及理由，否则视为同意评标报告。</w:t>
      </w:r>
    </w:p>
    <w:p w14:paraId="048F88A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6.9在评标过程中发现投标人有下列情形之一的，评标委员会应认定其投标无效，并书面报告本项目监督管理部门：</w:t>
      </w:r>
    </w:p>
    <w:p w14:paraId="6712170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（1）恶意串通（包括但不限于招标文件第三章第9.7条规定情形）；</w:t>
      </w:r>
    </w:p>
    <w:p w14:paraId="5B96584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（2）妨碍其他投标人的竞争行为；</w:t>
      </w:r>
    </w:p>
    <w:p w14:paraId="32D78A6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（3）损害采购人或其他投标人的合法权益。</w:t>
      </w:r>
    </w:p>
    <w:p w14:paraId="317C0FD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6.10评标过程中，有下列情形之一的，应予废标：</w:t>
      </w:r>
    </w:p>
    <w:p w14:paraId="57C450B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（1）符合性审查合格的投标人不足三家的；</w:t>
      </w:r>
    </w:p>
    <w:p w14:paraId="77687DE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（2）有关法律、法规和规章规定废标的情形。</w:t>
      </w:r>
    </w:p>
    <w:p w14:paraId="100FC5E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※若废标，则本次采购活动结束， 福建君信招标有限公司 将依法组织后续采购活动（包括但不限于：重新招标、采用其他方式采购等）。</w:t>
      </w:r>
    </w:p>
    <w:p w14:paraId="2822DEB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7、评标方法和标准</w:t>
      </w:r>
    </w:p>
    <w:p w14:paraId="242D2E5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7.1评标方法：</w:t>
      </w:r>
    </w:p>
    <w:p w14:paraId="5A2D651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采购包1：综合评分法</w:t>
      </w:r>
    </w:p>
    <w:p w14:paraId="03C358C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7.2评标标准</w:t>
      </w:r>
    </w:p>
    <w:p w14:paraId="1F483CA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采购包1：综合评分法</w:t>
      </w:r>
    </w:p>
    <w:p w14:paraId="0A6D7F9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（1）投标文件满足招标文件全部实质性要求，且按照评审因素的量化指标评审得分（即评标总得分）最高的投标人为中标候选人。</w:t>
      </w:r>
    </w:p>
    <w:p w14:paraId="65E5A47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1F1FA0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各项评审因素的设置如下：</w:t>
      </w:r>
    </w:p>
    <w:p w14:paraId="71D3512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价格项（F1×A1）满分为</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0.0000分</w:t>
      </w:r>
    </w:p>
    <w:p w14:paraId="3689B45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满足招标文件要求且报价最低的为评审基准价，价格得分=（评审基准价/报价）×标准分值</w:t>
      </w:r>
    </w:p>
    <w:p w14:paraId="4DDA569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技术项（F2×A2）满分为7</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54"/>
        <w:gridCol w:w="738"/>
        <w:gridCol w:w="770"/>
        <w:gridCol w:w="7400"/>
      </w:tblGrid>
      <w:tr w14:paraId="50C6C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6DBABD4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项目</w:t>
            </w:r>
          </w:p>
        </w:tc>
        <w:tc>
          <w:tcPr>
            <w:tcW w:w="738" w:type="dxa"/>
            <w:vAlign w:val="center"/>
          </w:tcPr>
          <w:p w14:paraId="45BB84A4">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分值</w:t>
            </w:r>
          </w:p>
        </w:tc>
        <w:tc>
          <w:tcPr>
            <w:tcW w:w="770" w:type="dxa"/>
            <w:vAlign w:val="center"/>
          </w:tcPr>
          <w:p w14:paraId="3B83202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是否客观项</w:t>
            </w:r>
          </w:p>
        </w:tc>
        <w:tc>
          <w:tcPr>
            <w:tcW w:w="7400" w:type="dxa"/>
            <w:vAlign w:val="center"/>
          </w:tcPr>
          <w:p w14:paraId="348D800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描述</w:t>
            </w:r>
          </w:p>
        </w:tc>
      </w:tr>
      <w:tr w14:paraId="60921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2BFA2A6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r>
              <w:rPr>
                <w:rFonts w:ascii="宋体" w:hAnsi="宋体" w:eastAsia="宋体" w:cs="宋体"/>
                <w:kern w:val="2"/>
                <w:sz w:val="24"/>
                <w:szCs w:val="24"/>
                <w:highlight w:val="none"/>
              </w:rPr>
              <w:t>招标要求响应情况</w:t>
            </w:r>
          </w:p>
        </w:tc>
        <w:tc>
          <w:tcPr>
            <w:tcW w:w="738" w:type="dxa"/>
            <w:vAlign w:val="center"/>
          </w:tcPr>
          <w:p w14:paraId="32E89EB7">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34</w:t>
            </w:r>
            <w:r>
              <w:rPr>
                <w:rFonts w:hint="eastAsia" w:ascii="宋体" w:hAnsi="宋体" w:eastAsia="宋体" w:cs="宋体"/>
                <w:kern w:val="2"/>
                <w:sz w:val="24"/>
                <w:szCs w:val="24"/>
                <w:highlight w:val="none"/>
              </w:rPr>
              <w:t>.00</w:t>
            </w:r>
          </w:p>
        </w:tc>
        <w:tc>
          <w:tcPr>
            <w:tcW w:w="770" w:type="dxa"/>
            <w:vAlign w:val="center"/>
          </w:tcPr>
          <w:p w14:paraId="017DEF8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是</w:t>
            </w:r>
          </w:p>
        </w:tc>
        <w:tc>
          <w:tcPr>
            <w:tcW w:w="7400" w:type="dxa"/>
            <w:vAlign w:val="center"/>
          </w:tcPr>
          <w:p w14:paraId="3DCD9ACF">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根据投标人对招标文件“第五章招标内容及要求”“二、技术和服务要求”中各项技术服务要求的逐项响应情况由评委进行评分。①完全满足招标文件要求的得</w:t>
            </w:r>
            <w:r>
              <w:rPr>
                <w:rFonts w:hint="eastAsia" w:ascii="宋体" w:hAnsi="宋体" w:eastAsia="宋体" w:cs="宋体"/>
                <w:kern w:val="2"/>
                <w:sz w:val="24"/>
                <w:szCs w:val="24"/>
                <w:highlight w:val="none"/>
                <w:lang w:val="en-US" w:eastAsia="zh-CN"/>
              </w:rPr>
              <w:t>34</w:t>
            </w:r>
            <w:r>
              <w:rPr>
                <w:rFonts w:hint="eastAsia" w:ascii="宋体" w:hAnsi="宋体" w:eastAsia="宋体" w:cs="宋体"/>
                <w:kern w:val="2"/>
                <w:sz w:val="24"/>
                <w:szCs w:val="24"/>
                <w:highlight w:val="none"/>
              </w:rPr>
              <w:t>分；②带“▲”标识的服务要求</w:t>
            </w:r>
            <w:r>
              <w:rPr>
                <w:rFonts w:hint="eastAsia" w:ascii="宋体" w:hAnsi="宋体" w:eastAsia="宋体" w:cs="宋体"/>
                <w:kern w:val="2"/>
                <w:sz w:val="24"/>
                <w:szCs w:val="24"/>
                <w:highlight w:val="none"/>
                <w:lang w:eastAsia="zh-CN"/>
              </w:rPr>
              <w:t>（共</w:t>
            </w:r>
            <w:r>
              <w:rPr>
                <w:rFonts w:hint="eastAsia" w:ascii="宋体" w:hAnsi="宋体" w:eastAsia="宋体" w:cs="宋体"/>
                <w:kern w:val="2"/>
                <w:sz w:val="24"/>
                <w:szCs w:val="24"/>
                <w:highlight w:val="none"/>
                <w:lang w:val="en-US" w:eastAsia="zh-CN"/>
              </w:rPr>
              <w:t>17项</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，每负偏离或未响应一项扣</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分；③除“▲”以外的服务要求均为实质性要求，若出现任意一项负偏离或未响应，均按无效投标处理；正偏离不加分，扣完为止。注：招标文件中服务要求若有要求投标人提供相应佐证材料的，若未提供或响应承诺与其佐证材料不一致的，评委将以不利于投标人的内容(负偏离)为准进行评审。</w:t>
            </w:r>
          </w:p>
        </w:tc>
      </w:tr>
      <w:tr w14:paraId="33C8D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759D795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2.洗涤场所布局情况1</w:t>
            </w:r>
          </w:p>
        </w:tc>
        <w:tc>
          <w:tcPr>
            <w:tcW w:w="738" w:type="dxa"/>
            <w:vAlign w:val="center"/>
          </w:tcPr>
          <w:p w14:paraId="0E6A2275">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3.00</w:t>
            </w:r>
          </w:p>
        </w:tc>
        <w:tc>
          <w:tcPr>
            <w:tcW w:w="770" w:type="dxa"/>
            <w:vAlign w:val="center"/>
          </w:tcPr>
          <w:p w14:paraId="20236EA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是</w:t>
            </w:r>
          </w:p>
        </w:tc>
        <w:tc>
          <w:tcPr>
            <w:tcW w:w="7400" w:type="dxa"/>
            <w:vAlign w:val="center"/>
          </w:tcPr>
          <w:p w14:paraId="19AD8479">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根据各投标人针对本项目提供的洗涤车间整体布局情况(非医疗布草洗涤厂房不算)进行评分：污、洁区有全封闭隔离且所有洗涤布类都是通过隔离式洗、烘设备从污区传送到洁区的得3分；污、洁区有全封闭隔离且洁净布类是通过电梯、升降机或输送带从污区送到洁区的得2分；整体车间污洁区没有全封闭隔离的不得分。须提供①洗涤车间平面图、全封闭隔断及隔离式洗、烘设备现场照片，属有电梯或升降机或输送带的须提供洗涤车间平面图、现场实景照片和说明；②洗涤车间产权证书或土地证书复印件（若洗涤车间是租赁的，还须提供租赁合同复印件），</w:t>
            </w:r>
            <w:r>
              <w:rPr>
                <w:rFonts w:hint="eastAsia" w:ascii="宋体" w:hAnsi="宋体" w:eastAsia="宋体" w:cs="宋体"/>
                <w:kern w:val="2"/>
                <w:sz w:val="24"/>
                <w:szCs w:val="24"/>
                <w:highlight w:val="none"/>
                <w:lang w:eastAsia="zh-CN"/>
              </w:rPr>
              <w:t>未</w:t>
            </w:r>
            <w:r>
              <w:rPr>
                <w:rFonts w:hint="eastAsia" w:ascii="宋体" w:hAnsi="宋体" w:eastAsia="宋体" w:cs="宋体"/>
                <w:kern w:val="2"/>
                <w:sz w:val="24"/>
                <w:szCs w:val="24"/>
                <w:highlight w:val="none"/>
              </w:rPr>
              <w:t>提供或提供不全的不得分。</w:t>
            </w:r>
          </w:p>
        </w:tc>
      </w:tr>
      <w:tr w14:paraId="07022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1AA8A41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3.洗涤场所布局情况2</w:t>
            </w:r>
          </w:p>
        </w:tc>
        <w:tc>
          <w:tcPr>
            <w:tcW w:w="738" w:type="dxa"/>
            <w:vAlign w:val="center"/>
          </w:tcPr>
          <w:p w14:paraId="25339C3B">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3.00</w:t>
            </w:r>
          </w:p>
        </w:tc>
        <w:tc>
          <w:tcPr>
            <w:tcW w:w="770" w:type="dxa"/>
            <w:vAlign w:val="center"/>
          </w:tcPr>
          <w:p w14:paraId="0EEF49C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是</w:t>
            </w:r>
          </w:p>
        </w:tc>
        <w:tc>
          <w:tcPr>
            <w:tcW w:w="7400" w:type="dxa"/>
            <w:vAlign w:val="center"/>
          </w:tcPr>
          <w:p w14:paraId="0CEC8AAA">
            <w:pPr>
              <w:keepNext w:val="0"/>
              <w:keepLines w:val="0"/>
              <w:widowControl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为防止交叉感染，投标人针对本项目医护人员的织物应与病人类织物分开洗涤。投标人设立有独立的</w:t>
            </w:r>
            <w:r>
              <w:rPr>
                <w:rFonts w:hint="eastAsia" w:ascii="宋体" w:hAnsi="宋体" w:eastAsia="宋体" w:cs="宋体"/>
                <w:sz w:val="24"/>
                <w:szCs w:val="24"/>
                <w:highlight w:val="none"/>
                <w:lang w:eastAsia="zh-CN"/>
              </w:rPr>
              <w:t>医护人员织物</w:t>
            </w:r>
            <w:r>
              <w:rPr>
                <w:rFonts w:hint="eastAsia" w:ascii="宋体" w:hAnsi="宋体" w:eastAsia="宋体" w:cs="宋体"/>
                <w:sz w:val="24"/>
                <w:szCs w:val="24"/>
                <w:highlight w:val="none"/>
              </w:rPr>
              <w:t>洗涤车间的得3分，否则不得分。投标人须提供洗涤车间平面示意图、现场实景照片和设备照片，</w:t>
            </w:r>
            <w:r>
              <w:rPr>
                <w:rFonts w:hint="eastAsia" w:ascii="宋体" w:hAnsi="宋体" w:eastAsia="宋体" w:cs="宋体"/>
                <w:sz w:val="24"/>
                <w:szCs w:val="24"/>
                <w:highlight w:val="none"/>
                <w:lang w:eastAsia="zh-CN"/>
              </w:rPr>
              <w:t>未</w:t>
            </w:r>
            <w:r>
              <w:rPr>
                <w:rFonts w:hint="eastAsia" w:ascii="宋体" w:hAnsi="宋体" w:eastAsia="宋体" w:cs="宋体"/>
                <w:sz w:val="24"/>
                <w:szCs w:val="24"/>
                <w:highlight w:val="none"/>
              </w:rPr>
              <w:t>提供或提供不全的不得分。</w:t>
            </w:r>
          </w:p>
        </w:tc>
      </w:tr>
      <w:tr w14:paraId="2D684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59B1C6A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rPr>
              <w:t>.洗涤设施配备情况</w:t>
            </w:r>
            <w:r>
              <w:rPr>
                <w:rFonts w:hint="eastAsia" w:ascii="宋体" w:hAnsi="宋体" w:eastAsia="宋体" w:cs="宋体"/>
                <w:kern w:val="2"/>
                <w:sz w:val="24"/>
                <w:szCs w:val="24"/>
                <w:highlight w:val="none"/>
                <w:lang w:val="en-US" w:eastAsia="zh-CN"/>
              </w:rPr>
              <w:t>1</w:t>
            </w:r>
          </w:p>
        </w:tc>
        <w:tc>
          <w:tcPr>
            <w:tcW w:w="738" w:type="dxa"/>
            <w:shd w:val="clear" w:color="auto" w:fill="auto"/>
            <w:vAlign w:val="center"/>
          </w:tcPr>
          <w:p w14:paraId="581A0FE0">
            <w:pPr>
              <w:pStyle w:val="9"/>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highlight w:val="none"/>
                <w:lang w:val="en-US" w:eastAsia="zh-Hans"/>
              </w:rPr>
            </w:pPr>
            <w:r>
              <w:rPr>
                <w:rFonts w:hint="eastAsia" w:ascii="宋体" w:hAnsi="宋体" w:eastAsia="宋体" w:cs="宋体"/>
                <w:kern w:val="2"/>
                <w:sz w:val="24"/>
                <w:szCs w:val="24"/>
                <w:highlight w:val="none"/>
              </w:rPr>
              <w:t>3.00</w:t>
            </w:r>
          </w:p>
        </w:tc>
        <w:tc>
          <w:tcPr>
            <w:tcW w:w="770" w:type="dxa"/>
            <w:shd w:val="clear" w:color="auto" w:fill="auto"/>
            <w:vAlign w:val="center"/>
          </w:tcPr>
          <w:p w14:paraId="7D067A5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kern w:val="2"/>
                <w:sz w:val="24"/>
                <w:szCs w:val="24"/>
                <w:highlight w:val="none"/>
                <w:lang w:val="en-US" w:eastAsia="zh-Hans"/>
              </w:rPr>
            </w:pPr>
            <w:r>
              <w:rPr>
                <w:rFonts w:hint="eastAsia" w:ascii="宋体" w:hAnsi="宋体" w:eastAsia="宋体" w:cs="宋体"/>
                <w:kern w:val="2"/>
                <w:sz w:val="24"/>
                <w:szCs w:val="24"/>
                <w:highlight w:val="none"/>
              </w:rPr>
              <w:t>是</w:t>
            </w:r>
          </w:p>
        </w:tc>
        <w:tc>
          <w:tcPr>
            <w:tcW w:w="7400" w:type="dxa"/>
            <w:vAlign w:val="center"/>
          </w:tcPr>
          <w:p w14:paraId="22899462">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根据各投标人所投入的洗涤设备情况由评委进行评分：每配备有一条隧道式连续洗涤机或连续式洗衣机的得1.5分，满分3分。(注：一条专洗白色医用织物，一条专洗有色医用织物，防止因混洗导致的染色、串色等。)须提供购置发票及购买合同复印件（若设备是租赁的，提供租赁合同复印件及租赁发票复印件）以及现场设备实景照片，发票中的品牌型号需与所提供的机器设备中铭牌的品牌型号一致，未提供或提供不全的不得分。</w:t>
            </w:r>
          </w:p>
          <w:p w14:paraId="17EA2FF3">
            <w:pPr>
              <w:keepNext w:val="0"/>
              <w:keepLines w:val="0"/>
              <w:widowControl w:val="0"/>
              <w:suppressLineNumbers w:val="0"/>
              <w:spacing w:before="0" w:beforeAutospacing="0" w:after="0" w:afterAutospacing="0"/>
              <w:ind w:left="0" w:right="0"/>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注：设备名称不完全相同，但属同类设备的视同符合对应评分指标，但投标人应在投标文件中提供该同类设备的主要功能阐述以利于评标委员会判断。</w:t>
            </w:r>
          </w:p>
        </w:tc>
      </w:tr>
      <w:tr w14:paraId="69949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6B40949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5</w:t>
            </w:r>
            <w:r>
              <w:rPr>
                <w:rFonts w:hint="eastAsia" w:ascii="宋体" w:hAnsi="宋体" w:eastAsia="宋体" w:cs="宋体"/>
                <w:kern w:val="2"/>
                <w:sz w:val="24"/>
                <w:szCs w:val="24"/>
                <w:highlight w:val="none"/>
              </w:rPr>
              <w:t>.洗涤设施配备情况</w:t>
            </w:r>
            <w:r>
              <w:rPr>
                <w:rFonts w:hint="eastAsia" w:ascii="宋体" w:hAnsi="宋体" w:eastAsia="宋体" w:cs="宋体"/>
                <w:kern w:val="2"/>
                <w:sz w:val="24"/>
                <w:szCs w:val="24"/>
                <w:highlight w:val="none"/>
                <w:lang w:val="en-US" w:eastAsia="zh-CN"/>
              </w:rPr>
              <w:t>2</w:t>
            </w:r>
          </w:p>
        </w:tc>
        <w:tc>
          <w:tcPr>
            <w:tcW w:w="738" w:type="dxa"/>
            <w:vAlign w:val="center"/>
          </w:tcPr>
          <w:p w14:paraId="5ED07E0B">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3.00</w:t>
            </w:r>
          </w:p>
        </w:tc>
        <w:tc>
          <w:tcPr>
            <w:tcW w:w="770" w:type="dxa"/>
            <w:vAlign w:val="center"/>
          </w:tcPr>
          <w:p w14:paraId="5635DC3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是</w:t>
            </w:r>
          </w:p>
        </w:tc>
        <w:tc>
          <w:tcPr>
            <w:tcW w:w="7400" w:type="dxa"/>
            <w:vAlign w:val="center"/>
          </w:tcPr>
          <w:p w14:paraId="2C9A3D9A">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投标人针对本项目投入的洗涤车间：配备有隔离式洗衣机、贯穿式烘干机的，每配备上述</w:t>
            </w:r>
            <w:r>
              <w:rPr>
                <w:rFonts w:hint="eastAsia" w:ascii="宋体" w:hAnsi="宋体" w:eastAsia="宋体" w:cs="宋体"/>
                <w:kern w:val="2"/>
                <w:sz w:val="24"/>
                <w:szCs w:val="24"/>
                <w:highlight w:val="none"/>
                <w:lang w:val="en-US" w:eastAsia="zh-CN"/>
              </w:rPr>
              <w:t>同一类型</w:t>
            </w:r>
            <w:r>
              <w:rPr>
                <w:rFonts w:hint="eastAsia" w:ascii="宋体" w:hAnsi="宋体" w:eastAsia="宋体" w:cs="宋体"/>
                <w:kern w:val="2"/>
                <w:sz w:val="24"/>
                <w:szCs w:val="24"/>
                <w:highlight w:val="none"/>
              </w:rPr>
              <w:t>设备的得</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.5分，满分</w:t>
            </w: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rPr>
              <w:t>分；须提供购置发票及购买合同复印件（若设备是租赁的，提供租赁合同复印件及租赁发票复印件）以及现场设备实景照片，</w:t>
            </w:r>
            <w:r>
              <w:rPr>
                <w:rFonts w:hint="eastAsia" w:ascii="宋体" w:hAnsi="宋体" w:eastAsia="宋体" w:cs="宋体"/>
                <w:kern w:val="2"/>
                <w:sz w:val="24"/>
                <w:szCs w:val="24"/>
                <w:highlight w:val="none"/>
                <w:lang w:eastAsia="zh-CN"/>
              </w:rPr>
              <w:t>发票中的品牌型号需与所提供的机器设备中铭牌的品牌型号一致，未</w:t>
            </w:r>
            <w:r>
              <w:rPr>
                <w:rFonts w:hint="eastAsia" w:ascii="宋体" w:hAnsi="宋体" w:eastAsia="宋体" w:cs="宋体"/>
                <w:kern w:val="2"/>
                <w:sz w:val="24"/>
                <w:szCs w:val="24"/>
                <w:highlight w:val="none"/>
              </w:rPr>
              <w:t>提供或提供不全的不得分。</w:t>
            </w:r>
          </w:p>
          <w:p w14:paraId="363BA176">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注：</w:t>
            </w:r>
            <w:r>
              <w:rPr>
                <w:rFonts w:hint="eastAsia" w:ascii="宋体" w:hAnsi="宋体" w:eastAsia="宋体" w:cs="宋体"/>
                <w:kern w:val="2"/>
                <w:sz w:val="24"/>
                <w:szCs w:val="24"/>
                <w:highlight w:val="none"/>
              </w:rPr>
              <w:t>设备名称不完全相同，但属同类设备的视同符合对应评分指标，但投标人应在投标文件中提供该同类设备的主要功能阐述以利于评标委员会判断。</w:t>
            </w:r>
          </w:p>
        </w:tc>
      </w:tr>
      <w:tr w14:paraId="5524E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118F546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6</w:t>
            </w:r>
            <w:r>
              <w:rPr>
                <w:rFonts w:hint="eastAsia" w:ascii="宋体" w:hAnsi="宋体" w:eastAsia="宋体" w:cs="宋体"/>
                <w:kern w:val="2"/>
                <w:sz w:val="24"/>
                <w:szCs w:val="24"/>
                <w:highlight w:val="none"/>
              </w:rPr>
              <w:t>.洗涤设施配备情况</w:t>
            </w:r>
            <w:r>
              <w:rPr>
                <w:rFonts w:hint="eastAsia" w:ascii="宋体" w:hAnsi="宋体" w:eastAsia="宋体" w:cs="宋体"/>
                <w:kern w:val="2"/>
                <w:sz w:val="24"/>
                <w:szCs w:val="24"/>
                <w:highlight w:val="none"/>
                <w:lang w:val="en-US" w:eastAsia="zh-CN"/>
              </w:rPr>
              <w:t>3</w:t>
            </w:r>
          </w:p>
        </w:tc>
        <w:tc>
          <w:tcPr>
            <w:tcW w:w="738" w:type="dxa"/>
            <w:vAlign w:val="center"/>
          </w:tcPr>
          <w:p w14:paraId="2D9AB1F8">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3.00</w:t>
            </w:r>
          </w:p>
        </w:tc>
        <w:tc>
          <w:tcPr>
            <w:tcW w:w="770" w:type="dxa"/>
            <w:vAlign w:val="center"/>
          </w:tcPr>
          <w:p w14:paraId="1C6156D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是</w:t>
            </w:r>
          </w:p>
        </w:tc>
        <w:tc>
          <w:tcPr>
            <w:tcW w:w="7400" w:type="dxa"/>
            <w:vAlign w:val="center"/>
          </w:tcPr>
          <w:p w14:paraId="74D8A3B8">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投标人针对本项目投入的洗涤车间配备有高速展布机、高速烫平机、高速折叠机的，每配备上述</w:t>
            </w:r>
            <w:r>
              <w:rPr>
                <w:rFonts w:hint="eastAsia" w:ascii="宋体" w:hAnsi="宋体" w:eastAsia="宋体" w:cs="宋体"/>
                <w:kern w:val="2"/>
                <w:sz w:val="24"/>
                <w:szCs w:val="24"/>
                <w:highlight w:val="none"/>
                <w:lang w:eastAsia="zh-CN"/>
              </w:rPr>
              <w:t>同一类型</w:t>
            </w:r>
            <w:r>
              <w:rPr>
                <w:rFonts w:hint="eastAsia" w:ascii="宋体" w:hAnsi="宋体" w:eastAsia="宋体" w:cs="宋体"/>
                <w:kern w:val="2"/>
                <w:sz w:val="24"/>
                <w:szCs w:val="24"/>
                <w:highlight w:val="none"/>
              </w:rPr>
              <w:t>设备的得1分，满分3分。须提供购置发票及购买合同复印件（若设备是租赁的，提供租赁合同复印件及租赁发票复印件）以及现场设备实景照片，</w:t>
            </w:r>
            <w:r>
              <w:rPr>
                <w:rFonts w:hint="eastAsia" w:ascii="宋体" w:hAnsi="宋体" w:eastAsia="宋体" w:cs="宋体"/>
                <w:kern w:val="2"/>
                <w:sz w:val="24"/>
                <w:szCs w:val="24"/>
                <w:highlight w:val="none"/>
                <w:lang w:eastAsia="zh-CN"/>
              </w:rPr>
              <w:t>发票中的品牌型号需与所提供的机器设备中铭牌的品牌型号一致，未</w:t>
            </w:r>
            <w:r>
              <w:rPr>
                <w:rFonts w:hint="eastAsia" w:ascii="宋体" w:hAnsi="宋体" w:eastAsia="宋体" w:cs="宋体"/>
                <w:kern w:val="2"/>
                <w:sz w:val="24"/>
                <w:szCs w:val="24"/>
                <w:highlight w:val="none"/>
              </w:rPr>
              <w:t>提供或提供不全的不得分。</w:t>
            </w:r>
          </w:p>
          <w:p w14:paraId="3C460FEE">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注：</w:t>
            </w:r>
            <w:r>
              <w:rPr>
                <w:rFonts w:hint="eastAsia" w:ascii="宋体" w:hAnsi="宋体" w:eastAsia="宋体" w:cs="宋体"/>
                <w:kern w:val="2"/>
                <w:sz w:val="24"/>
                <w:szCs w:val="24"/>
                <w:highlight w:val="none"/>
              </w:rPr>
              <w:t>设备名称不完全相同，但属同类设备的视同符合对应评分指标，但投标人应在投标文件中提供该同类设备的主要功能阐述以利于评标委员会判断。</w:t>
            </w:r>
          </w:p>
        </w:tc>
      </w:tr>
      <w:tr w14:paraId="19535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4FDC97E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7</w:t>
            </w:r>
            <w:r>
              <w:rPr>
                <w:rFonts w:hint="eastAsia" w:ascii="宋体" w:hAnsi="宋体" w:eastAsia="宋体" w:cs="宋体"/>
                <w:kern w:val="2"/>
                <w:sz w:val="24"/>
                <w:szCs w:val="24"/>
                <w:highlight w:val="none"/>
              </w:rPr>
              <w:t>.洗涤设施配备情况</w:t>
            </w:r>
            <w:r>
              <w:rPr>
                <w:rFonts w:hint="eastAsia" w:ascii="宋体" w:hAnsi="宋体" w:eastAsia="宋体" w:cs="宋体"/>
                <w:kern w:val="2"/>
                <w:sz w:val="24"/>
                <w:szCs w:val="24"/>
                <w:highlight w:val="none"/>
                <w:lang w:val="en-US" w:eastAsia="zh-CN"/>
              </w:rPr>
              <w:t>4</w:t>
            </w:r>
          </w:p>
        </w:tc>
        <w:tc>
          <w:tcPr>
            <w:tcW w:w="738" w:type="dxa"/>
            <w:vAlign w:val="center"/>
          </w:tcPr>
          <w:p w14:paraId="5565BBE8">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3.00</w:t>
            </w:r>
          </w:p>
        </w:tc>
        <w:tc>
          <w:tcPr>
            <w:tcW w:w="770" w:type="dxa"/>
            <w:vAlign w:val="center"/>
          </w:tcPr>
          <w:p w14:paraId="0E7402C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是</w:t>
            </w:r>
          </w:p>
        </w:tc>
        <w:tc>
          <w:tcPr>
            <w:tcW w:w="7400" w:type="dxa"/>
            <w:vAlign w:val="center"/>
          </w:tcPr>
          <w:p w14:paraId="03D27004">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投标人针对本项目投入的洗涤车间配备布草捡拾机的得3分。须提供购置发票及购买合同复印件（若设备是租赁的，提供租赁合同复印件及租赁发票复印件）以及现场设备实景照片，</w:t>
            </w:r>
            <w:r>
              <w:rPr>
                <w:rFonts w:hint="eastAsia" w:ascii="宋体" w:hAnsi="宋体" w:eastAsia="宋体" w:cs="宋体"/>
                <w:kern w:val="2"/>
                <w:sz w:val="24"/>
                <w:szCs w:val="24"/>
                <w:highlight w:val="none"/>
                <w:lang w:eastAsia="zh-CN"/>
              </w:rPr>
              <w:t>发票中的品牌型号需与所提供的机器设备中铭牌的品牌型号一致，未</w:t>
            </w:r>
            <w:r>
              <w:rPr>
                <w:rFonts w:hint="eastAsia" w:ascii="宋体" w:hAnsi="宋体" w:eastAsia="宋体" w:cs="宋体"/>
                <w:kern w:val="2"/>
                <w:sz w:val="24"/>
                <w:szCs w:val="24"/>
                <w:highlight w:val="none"/>
              </w:rPr>
              <w:t>提供或提供不全的不得分</w:t>
            </w:r>
            <w:r>
              <w:rPr>
                <w:rFonts w:hint="eastAsia" w:ascii="宋体" w:hAnsi="宋体" w:eastAsia="宋体" w:cs="宋体"/>
                <w:kern w:val="2"/>
                <w:sz w:val="24"/>
                <w:szCs w:val="24"/>
                <w:highlight w:val="none"/>
                <w:lang w:eastAsia="zh-CN"/>
              </w:rPr>
              <w:t>。</w:t>
            </w:r>
          </w:p>
          <w:p w14:paraId="36FB9BD0">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注：</w:t>
            </w:r>
            <w:r>
              <w:rPr>
                <w:rFonts w:hint="eastAsia" w:ascii="宋体" w:hAnsi="宋体" w:eastAsia="宋体" w:cs="宋体"/>
                <w:kern w:val="2"/>
                <w:sz w:val="24"/>
                <w:szCs w:val="24"/>
                <w:highlight w:val="none"/>
              </w:rPr>
              <w:t>设备名称不完全相同，但属同类设备的视同符合对应评分指标，但投标人应在投标文件中提供该同类设备的主要功能阐述以利于评标委员会判断。</w:t>
            </w:r>
          </w:p>
        </w:tc>
      </w:tr>
      <w:tr w14:paraId="2D2A1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3B687A9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8</w:t>
            </w:r>
            <w:r>
              <w:rPr>
                <w:rFonts w:hint="eastAsia" w:ascii="宋体" w:hAnsi="宋体" w:eastAsia="宋体" w:cs="宋体"/>
                <w:kern w:val="2"/>
                <w:sz w:val="24"/>
                <w:szCs w:val="24"/>
                <w:highlight w:val="none"/>
              </w:rPr>
              <w:t>.运输车辆保障服务</w:t>
            </w:r>
          </w:p>
        </w:tc>
        <w:tc>
          <w:tcPr>
            <w:tcW w:w="738" w:type="dxa"/>
            <w:vAlign w:val="center"/>
          </w:tcPr>
          <w:p w14:paraId="4763BD41">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3.00</w:t>
            </w:r>
          </w:p>
        </w:tc>
        <w:tc>
          <w:tcPr>
            <w:tcW w:w="770" w:type="dxa"/>
            <w:vAlign w:val="center"/>
          </w:tcPr>
          <w:p w14:paraId="0E5D947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是</w:t>
            </w:r>
          </w:p>
        </w:tc>
        <w:tc>
          <w:tcPr>
            <w:tcW w:w="7400" w:type="dxa"/>
            <w:vAlign w:val="center"/>
          </w:tcPr>
          <w:p w14:paraId="77823E98">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根据投标人针对本项目拟投入的布草运输车辆情况进行评分，在满足招标文件2辆要求的基础上，</w:t>
            </w:r>
            <w:r>
              <w:rPr>
                <w:rFonts w:hint="eastAsia" w:ascii="宋体" w:hAnsi="宋体" w:eastAsia="宋体" w:cs="宋体"/>
                <w:kern w:val="0"/>
                <w:sz w:val="24"/>
                <w:szCs w:val="24"/>
                <w:highlight w:val="none"/>
                <w:lang w:val="en-US" w:eastAsia="zh-CN" w:bidi="ar"/>
              </w:rPr>
              <w:t>每增加1辆布草运送车辆的得1分，满分3分</w:t>
            </w:r>
            <w:r>
              <w:rPr>
                <w:rFonts w:hint="eastAsia" w:ascii="宋体" w:hAnsi="宋体" w:eastAsia="宋体" w:cs="宋体"/>
                <w:kern w:val="2"/>
                <w:sz w:val="24"/>
                <w:szCs w:val="24"/>
                <w:highlight w:val="none"/>
              </w:rPr>
              <w:t>。①若为自有车辆的，须提供机动车行驶证、车辆购置发票复印件；②若为租赁车辆的，须提供租赁合同及投标截止时间前6个月内任意1个月的车辆租赁发票复印件、机动车行驶证复印件，</w:t>
            </w:r>
            <w:r>
              <w:rPr>
                <w:rFonts w:hint="eastAsia" w:ascii="宋体" w:hAnsi="宋体" w:eastAsia="宋体" w:cs="宋体"/>
                <w:kern w:val="2"/>
                <w:sz w:val="24"/>
                <w:szCs w:val="24"/>
                <w:highlight w:val="none"/>
                <w:lang w:eastAsia="zh-CN"/>
              </w:rPr>
              <w:t>未</w:t>
            </w:r>
            <w:r>
              <w:rPr>
                <w:rFonts w:hint="eastAsia" w:ascii="宋体" w:hAnsi="宋体" w:eastAsia="宋体" w:cs="宋体"/>
                <w:kern w:val="2"/>
                <w:sz w:val="24"/>
                <w:szCs w:val="24"/>
                <w:highlight w:val="none"/>
              </w:rPr>
              <w:t>提供或提供不全的不得分。</w:t>
            </w:r>
          </w:p>
        </w:tc>
      </w:tr>
      <w:tr w14:paraId="0C487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7786B2C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9</w:t>
            </w:r>
            <w:r>
              <w:rPr>
                <w:rFonts w:hint="eastAsia" w:ascii="宋体" w:hAnsi="宋体" w:eastAsia="宋体" w:cs="宋体"/>
                <w:kern w:val="2"/>
                <w:sz w:val="24"/>
                <w:szCs w:val="24"/>
                <w:highlight w:val="none"/>
              </w:rPr>
              <w:t>.无纸化作业情况</w:t>
            </w:r>
          </w:p>
        </w:tc>
        <w:tc>
          <w:tcPr>
            <w:tcW w:w="738" w:type="dxa"/>
            <w:vAlign w:val="center"/>
          </w:tcPr>
          <w:p w14:paraId="68843326">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3.00</w:t>
            </w:r>
          </w:p>
        </w:tc>
        <w:tc>
          <w:tcPr>
            <w:tcW w:w="770" w:type="dxa"/>
            <w:vAlign w:val="center"/>
          </w:tcPr>
          <w:p w14:paraId="24B1677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是</w:t>
            </w:r>
          </w:p>
        </w:tc>
        <w:tc>
          <w:tcPr>
            <w:tcW w:w="7400" w:type="dxa"/>
            <w:vAlign w:val="center"/>
          </w:tcPr>
          <w:p w14:paraId="2B64AB26">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rPr>
              <w:t>根据各投标人提供的医用织物收送无纸化作业情况由评委进行评分：具备无纸化收送小程序</w:t>
            </w:r>
            <w:r>
              <w:rPr>
                <w:rFonts w:hint="eastAsia" w:ascii="宋体" w:hAnsi="宋体" w:eastAsia="宋体" w:cs="宋体"/>
                <w:kern w:val="2"/>
                <w:sz w:val="24"/>
                <w:szCs w:val="24"/>
                <w:highlight w:val="none"/>
                <w:lang w:eastAsia="zh-CN"/>
              </w:rPr>
              <w:t>的得</w:t>
            </w:r>
            <w:r>
              <w:rPr>
                <w:rFonts w:hint="eastAsia" w:ascii="宋体" w:hAnsi="宋体" w:eastAsia="宋体" w:cs="宋体"/>
                <w:kern w:val="2"/>
                <w:sz w:val="24"/>
                <w:szCs w:val="24"/>
                <w:highlight w:val="none"/>
              </w:rPr>
              <w:t>3分。</w:t>
            </w:r>
            <w:r>
              <w:rPr>
                <w:rFonts w:hint="eastAsia" w:ascii="宋体" w:hAnsi="宋体" w:eastAsia="宋体" w:cs="宋体"/>
                <w:kern w:val="2"/>
                <w:sz w:val="24"/>
                <w:szCs w:val="24"/>
                <w:highlight w:val="none"/>
                <w:lang w:eastAsia="zh-CN"/>
              </w:rPr>
              <w:t>注：</w:t>
            </w:r>
            <w:r>
              <w:rPr>
                <w:rFonts w:hint="eastAsia" w:ascii="宋体" w:hAnsi="宋体" w:eastAsia="宋体" w:cs="宋体"/>
                <w:kern w:val="2"/>
                <w:sz w:val="24"/>
                <w:szCs w:val="24"/>
                <w:highlight w:val="none"/>
              </w:rPr>
              <w:t>须提供①无纸化收送小程序相关功能截图。②</w:t>
            </w:r>
            <w:r>
              <w:rPr>
                <w:rFonts w:hint="eastAsia" w:ascii="宋体" w:hAnsi="宋体" w:eastAsia="宋体" w:cs="宋体"/>
                <w:kern w:val="2"/>
                <w:sz w:val="24"/>
                <w:szCs w:val="24"/>
                <w:highlight w:val="none"/>
                <w:lang w:eastAsia="zh-CN"/>
              </w:rPr>
              <w:t>若为自有开发的需提供小程序相关证明材料（有软件著作权的需提供软件著作权复印件），</w:t>
            </w:r>
            <w:r>
              <w:rPr>
                <w:rFonts w:hint="eastAsia" w:ascii="宋体" w:hAnsi="宋体" w:eastAsia="宋体" w:cs="宋体"/>
                <w:kern w:val="2"/>
                <w:sz w:val="24"/>
                <w:szCs w:val="24"/>
                <w:highlight w:val="none"/>
              </w:rPr>
              <w:t>若为</w:t>
            </w:r>
            <w:r>
              <w:rPr>
                <w:rFonts w:hint="eastAsia" w:ascii="宋体" w:hAnsi="宋体" w:eastAsia="宋体" w:cs="宋体"/>
                <w:kern w:val="2"/>
                <w:sz w:val="24"/>
                <w:szCs w:val="24"/>
                <w:highlight w:val="none"/>
                <w:lang w:eastAsia="zh-CN"/>
              </w:rPr>
              <w:t>购买、</w:t>
            </w:r>
            <w:r>
              <w:rPr>
                <w:rFonts w:hint="eastAsia" w:ascii="宋体" w:hAnsi="宋体" w:eastAsia="宋体" w:cs="宋体"/>
                <w:kern w:val="2"/>
                <w:sz w:val="24"/>
                <w:szCs w:val="24"/>
                <w:highlight w:val="none"/>
              </w:rPr>
              <w:t>租赁的，须提供</w:t>
            </w:r>
            <w:r>
              <w:rPr>
                <w:rFonts w:hint="eastAsia" w:ascii="宋体" w:hAnsi="宋体" w:eastAsia="宋体" w:cs="宋体"/>
                <w:kern w:val="2"/>
                <w:sz w:val="24"/>
                <w:szCs w:val="24"/>
                <w:highlight w:val="none"/>
                <w:lang w:eastAsia="zh-CN"/>
              </w:rPr>
              <w:t>购买、</w:t>
            </w:r>
            <w:r>
              <w:rPr>
                <w:rFonts w:hint="eastAsia" w:ascii="宋体" w:hAnsi="宋体" w:eastAsia="宋体" w:cs="宋体"/>
                <w:kern w:val="2"/>
                <w:sz w:val="24"/>
                <w:szCs w:val="24"/>
                <w:highlight w:val="none"/>
              </w:rPr>
              <w:t>租赁合同复印件</w:t>
            </w:r>
            <w:r>
              <w:rPr>
                <w:rFonts w:hint="eastAsia" w:ascii="宋体" w:hAnsi="宋体" w:eastAsia="宋体" w:cs="宋体"/>
                <w:kern w:val="2"/>
                <w:sz w:val="24"/>
                <w:szCs w:val="24"/>
                <w:highlight w:val="none"/>
                <w:lang w:eastAsia="zh-CN"/>
              </w:rPr>
              <w:t>。</w:t>
            </w:r>
          </w:p>
        </w:tc>
      </w:tr>
      <w:tr w14:paraId="45823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7FA495D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10</w:t>
            </w:r>
            <w:r>
              <w:rPr>
                <w:rFonts w:hint="eastAsia" w:ascii="宋体" w:hAnsi="宋体" w:eastAsia="宋体" w:cs="宋体"/>
                <w:kern w:val="2"/>
                <w:sz w:val="24"/>
                <w:szCs w:val="24"/>
                <w:highlight w:val="none"/>
              </w:rPr>
              <w:t>.服务质量控制方案</w:t>
            </w:r>
          </w:p>
        </w:tc>
        <w:tc>
          <w:tcPr>
            <w:tcW w:w="738" w:type="dxa"/>
            <w:vAlign w:val="center"/>
          </w:tcPr>
          <w:p w14:paraId="66578659">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.00</w:t>
            </w:r>
          </w:p>
        </w:tc>
        <w:tc>
          <w:tcPr>
            <w:tcW w:w="770" w:type="dxa"/>
            <w:vAlign w:val="center"/>
          </w:tcPr>
          <w:p w14:paraId="27368DA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否</w:t>
            </w:r>
          </w:p>
        </w:tc>
        <w:tc>
          <w:tcPr>
            <w:tcW w:w="7400" w:type="dxa"/>
            <w:vAlign w:val="center"/>
          </w:tcPr>
          <w:p w14:paraId="747A1D70">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根据各投标人提供的服务质量控制方案说明情况进行评分：方案所包含的要点齐全、内容与要点相符、内容详实、各要点内容之间关联性强，逻辑清晰，可操性强的得</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分；方案所包含的要点齐全、内容与要点相符，内容相对简略，但具有可操作性的得</w:t>
            </w:r>
            <w:r>
              <w:rPr>
                <w:rFonts w:hint="eastAsia" w:ascii="宋体" w:hAnsi="宋体" w:eastAsia="宋体" w:cs="宋体"/>
                <w:kern w:val="2"/>
                <w:sz w:val="24"/>
                <w:szCs w:val="24"/>
                <w:highlight w:val="none"/>
                <w:lang w:val="en-US" w:eastAsia="zh-CN"/>
              </w:rPr>
              <w:t>1.8</w:t>
            </w:r>
            <w:r>
              <w:rPr>
                <w:rFonts w:hint="eastAsia" w:ascii="宋体" w:hAnsi="宋体" w:eastAsia="宋体" w:cs="宋体"/>
                <w:kern w:val="2"/>
                <w:sz w:val="24"/>
                <w:szCs w:val="24"/>
                <w:highlight w:val="none"/>
              </w:rPr>
              <w:t>分；方案所包含的要点缺项，内容简略，可操作性不明显的得</w:t>
            </w:r>
            <w:r>
              <w:rPr>
                <w:rFonts w:hint="eastAsia" w:ascii="宋体" w:hAnsi="宋体" w:eastAsia="宋体" w:cs="宋体"/>
                <w:kern w:val="2"/>
                <w:sz w:val="24"/>
                <w:szCs w:val="24"/>
                <w:highlight w:val="none"/>
                <w:lang w:val="en-US" w:eastAsia="zh-CN"/>
              </w:rPr>
              <w:t>1.5</w:t>
            </w:r>
            <w:r>
              <w:rPr>
                <w:rFonts w:hint="eastAsia" w:ascii="宋体" w:hAnsi="宋体" w:eastAsia="宋体" w:cs="宋体"/>
                <w:kern w:val="2"/>
                <w:sz w:val="24"/>
                <w:szCs w:val="24"/>
                <w:highlight w:val="none"/>
              </w:rPr>
              <w:t>分；未提供方案不得分。</w:t>
            </w:r>
          </w:p>
        </w:tc>
      </w:tr>
      <w:tr w14:paraId="04164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78F0E6C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11</w:t>
            </w:r>
            <w:r>
              <w:rPr>
                <w:rFonts w:hint="eastAsia" w:ascii="宋体" w:hAnsi="宋体" w:eastAsia="宋体" w:cs="宋体"/>
                <w:kern w:val="2"/>
                <w:sz w:val="24"/>
                <w:szCs w:val="24"/>
                <w:highlight w:val="none"/>
              </w:rPr>
              <w:t>.执行方案</w:t>
            </w:r>
          </w:p>
        </w:tc>
        <w:tc>
          <w:tcPr>
            <w:tcW w:w="738" w:type="dxa"/>
            <w:vAlign w:val="center"/>
          </w:tcPr>
          <w:p w14:paraId="6BA414D1">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.00</w:t>
            </w:r>
          </w:p>
        </w:tc>
        <w:tc>
          <w:tcPr>
            <w:tcW w:w="770" w:type="dxa"/>
            <w:vAlign w:val="center"/>
          </w:tcPr>
          <w:p w14:paraId="403D144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否</w:t>
            </w:r>
          </w:p>
        </w:tc>
        <w:tc>
          <w:tcPr>
            <w:tcW w:w="7400" w:type="dxa"/>
            <w:vAlign w:val="center"/>
          </w:tcPr>
          <w:p w14:paraId="5FEA4D88">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根据投标人提供的</w:t>
            </w:r>
            <w:r>
              <w:rPr>
                <w:rFonts w:hint="eastAsia" w:ascii="宋体" w:hAnsi="宋体" w:eastAsia="宋体" w:cs="宋体"/>
                <w:kern w:val="2"/>
                <w:sz w:val="24"/>
                <w:szCs w:val="24"/>
                <w:highlight w:val="none"/>
                <w:lang w:eastAsia="zh-CN"/>
              </w:rPr>
              <w:t>洗涤服务执行方案，包含但不限于</w:t>
            </w:r>
            <w:r>
              <w:rPr>
                <w:rFonts w:hint="eastAsia" w:ascii="宋体" w:hAnsi="宋体" w:eastAsia="宋体" w:cs="宋体"/>
                <w:kern w:val="2"/>
                <w:sz w:val="24"/>
                <w:szCs w:val="24"/>
                <w:highlight w:val="none"/>
              </w:rPr>
              <w:t>布类的收集、分拣、收纳、洗涤、运输（污、洁阶段）的安排，由评委进行评分：方案所包含的要点齐全、内容与要点相符、内容详实、各要点内容之间关联性强，逻辑清晰，可操性强的得</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分；方案所包含的要点齐全、内容与要点相符，内容相对简略，但具有可操作性的得</w:t>
            </w:r>
            <w:r>
              <w:rPr>
                <w:rFonts w:hint="eastAsia" w:ascii="宋体" w:hAnsi="宋体" w:eastAsia="宋体" w:cs="宋体"/>
                <w:kern w:val="2"/>
                <w:sz w:val="24"/>
                <w:szCs w:val="24"/>
                <w:highlight w:val="none"/>
                <w:lang w:val="en-US" w:eastAsia="zh-CN"/>
              </w:rPr>
              <w:t>1.8</w:t>
            </w:r>
            <w:r>
              <w:rPr>
                <w:rFonts w:hint="eastAsia" w:ascii="宋体" w:hAnsi="宋体" w:eastAsia="宋体" w:cs="宋体"/>
                <w:kern w:val="2"/>
                <w:sz w:val="24"/>
                <w:szCs w:val="24"/>
                <w:highlight w:val="none"/>
              </w:rPr>
              <w:t>分；方案所包含的要点缺项，内容简略，可操作性不明显的得</w:t>
            </w:r>
            <w:r>
              <w:rPr>
                <w:rFonts w:hint="eastAsia" w:ascii="宋体" w:hAnsi="宋体" w:eastAsia="宋体" w:cs="宋体"/>
                <w:kern w:val="2"/>
                <w:sz w:val="24"/>
                <w:szCs w:val="24"/>
                <w:highlight w:val="none"/>
                <w:lang w:val="en-US" w:eastAsia="zh-CN"/>
              </w:rPr>
              <w:t>1.5</w:t>
            </w:r>
            <w:r>
              <w:rPr>
                <w:rFonts w:hint="eastAsia" w:ascii="宋体" w:hAnsi="宋体" w:eastAsia="宋体" w:cs="宋体"/>
                <w:kern w:val="2"/>
                <w:sz w:val="24"/>
                <w:szCs w:val="24"/>
                <w:highlight w:val="none"/>
              </w:rPr>
              <w:t>分；未提供方案不得分。</w:t>
            </w:r>
          </w:p>
        </w:tc>
      </w:tr>
      <w:tr w14:paraId="1F898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0FE5401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.人员服务团队情况</w:t>
            </w:r>
          </w:p>
        </w:tc>
        <w:tc>
          <w:tcPr>
            <w:tcW w:w="738" w:type="dxa"/>
            <w:vAlign w:val="center"/>
          </w:tcPr>
          <w:p w14:paraId="354C0868">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.00</w:t>
            </w:r>
          </w:p>
        </w:tc>
        <w:tc>
          <w:tcPr>
            <w:tcW w:w="770" w:type="dxa"/>
            <w:vAlign w:val="center"/>
          </w:tcPr>
          <w:p w14:paraId="3AAFB06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否</w:t>
            </w:r>
          </w:p>
        </w:tc>
        <w:tc>
          <w:tcPr>
            <w:tcW w:w="7400" w:type="dxa"/>
            <w:vAlign w:val="center"/>
          </w:tcPr>
          <w:p w14:paraId="3896979D">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根据投标人拟投入本项目的服务团队情况</w:t>
            </w:r>
            <w:r>
              <w:rPr>
                <w:rFonts w:hint="eastAsia" w:ascii="宋体" w:hAnsi="宋体" w:eastAsia="宋体" w:cs="宋体"/>
                <w:kern w:val="2"/>
                <w:sz w:val="24"/>
                <w:szCs w:val="24"/>
                <w:highlight w:val="none"/>
                <w:lang w:eastAsia="zh-CN"/>
              </w:rPr>
              <w:t>进行评分</w:t>
            </w:r>
            <w:r>
              <w:rPr>
                <w:rFonts w:hint="eastAsia" w:ascii="宋体" w:hAnsi="宋体" w:eastAsia="宋体" w:cs="宋体"/>
                <w:kern w:val="2"/>
                <w:sz w:val="24"/>
                <w:szCs w:val="24"/>
                <w:highlight w:val="none"/>
              </w:rPr>
              <w:t>，包括但不限于：人员配置清单列表、人员分工及职责划分、驻点人员从业经验等情况，由评委进行评分：人员配备充足，可充分满足项目需求（包含针对紧急情况时人员增派），人员分工及职责划分明确全面的得</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分；人员配备基本满足项目需求，人员分工及职责划分不够明确全面、基本合理可行的得</w:t>
            </w:r>
            <w:r>
              <w:rPr>
                <w:rFonts w:hint="eastAsia" w:ascii="宋体" w:hAnsi="宋体" w:eastAsia="宋体" w:cs="宋体"/>
                <w:kern w:val="2"/>
                <w:sz w:val="24"/>
                <w:szCs w:val="24"/>
                <w:highlight w:val="none"/>
                <w:lang w:val="en-US" w:eastAsia="zh-CN"/>
              </w:rPr>
              <w:t>1.8</w:t>
            </w:r>
            <w:r>
              <w:rPr>
                <w:rFonts w:hint="eastAsia" w:ascii="宋体" w:hAnsi="宋体" w:eastAsia="宋体" w:cs="宋体"/>
                <w:kern w:val="2"/>
                <w:sz w:val="24"/>
                <w:szCs w:val="24"/>
                <w:highlight w:val="none"/>
              </w:rPr>
              <w:t>分；人员配备基本满足项目需求，人员分工及职责划分有缺漏，但不影响项目实施的得</w:t>
            </w:r>
            <w:r>
              <w:rPr>
                <w:rFonts w:hint="eastAsia" w:ascii="宋体" w:hAnsi="宋体" w:eastAsia="宋体" w:cs="宋体"/>
                <w:kern w:val="2"/>
                <w:sz w:val="24"/>
                <w:szCs w:val="24"/>
                <w:highlight w:val="none"/>
                <w:lang w:val="en-US" w:eastAsia="zh-CN"/>
              </w:rPr>
              <w:t>1.5</w:t>
            </w:r>
            <w:r>
              <w:rPr>
                <w:rFonts w:hint="eastAsia" w:ascii="宋体" w:hAnsi="宋体" w:eastAsia="宋体" w:cs="宋体"/>
                <w:kern w:val="2"/>
                <w:sz w:val="24"/>
                <w:szCs w:val="24"/>
                <w:highlight w:val="none"/>
              </w:rPr>
              <w:t>分；未提供方案或内容明显不适用于本项目需求的不得分。</w:t>
            </w:r>
          </w:p>
        </w:tc>
      </w:tr>
      <w:tr w14:paraId="60BBE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2CFFCB63">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rPr>
              <w:t>.应急预案情况1</w:t>
            </w:r>
          </w:p>
        </w:tc>
        <w:tc>
          <w:tcPr>
            <w:tcW w:w="738" w:type="dxa"/>
            <w:vAlign w:val="center"/>
          </w:tcPr>
          <w:p w14:paraId="784CA175">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.00</w:t>
            </w:r>
          </w:p>
        </w:tc>
        <w:tc>
          <w:tcPr>
            <w:tcW w:w="770" w:type="dxa"/>
            <w:vAlign w:val="center"/>
          </w:tcPr>
          <w:p w14:paraId="629385B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否</w:t>
            </w:r>
          </w:p>
        </w:tc>
        <w:tc>
          <w:tcPr>
            <w:tcW w:w="7400" w:type="dxa"/>
            <w:vAlign w:val="center"/>
          </w:tcPr>
          <w:p w14:paraId="512CEEB9">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根据投标人针对采购人突发情况的应急预案，包括但不限于：院感爆发、因发生突发事件导致洗涤服务量剧增等情况，由评委进行评分：方案所包含的要点齐全、内容与要点相符、内容详实、各要点内容之间关联性强，逻辑清晰，可操性强的得</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分；方案所包含的要点齐全、内容与要点相符，内容相对简略，但具有可操作性的得</w:t>
            </w:r>
            <w:r>
              <w:rPr>
                <w:rFonts w:hint="eastAsia" w:ascii="宋体" w:hAnsi="宋体" w:eastAsia="宋体" w:cs="宋体"/>
                <w:kern w:val="2"/>
                <w:sz w:val="24"/>
                <w:szCs w:val="24"/>
                <w:highlight w:val="none"/>
                <w:lang w:val="en-US" w:eastAsia="zh-CN"/>
              </w:rPr>
              <w:t>1.8</w:t>
            </w:r>
            <w:r>
              <w:rPr>
                <w:rFonts w:hint="eastAsia" w:ascii="宋体" w:hAnsi="宋体" w:eastAsia="宋体" w:cs="宋体"/>
                <w:kern w:val="2"/>
                <w:sz w:val="24"/>
                <w:szCs w:val="24"/>
                <w:highlight w:val="none"/>
              </w:rPr>
              <w:t>分；方案所包含的要点缺项，内容简略，可操作性不明显的得</w:t>
            </w:r>
            <w:r>
              <w:rPr>
                <w:rFonts w:hint="eastAsia" w:ascii="宋体" w:hAnsi="宋体" w:eastAsia="宋体" w:cs="宋体"/>
                <w:kern w:val="2"/>
                <w:sz w:val="24"/>
                <w:szCs w:val="24"/>
                <w:highlight w:val="none"/>
                <w:lang w:val="en-US" w:eastAsia="zh-CN"/>
              </w:rPr>
              <w:t>1.5</w:t>
            </w:r>
            <w:r>
              <w:rPr>
                <w:rFonts w:hint="eastAsia" w:ascii="宋体" w:hAnsi="宋体" w:eastAsia="宋体" w:cs="宋体"/>
                <w:kern w:val="2"/>
                <w:sz w:val="24"/>
                <w:szCs w:val="24"/>
                <w:highlight w:val="none"/>
              </w:rPr>
              <w:t>分；未提供方案不得分。</w:t>
            </w:r>
          </w:p>
        </w:tc>
      </w:tr>
      <w:tr w14:paraId="55B09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21BE3E03">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rPr>
              <w:t>.应急预案情况2</w:t>
            </w:r>
          </w:p>
        </w:tc>
        <w:tc>
          <w:tcPr>
            <w:tcW w:w="738" w:type="dxa"/>
            <w:vAlign w:val="center"/>
          </w:tcPr>
          <w:p w14:paraId="27738F07">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3.00</w:t>
            </w:r>
          </w:p>
        </w:tc>
        <w:tc>
          <w:tcPr>
            <w:tcW w:w="770" w:type="dxa"/>
            <w:vAlign w:val="center"/>
          </w:tcPr>
          <w:p w14:paraId="60ECD67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是</w:t>
            </w:r>
          </w:p>
        </w:tc>
        <w:tc>
          <w:tcPr>
            <w:tcW w:w="7400" w:type="dxa"/>
            <w:vAlign w:val="center"/>
          </w:tcPr>
          <w:p w14:paraId="0353826D">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根据投标人洗涤场所停水、停电、供热设施</w:t>
            </w:r>
            <w:r>
              <w:rPr>
                <w:rFonts w:hint="eastAsia" w:ascii="宋体" w:hAnsi="宋体" w:eastAsia="宋体" w:cs="宋体"/>
                <w:kern w:val="2"/>
                <w:sz w:val="24"/>
                <w:szCs w:val="24"/>
                <w:highlight w:val="none"/>
                <w:lang w:eastAsia="zh-CN"/>
              </w:rPr>
              <w:t>故障</w:t>
            </w:r>
            <w:r>
              <w:rPr>
                <w:rFonts w:hint="eastAsia" w:ascii="宋体" w:hAnsi="宋体" w:eastAsia="宋体" w:cs="宋体"/>
                <w:kern w:val="2"/>
                <w:sz w:val="24"/>
                <w:szCs w:val="24"/>
                <w:highlight w:val="none"/>
              </w:rPr>
              <w:t>时的应急设备设施保障情况由评委进行评分：洗涤场所配备有双水源、双电源、双供热汽源的，每具备上述一项的得1分，满分3分。配备</w:t>
            </w:r>
            <w:r>
              <w:rPr>
                <w:rFonts w:hint="eastAsia" w:ascii="宋体" w:hAnsi="宋体" w:eastAsia="宋体" w:cs="宋体"/>
                <w:kern w:val="2"/>
                <w:sz w:val="24"/>
                <w:szCs w:val="24"/>
                <w:highlight w:val="none"/>
                <w:lang w:eastAsia="zh-CN"/>
              </w:rPr>
              <w:t>有</w:t>
            </w:r>
            <w:r>
              <w:rPr>
                <w:rFonts w:hint="eastAsia" w:ascii="宋体" w:hAnsi="宋体" w:eastAsia="宋体" w:cs="宋体"/>
                <w:kern w:val="2"/>
                <w:sz w:val="24"/>
                <w:szCs w:val="24"/>
                <w:highlight w:val="none"/>
              </w:rPr>
              <w:t>双水源的须提供相关审批文件复印件、水费付款发票复印件和现场实景照片；配备</w:t>
            </w:r>
            <w:r>
              <w:rPr>
                <w:rFonts w:hint="eastAsia" w:ascii="宋体" w:hAnsi="宋体" w:eastAsia="宋体" w:cs="宋体"/>
                <w:kern w:val="2"/>
                <w:sz w:val="24"/>
                <w:szCs w:val="24"/>
                <w:highlight w:val="none"/>
                <w:lang w:eastAsia="zh-CN"/>
              </w:rPr>
              <w:t>有</w:t>
            </w:r>
            <w:r>
              <w:rPr>
                <w:rFonts w:hint="eastAsia" w:ascii="宋体" w:hAnsi="宋体" w:eastAsia="宋体" w:cs="宋体"/>
                <w:kern w:val="2"/>
                <w:sz w:val="24"/>
                <w:szCs w:val="24"/>
                <w:highlight w:val="none"/>
              </w:rPr>
              <w:t>双电源的须提供发电机购买发票复印件和现场实景照片（若为双市电的需提供相关佐证材料）；配备</w:t>
            </w:r>
            <w:r>
              <w:rPr>
                <w:rFonts w:hint="eastAsia" w:ascii="宋体" w:hAnsi="宋体" w:eastAsia="宋体" w:cs="宋体"/>
                <w:kern w:val="2"/>
                <w:sz w:val="24"/>
                <w:szCs w:val="24"/>
                <w:highlight w:val="none"/>
                <w:lang w:eastAsia="zh-CN"/>
              </w:rPr>
              <w:t>有</w:t>
            </w:r>
            <w:r>
              <w:rPr>
                <w:rFonts w:hint="eastAsia" w:ascii="宋体" w:hAnsi="宋体" w:eastAsia="宋体" w:cs="宋体"/>
                <w:kern w:val="2"/>
                <w:sz w:val="24"/>
                <w:szCs w:val="24"/>
                <w:highlight w:val="none"/>
              </w:rPr>
              <w:t>双供热汽源的须提供双锅炉或双蒸气发生器购买发票复印件和现场实景照片，若使用电厂蒸汽的须提供蒸汽缴费发票复印件及与电厂签订的供汽合同复印件。未提供或提供不全的不得分。</w:t>
            </w:r>
          </w:p>
        </w:tc>
      </w:tr>
      <w:tr w14:paraId="63344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477BE599">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r>
              <w:rPr>
                <w:rFonts w:hint="eastAsia" w:ascii="宋体" w:hAnsi="宋体" w:eastAsia="宋体" w:cs="宋体"/>
                <w:kern w:val="2"/>
                <w:sz w:val="24"/>
                <w:szCs w:val="24"/>
                <w:highlight w:val="none"/>
                <w:lang w:val="en-US" w:eastAsia="zh-CN"/>
              </w:rPr>
              <w:t>5</w:t>
            </w:r>
            <w:r>
              <w:rPr>
                <w:rFonts w:hint="eastAsia" w:ascii="宋体" w:hAnsi="宋体" w:eastAsia="宋体" w:cs="宋体"/>
                <w:kern w:val="2"/>
                <w:sz w:val="24"/>
                <w:szCs w:val="24"/>
                <w:highlight w:val="none"/>
              </w:rPr>
              <w:t>.应急预案情况3</w:t>
            </w:r>
          </w:p>
        </w:tc>
        <w:tc>
          <w:tcPr>
            <w:tcW w:w="738" w:type="dxa"/>
            <w:vAlign w:val="center"/>
          </w:tcPr>
          <w:p w14:paraId="17A03F06">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3.00</w:t>
            </w:r>
          </w:p>
        </w:tc>
        <w:tc>
          <w:tcPr>
            <w:tcW w:w="770" w:type="dxa"/>
            <w:vAlign w:val="center"/>
          </w:tcPr>
          <w:p w14:paraId="5525003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是</w:t>
            </w:r>
          </w:p>
        </w:tc>
        <w:tc>
          <w:tcPr>
            <w:tcW w:w="7400" w:type="dxa"/>
            <w:vAlign w:val="center"/>
          </w:tcPr>
          <w:p w14:paraId="58E66953">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根据投标人洗涤场所污水处理设备所设的洗涤污水存放应急池大小情况由评委进行评分：400吨(不含400吨)以上的得3分</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300吨(不含300吨)-400吨（含400吨）得2分，200吨(不含200吨)-300吨（含300吨）得1分</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污水应急池在200吨(含200吨)以下的不得分</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 xml:space="preserve"> </w:t>
            </w:r>
          </w:p>
          <w:p w14:paraId="3D258908">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投标人须提供应急池现场实景照片及应急池大小容量证明材料复印件，未提供或提供不全的不得分。</w:t>
            </w:r>
          </w:p>
        </w:tc>
      </w:tr>
    </w:tbl>
    <w:p w14:paraId="7A8B309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商务项（F3×A3）满分为</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1"/>
        <w:gridCol w:w="739"/>
        <w:gridCol w:w="782"/>
        <w:gridCol w:w="7400"/>
      </w:tblGrid>
      <w:tr w14:paraId="4A065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5BA07C5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项目</w:t>
            </w:r>
          </w:p>
        </w:tc>
        <w:tc>
          <w:tcPr>
            <w:tcW w:w="739" w:type="dxa"/>
            <w:vAlign w:val="center"/>
          </w:tcPr>
          <w:p w14:paraId="2818607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分值</w:t>
            </w:r>
          </w:p>
        </w:tc>
        <w:tc>
          <w:tcPr>
            <w:tcW w:w="782" w:type="dxa"/>
            <w:vAlign w:val="center"/>
          </w:tcPr>
          <w:p w14:paraId="1C1B711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是否客观项</w:t>
            </w:r>
          </w:p>
        </w:tc>
        <w:tc>
          <w:tcPr>
            <w:tcW w:w="7400" w:type="dxa"/>
            <w:vAlign w:val="center"/>
          </w:tcPr>
          <w:p w14:paraId="48B5C67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描述</w:t>
            </w:r>
          </w:p>
        </w:tc>
      </w:tr>
      <w:tr w14:paraId="7A708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4D62CBEE">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1.业绩情况</w:t>
            </w:r>
          </w:p>
        </w:tc>
        <w:tc>
          <w:tcPr>
            <w:tcW w:w="739" w:type="dxa"/>
            <w:vAlign w:val="center"/>
          </w:tcPr>
          <w:p w14:paraId="598495A4">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3.00</w:t>
            </w:r>
          </w:p>
        </w:tc>
        <w:tc>
          <w:tcPr>
            <w:tcW w:w="782" w:type="dxa"/>
            <w:vAlign w:val="center"/>
          </w:tcPr>
          <w:p w14:paraId="7B49071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是</w:t>
            </w:r>
          </w:p>
        </w:tc>
        <w:tc>
          <w:tcPr>
            <w:tcW w:w="7400" w:type="dxa"/>
            <w:vAlign w:val="center"/>
          </w:tcPr>
          <w:p w14:paraId="2F1E4C36">
            <w:pPr>
              <w:pStyle w:val="9"/>
              <w:keepNext w:val="0"/>
              <w:keepLines w:val="0"/>
              <w:widowControl/>
              <w:suppressLineNumbers w:val="0"/>
              <w:spacing w:before="0" w:beforeAutospacing="0" w:after="0" w:afterAutospacing="0"/>
              <w:ind w:left="0" w:right="0"/>
              <w:jc w:val="left"/>
              <w:rPr>
                <w:rFonts w:ascii="宋体" w:hAnsi="宋体" w:eastAsia="宋体" w:cs="宋体"/>
                <w:kern w:val="2"/>
                <w:sz w:val="24"/>
                <w:szCs w:val="24"/>
                <w:highlight w:val="none"/>
              </w:rPr>
            </w:pPr>
            <w:r>
              <w:rPr>
                <w:rFonts w:ascii="宋体" w:hAnsi="宋体" w:eastAsia="宋体" w:cs="宋体"/>
                <w:kern w:val="2"/>
                <w:sz w:val="24"/>
                <w:szCs w:val="24"/>
                <w:highlight w:val="none"/>
              </w:rPr>
              <w:t>根据投标人提供的自2022年1月1日（含）至本项目投标截止时间止</w:t>
            </w:r>
            <w:r>
              <w:rPr>
                <w:rFonts w:hint="eastAsia" w:ascii="宋体" w:hAnsi="宋体" w:eastAsia="宋体" w:cs="宋体"/>
                <w:kern w:val="2"/>
                <w:sz w:val="24"/>
                <w:szCs w:val="24"/>
                <w:highlight w:val="none"/>
              </w:rPr>
              <w:t>（以合同签订时间为准）由投标人正在履约或已完成的同类洗涤业绩情况进行评分：</w:t>
            </w:r>
            <w:r>
              <w:rPr>
                <w:rFonts w:ascii="宋体" w:hAnsi="宋体" w:eastAsia="宋体" w:cs="宋体"/>
                <w:kern w:val="2"/>
                <w:sz w:val="24"/>
                <w:szCs w:val="24"/>
                <w:highlight w:val="none"/>
              </w:rPr>
              <w:t>每提供1份有效业绩的得</w:t>
            </w:r>
            <w:r>
              <w:rPr>
                <w:rFonts w:hint="eastAsia" w:ascii="宋体" w:hAnsi="宋体" w:eastAsia="宋体" w:cs="宋体"/>
                <w:kern w:val="2"/>
                <w:sz w:val="24"/>
                <w:szCs w:val="24"/>
                <w:highlight w:val="none"/>
                <w:lang w:val="en-US" w:eastAsia="zh-CN"/>
              </w:rPr>
              <w:t>0.5</w:t>
            </w:r>
            <w:r>
              <w:rPr>
                <w:rFonts w:ascii="宋体" w:hAnsi="宋体" w:eastAsia="宋体" w:cs="宋体"/>
                <w:kern w:val="2"/>
                <w:sz w:val="24"/>
                <w:szCs w:val="24"/>
                <w:highlight w:val="none"/>
              </w:rPr>
              <w:t>分,满分</w:t>
            </w:r>
            <w:r>
              <w:rPr>
                <w:rFonts w:hint="eastAsia" w:ascii="宋体" w:hAnsi="宋体" w:eastAsia="宋体" w:cs="宋体"/>
                <w:kern w:val="2"/>
                <w:sz w:val="24"/>
                <w:szCs w:val="24"/>
                <w:highlight w:val="none"/>
                <w:lang w:val="en-US" w:eastAsia="zh-CN"/>
              </w:rPr>
              <w:t>3</w:t>
            </w:r>
            <w:r>
              <w:rPr>
                <w:rFonts w:ascii="宋体" w:hAnsi="宋体" w:eastAsia="宋体" w:cs="宋体"/>
                <w:kern w:val="2"/>
                <w:sz w:val="24"/>
                <w:szCs w:val="24"/>
                <w:highlight w:val="none"/>
              </w:rPr>
              <w:t>分。须提供以下证明材料：①中标（成交）公告（提供相关网站中标（成交）公告的下载网页截图并注明网址）；②中标通知书复印件；③采购合同或采购合同关键页复印件（关键页体现双方单位名称、合同期限、服务内容、签章页）；④能够证明该业绩项目经业主单位验收/考核合格的相关证明文件复印件</w:t>
            </w:r>
            <w:r>
              <w:rPr>
                <w:rFonts w:hint="eastAsia" w:ascii="宋体" w:hAnsi="宋体" w:eastAsia="宋体" w:cs="宋体"/>
                <w:kern w:val="2"/>
                <w:sz w:val="24"/>
                <w:szCs w:val="24"/>
                <w:highlight w:val="none"/>
              </w:rPr>
              <w:t>(属正在履约的</w:t>
            </w:r>
            <w:r>
              <w:rPr>
                <w:rFonts w:hint="eastAsia" w:ascii="宋体" w:hAnsi="宋体" w:eastAsia="宋体" w:cs="宋体"/>
                <w:kern w:val="2"/>
                <w:sz w:val="24"/>
                <w:szCs w:val="24"/>
                <w:highlight w:val="none"/>
                <w:lang w:eastAsia="zh-CN"/>
              </w:rPr>
              <w:t>项目</w:t>
            </w:r>
            <w:r>
              <w:rPr>
                <w:rFonts w:hint="eastAsia" w:ascii="宋体" w:hAnsi="宋体" w:eastAsia="宋体" w:cs="宋体"/>
                <w:kern w:val="2"/>
                <w:sz w:val="24"/>
                <w:szCs w:val="24"/>
                <w:highlight w:val="none"/>
              </w:rPr>
              <w:t>则提供合同期内任意一次收款凭证复印件)</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同时列表注明单位名称、联系人、联系方式、合同签订时间。</w:t>
            </w:r>
          </w:p>
          <w:p w14:paraId="70424509">
            <w:pPr>
              <w:pStyle w:val="9"/>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highlight w:val="none"/>
              </w:rPr>
            </w:pPr>
            <w:r>
              <w:rPr>
                <w:rFonts w:ascii="宋体" w:hAnsi="宋体" w:eastAsia="宋体" w:cs="宋体"/>
                <w:kern w:val="2"/>
                <w:sz w:val="24"/>
                <w:szCs w:val="24"/>
                <w:highlight w:val="none"/>
              </w:rPr>
              <w:t xml:space="preserve"> 注:①此评分项与“满意度评价”评分项中提供的合同为同一个</w:t>
            </w:r>
            <w:r>
              <w:rPr>
                <w:rFonts w:hint="eastAsia" w:ascii="宋体" w:hAnsi="宋体" w:eastAsia="宋体" w:cs="宋体"/>
                <w:kern w:val="2"/>
                <w:sz w:val="24"/>
                <w:szCs w:val="24"/>
                <w:highlight w:val="none"/>
                <w:lang w:eastAsia="zh-CN"/>
              </w:rPr>
              <w:t>项目</w:t>
            </w:r>
            <w:r>
              <w:rPr>
                <w:rFonts w:ascii="宋体" w:hAnsi="宋体" w:eastAsia="宋体" w:cs="宋体"/>
                <w:kern w:val="2"/>
                <w:sz w:val="24"/>
                <w:szCs w:val="24"/>
                <w:highlight w:val="none"/>
              </w:rPr>
              <w:t>的不重复得分。②验收/考核合格证明材料须盖采购人公章或采购人部门章（如总务、后勤、护理部等主管部门）；所有材料缺一不可，否则不得分。</w:t>
            </w:r>
          </w:p>
        </w:tc>
      </w:tr>
      <w:tr w14:paraId="504CB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456DE9D2">
            <w:pPr>
              <w:pStyle w:val="9"/>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r>
              <w:rPr>
                <w:rFonts w:ascii="宋体" w:hAnsi="宋体" w:eastAsia="宋体" w:cs="宋体"/>
                <w:kern w:val="2"/>
                <w:sz w:val="24"/>
                <w:szCs w:val="24"/>
                <w:highlight w:val="none"/>
              </w:rPr>
              <w:t>满意度评价</w:t>
            </w:r>
          </w:p>
        </w:tc>
        <w:tc>
          <w:tcPr>
            <w:tcW w:w="739" w:type="dxa"/>
            <w:vAlign w:val="center"/>
          </w:tcPr>
          <w:p w14:paraId="2593F0B6">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3.00</w:t>
            </w:r>
          </w:p>
        </w:tc>
        <w:tc>
          <w:tcPr>
            <w:tcW w:w="782" w:type="dxa"/>
            <w:vAlign w:val="center"/>
          </w:tcPr>
          <w:p w14:paraId="054DECC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是</w:t>
            </w:r>
          </w:p>
        </w:tc>
        <w:tc>
          <w:tcPr>
            <w:tcW w:w="7400" w:type="dxa"/>
            <w:vAlign w:val="center"/>
          </w:tcPr>
          <w:p w14:paraId="7B0AEF36">
            <w:pPr>
              <w:pStyle w:val="9"/>
              <w:keepNext w:val="0"/>
              <w:keepLines w:val="0"/>
              <w:widowControl/>
              <w:suppressLineNumbers w:val="0"/>
              <w:spacing w:before="0" w:beforeAutospacing="0" w:after="0" w:afterAutospacing="0"/>
              <w:ind w:left="0" w:right="0"/>
              <w:jc w:val="left"/>
              <w:rPr>
                <w:rFonts w:ascii="宋体" w:hAnsi="宋体" w:eastAsia="宋体" w:cs="宋体"/>
                <w:kern w:val="2"/>
                <w:sz w:val="24"/>
                <w:szCs w:val="24"/>
                <w:highlight w:val="none"/>
              </w:rPr>
            </w:pPr>
            <w:r>
              <w:rPr>
                <w:rFonts w:ascii="宋体" w:hAnsi="宋体" w:eastAsia="宋体" w:cs="宋体"/>
                <w:kern w:val="2"/>
                <w:sz w:val="24"/>
                <w:szCs w:val="24"/>
                <w:highlight w:val="none"/>
              </w:rPr>
              <w:t>根据投标人提供的自2022年1月1日（含）至本项目投标截止时间止（日期以满意度评价意见日期为准），已完成或正在履约的类似</w:t>
            </w:r>
            <w:r>
              <w:rPr>
                <w:rFonts w:hint="eastAsia" w:ascii="宋体" w:hAnsi="宋体" w:eastAsia="宋体" w:cs="宋体"/>
                <w:kern w:val="2"/>
                <w:sz w:val="24"/>
                <w:szCs w:val="24"/>
                <w:highlight w:val="none"/>
                <w:lang w:eastAsia="zh-CN"/>
              </w:rPr>
              <w:t>洗涤</w:t>
            </w:r>
            <w:r>
              <w:rPr>
                <w:rFonts w:ascii="宋体" w:hAnsi="宋体" w:eastAsia="宋体" w:cs="宋体"/>
                <w:kern w:val="2"/>
                <w:sz w:val="24"/>
                <w:szCs w:val="24"/>
                <w:highlight w:val="none"/>
              </w:rPr>
              <w:t>项目的满意度情况进行评分。每提供1份有效满意度评价材料的得</w:t>
            </w:r>
            <w:r>
              <w:rPr>
                <w:rFonts w:hint="eastAsia" w:ascii="宋体" w:hAnsi="宋体" w:eastAsia="宋体" w:cs="宋体"/>
                <w:kern w:val="2"/>
                <w:sz w:val="24"/>
                <w:szCs w:val="24"/>
                <w:highlight w:val="none"/>
                <w:lang w:val="en-US" w:eastAsia="zh-CN"/>
              </w:rPr>
              <w:t>0.5</w:t>
            </w:r>
            <w:r>
              <w:rPr>
                <w:rFonts w:ascii="宋体" w:hAnsi="宋体" w:eastAsia="宋体" w:cs="宋体"/>
                <w:kern w:val="2"/>
                <w:sz w:val="24"/>
                <w:szCs w:val="24"/>
                <w:highlight w:val="none"/>
              </w:rPr>
              <w:t>分，满分</w:t>
            </w:r>
            <w:r>
              <w:rPr>
                <w:rFonts w:hint="eastAsia" w:ascii="宋体" w:hAnsi="宋体" w:eastAsia="宋体" w:cs="宋体"/>
                <w:kern w:val="2"/>
                <w:sz w:val="24"/>
                <w:szCs w:val="24"/>
                <w:highlight w:val="none"/>
                <w:lang w:val="en-US" w:eastAsia="zh-CN"/>
              </w:rPr>
              <w:t>3</w:t>
            </w:r>
            <w:r>
              <w:rPr>
                <w:rFonts w:ascii="宋体" w:hAnsi="宋体" w:eastAsia="宋体" w:cs="宋体"/>
                <w:kern w:val="2"/>
                <w:sz w:val="24"/>
                <w:szCs w:val="24"/>
                <w:highlight w:val="none"/>
              </w:rPr>
              <w:t>分。须提供以下证明材料：①中标（成交）公告（提供相关网站中标（成交）公告的下载网页截图并注明网址）；②中标（成交）通知书复印件；③采购合同或采购合同关键页复印件（关键页体现双方单位名称、合同期限、服务内容、签章页）；④服务满意度评价意见证明材料（获得的满意度评价为“优秀”“满意”“好”等均可）</w:t>
            </w:r>
            <w:r>
              <w:rPr>
                <w:rFonts w:hint="eastAsia" w:ascii="宋体" w:hAnsi="宋体" w:eastAsia="宋体" w:cs="宋体"/>
                <w:kern w:val="2"/>
                <w:sz w:val="24"/>
                <w:szCs w:val="24"/>
                <w:highlight w:val="none"/>
              </w:rPr>
              <w:t>。</w:t>
            </w:r>
          </w:p>
          <w:p w14:paraId="26920411">
            <w:pPr>
              <w:pStyle w:val="9"/>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highlight w:val="none"/>
              </w:rPr>
            </w:pPr>
            <w:r>
              <w:rPr>
                <w:rFonts w:ascii="宋体" w:hAnsi="宋体" w:eastAsia="宋体" w:cs="宋体"/>
                <w:kern w:val="2"/>
                <w:sz w:val="24"/>
                <w:szCs w:val="24"/>
                <w:highlight w:val="none"/>
              </w:rPr>
              <w:t xml:space="preserve"> 注:①此评分项与“业绩</w:t>
            </w:r>
            <w:r>
              <w:rPr>
                <w:rFonts w:hint="eastAsia" w:ascii="宋体" w:hAnsi="宋体" w:eastAsia="宋体" w:cs="宋体"/>
                <w:kern w:val="2"/>
                <w:sz w:val="24"/>
                <w:szCs w:val="24"/>
                <w:highlight w:val="none"/>
                <w:lang w:eastAsia="zh-CN"/>
              </w:rPr>
              <w:t>情况</w:t>
            </w:r>
            <w:r>
              <w:rPr>
                <w:rFonts w:ascii="宋体" w:hAnsi="宋体" w:eastAsia="宋体" w:cs="宋体"/>
                <w:kern w:val="2"/>
                <w:sz w:val="24"/>
                <w:szCs w:val="24"/>
                <w:highlight w:val="none"/>
              </w:rPr>
              <w:t>”评分项中提供的合同为同一个</w:t>
            </w:r>
            <w:r>
              <w:rPr>
                <w:rFonts w:hint="eastAsia" w:ascii="宋体" w:hAnsi="宋体" w:eastAsia="宋体" w:cs="宋体"/>
                <w:kern w:val="2"/>
                <w:sz w:val="24"/>
                <w:szCs w:val="24"/>
                <w:highlight w:val="none"/>
                <w:lang w:eastAsia="zh-CN"/>
              </w:rPr>
              <w:t>项目</w:t>
            </w:r>
            <w:r>
              <w:rPr>
                <w:rFonts w:ascii="宋体" w:hAnsi="宋体" w:eastAsia="宋体" w:cs="宋体"/>
                <w:kern w:val="2"/>
                <w:sz w:val="24"/>
                <w:szCs w:val="24"/>
                <w:highlight w:val="none"/>
              </w:rPr>
              <w:t>的不重复得分。②满意度证明材料须盖采购人公章或采购人部门章（如总务、后勤、护理部等主管部门）；所有材料缺一不可，否则不得分。</w:t>
            </w:r>
          </w:p>
        </w:tc>
      </w:tr>
      <w:tr w14:paraId="72D42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2086FDE1">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3.便捷性服务情况</w:t>
            </w:r>
          </w:p>
        </w:tc>
        <w:tc>
          <w:tcPr>
            <w:tcW w:w="739" w:type="dxa"/>
            <w:vAlign w:val="center"/>
          </w:tcPr>
          <w:p w14:paraId="29C2794A">
            <w:pPr>
              <w:pStyle w:val="9"/>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2.00</w:t>
            </w:r>
          </w:p>
        </w:tc>
        <w:tc>
          <w:tcPr>
            <w:tcW w:w="782" w:type="dxa"/>
            <w:vAlign w:val="center"/>
          </w:tcPr>
          <w:p w14:paraId="665D220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是</w:t>
            </w:r>
          </w:p>
        </w:tc>
        <w:tc>
          <w:tcPr>
            <w:tcW w:w="7400" w:type="dxa"/>
            <w:vAlign w:val="center"/>
          </w:tcPr>
          <w:p w14:paraId="082C6112">
            <w:pPr>
              <w:pStyle w:val="9"/>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根据投标人针对本项目提供的日常服务响应时效性承诺情况进行评分：服务响应到场时间30分钟内（含30分钟）的得2分，30分钟（不含）至1小时（含1小时）的得1.5分，1小时（不含）至2小时（含2小时）的得1分。须提供承诺函（格式自拟），未提供或</w:t>
            </w:r>
            <w:r>
              <w:rPr>
                <w:rFonts w:hint="eastAsia" w:ascii="宋体" w:hAnsi="宋体" w:eastAsia="宋体" w:cs="宋体"/>
                <w:kern w:val="2"/>
                <w:sz w:val="24"/>
                <w:szCs w:val="24"/>
                <w:highlight w:val="none"/>
                <w:lang w:eastAsia="zh-CN"/>
              </w:rPr>
              <w:t>所</w:t>
            </w:r>
            <w:r>
              <w:rPr>
                <w:rFonts w:hint="eastAsia" w:ascii="宋体" w:hAnsi="宋体" w:eastAsia="宋体" w:cs="宋体"/>
                <w:kern w:val="2"/>
                <w:sz w:val="24"/>
                <w:szCs w:val="24"/>
                <w:highlight w:val="none"/>
              </w:rPr>
              <w:t>提供</w:t>
            </w:r>
            <w:r>
              <w:rPr>
                <w:rFonts w:hint="eastAsia" w:ascii="宋体" w:hAnsi="宋体" w:eastAsia="宋体" w:cs="宋体"/>
                <w:kern w:val="2"/>
                <w:sz w:val="24"/>
                <w:szCs w:val="24"/>
                <w:highlight w:val="none"/>
                <w:lang w:eastAsia="zh-CN"/>
              </w:rPr>
              <w:t>承诺函不符合要求的</w:t>
            </w:r>
            <w:r>
              <w:rPr>
                <w:rFonts w:hint="eastAsia" w:ascii="宋体" w:hAnsi="宋体" w:eastAsia="宋体" w:cs="宋体"/>
                <w:kern w:val="2"/>
                <w:sz w:val="24"/>
                <w:szCs w:val="24"/>
                <w:highlight w:val="none"/>
              </w:rPr>
              <w:t>不得分。</w:t>
            </w:r>
          </w:p>
        </w:tc>
      </w:tr>
    </w:tbl>
    <w:p w14:paraId="468779D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※除本章第6.3条第（3）款规定情形和落实政府采购政策需进行的价格扣除情形外，不能对投标人的投标报价进行任何调整。</w:t>
      </w:r>
    </w:p>
    <w:p w14:paraId="2FD4A32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（3）中标候选人排列规则顺序如下：</w:t>
      </w:r>
    </w:p>
    <w:p w14:paraId="2601352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a.按照评标总得分（FA）由高到低顺序排列。</w:t>
      </w:r>
    </w:p>
    <w:p w14:paraId="38D2B59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b.评标总得分（FA）相同的，按照评标价（即价格扣除后的投标报价）由低到高顺序排列。</w:t>
      </w:r>
    </w:p>
    <w:p w14:paraId="0D87E25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c.评标总得分（FA）且评标价（即价格扣除后的投标报价）相同的并列。</w:t>
      </w:r>
    </w:p>
    <w:p w14:paraId="7C82620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8、其他规定</w:t>
      </w:r>
    </w:p>
    <w:p w14:paraId="43E6F1D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8.1评标应全程保密且不得透露给任一投标人或与评标工作无关的人员。</w:t>
      </w:r>
    </w:p>
    <w:p w14:paraId="2FB5227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8.2评标将进行全程实时录音录像，录音录像资料随采购文件一并存档。</w:t>
      </w:r>
    </w:p>
    <w:p w14:paraId="7C61E4F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1076A86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8.4其他：</w:t>
      </w:r>
    </w:p>
    <w:p w14:paraId="0A89749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p w14:paraId="233FFC7A">
      <w:pPr>
        <w:pStyle w:val="9"/>
        <w:keepNext w:val="0"/>
        <w:keepLines w:val="0"/>
        <w:pageBreakBefore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1BE0D55B">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1"/>
        <w:rPr>
          <w:rFonts w:hint="eastAsia" w:ascii="宋体" w:hAnsi="宋体" w:eastAsia="宋体" w:cs="宋体"/>
          <w:sz w:val="24"/>
          <w:szCs w:val="24"/>
          <w:highlight w:val="none"/>
        </w:rPr>
      </w:pPr>
      <w:r>
        <w:rPr>
          <w:rFonts w:hint="eastAsia" w:ascii="宋体" w:hAnsi="宋体" w:eastAsia="宋体" w:cs="宋体"/>
          <w:b/>
          <w:sz w:val="24"/>
          <w:szCs w:val="24"/>
          <w:highlight w:val="none"/>
        </w:rPr>
        <w:t>第五章 招标内容及要求</w:t>
      </w:r>
    </w:p>
    <w:p w14:paraId="3FD62D35">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一、项目概况（采购标的）</w:t>
      </w:r>
    </w:p>
    <w:p w14:paraId="3D05CFE9">
      <w:pPr>
        <w:pStyle w:val="9"/>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为福建医科大学附属第一医院茶亭院区、奥体院区布类洗涤服务项目，其中茶亭院区床位数约2237张、奥体院区床位数约105张。要求投标人根据实际情况，负责院内所有医用布类、工作服等洗涤工作（包括下收、下送、缝补、折叠和熨烫等）。</w:t>
      </w:r>
    </w:p>
    <w:p w14:paraId="1827D33E">
      <w:pPr>
        <w:pStyle w:val="9"/>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2、服务期限：合同生效后3年（36个月）。合同期限届满或服务期限内累计结算总金额达到合同总金额，合同自动终止。合同服务期限届满前（包括提前到期、合同解除、终止），采购人有权通过公开的采购程序进行新一轮服务采购的招投标活动。若因招标原因</w:t>
      </w:r>
      <w:r>
        <w:rPr>
          <w:rFonts w:hint="eastAsia" w:ascii="宋体" w:hAnsi="宋体" w:eastAsia="宋体" w:cs="宋体"/>
          <w:sz w:val="24"/>
          <w:szCs w:val="24"/>
          <w:highlight w:val="none"/>
          <w:lang w:eastAsia="zh-CN"/>
        </w:rPr>
        <w:t>，在本项目合同服务期限届满后</w:t>
      </w:r>
      <w:r>
        <w:rPr>
          <w:rFonts w:hint="eastAsia" w:ascii="宋体" w:hAnsi="宋体" w:eastAsia="宋体" w:cs="宋体"/>
          <w:sz w:val="24"/>
          <w:szCs w:val="24"/>
          <w:highlight w:val="none"/>
        </w:rPr>
        <w:t>无新的供应商进场为采购人服务</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，则投标人</w:t>
      </w:r>
      <w:r>
        <w:rPr>
          <w:rFonts w:hint="eastAsia" w:ascii="宋体" w:hAnsi="宋体" w:eastAsia="宋体" w:cs="宋体"/>
          <w:sz w:val="24"/>
          <w:szCs w:val="24"/>
          <w:highlight w:val="none"/>
          <w:lang w:eastAsia="zh-CN"/>
        </w:rPr>
        <w:t>应与采购人签署补充协议，</w:t>
      </w:r>
      <w:r>
        <w:rPr>
          <w:rFonts w:hint="eastAsia" w:ascii="宋体" w:hAnsi="宋体" w:eastAsia="宋体" w:cs="宋体"/>
          <w:sz w:val="24"/>
          <w:szCs w:val="24"/>
          <w:highlight w:val="none"/>
        </w:rPr>
        <w:t>按本项目月服务费中标单价继续为采购人服务，</w:t>
      </w:r>
      <w:r>
        <w:rPr>
          <w:rFonts w:hint="eastAsia" w:ascii="宋体" w:hAnsi="宋体" w:eastAsia="宋体" w:cs="宋体"/>
          <w:sz w:val="24"/>
          <w:szCs w:val="24"/>
          <w:highlight w:val="none"/>
          <w:lang w:eastAsia="zh-CN"/>
        </w:rPr>
        <w:t>在此期间所产生的</w:t>
      </w:r>
      <w:r>
        <w:rPr>
          <w:rFonts w:hint="eastAsia" w:ascii="宋体" w:hAnsi="宋体" w:eastAsia="宋体" w:cs="宋体"/>
          <w:sz w:val="24"/>
          <w:szCs w:val="24"/>
          <w:highlight w:val="none"/>
        </w:rPr>
        <w:t>服务费</w:t>
      </w:r>
      <w:r>
        <w:rPr>
          <w:rFonts w:hint="eastAsia" w:ascii="宋体" w:hAnsi="宋体" w:eastAsia="宋体" w:cs="宋体"/>
          <w:sz w:val="24"/>
          <w:szCs w:val="24"/>
          <w:highlight w:val="none"/>
          <w:lang w:eastAsia="zh-CN"/>
        </w:rPr>
        <w:t>据实结算且结算总价不得超过合同总金额的</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补充协议期限</w:t>
      </w:r>
      <w:r>
        <w:rPr>
          <w:rFonts w:hint="eastAsia" w:ascii="宋体" w:hAnsi="宋体" w:eastAsia="宋体" w:cs="宋体"/>
          <w:sz w:val="24"/>
          <w:szCs w:val="24"/>
          <w:highlight w:val="none"/>
        </w:rPr>
        <w:t>至新一轮招标结束且采购人与新中标方签订合同之日</w:t>
      </w:r>
      <w:r>
        <w:rPr>
          <w:rFonts w:hint="eastAsia" w:ascii="宋体" w:hAnsi="宋体" w:eastAsia="宋体" w:cs="宋体"/>
          <w:sz w:val="24"/>
          <w:szCs w:val="24"/>
          <w:highlight w:val="none"/>
          <w:lang w:eastAsia="zh-CN"/>
        </w:rPr>
        <w:t>或补充协议服务金额达到合同总金额的</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止。</w:t>
      </w:r>
    </w:p>
    <w:p w14:paraId="29F99897">
      <w:pPr>
        <w:pStyle w:val="9"/>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3、报价要求</w:t>
      </w:r>
    </w:p>
    <w:p w14:paraId="58BD8284">
      <w:pPr>
        <w:pStyle w:val="9"/>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按唯一的“下浮率”进行报价（即投标人所投所有产品及服务只能有唯一一个下浮率报价），因福建省政府采购网上公开信息系统无法填报投标“下浮率”，只能填写金额，要求各投标人在电子后台系统上应填入换算后的投标总价（投标总价取整数“四舍五入”保留至小数点后两位，以“元”为单位，下浮率取整数“四舍五入”保留至小数点后两位）。计算公示如下：投标总价=采购预算总金额×（1-投标报价下浮率）。</w:t>
      </w:r>
    </w:p>
    <w:p w14:paraId="4570C19E">
      <w:pPr>
        <w:widowControl w:val="0"/>
        <w:spacing w:line="360" w:lineRule="auto"/>
        <w:ind w:firstLine="480" w:firstLineChars="200"/>
        <w:rPr>
          <w:rFonts w:hint="eastAsia" w:ascii="宋体" w:hAnsi="宋体" w:eastAsia="宋体" w:cs="宋体"/>
          <w:kern w:val="0"/>
          <w:sz w:val="24"/>
          <w:szCs w:val="24"/>
          <w:highlight w:val="none"/>
          <w:lang w:eastAsia="zh-Hans"/>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kern w:val="0"/>
          <w:sz w:val="24"/>
          <w:highlight w:val="none"/>
          <w:lang w:eastAsia="zh-Hans"/>
        </w:rPr>
        <w:t>本项目实行</w:t>
      </w:r>
      <w:r>
        <w:rPr>
          <w:rFonts w:hint="eastAsia" w:ascii="宋体" w:hAnsi="宋体" w:eastAsia="宋体" w:cs="宋体"/>
          <w:kern w:val="0"/>
          <w:sz w:val="24"/>
          <w:highlight w:val="none"/>
          <w:lang w:val="en-US" w:eastAsia="zh-Hans"/>
        </w:rPr>
        <w:t>包干价</w:t>
      </w:r>
      <w:r>
        <w:rPr>
          <w:rFonts w:hint="eastAsia" w:ascii="宋体" w:hAnsi="宋体" w:eastAsia="宋体" w:cs="宋体"/>
          <w:kern w:val="0"/>
          <w:sz w:val="24"/>
          <w:highlight w:val="none"/>
          <w:lang w:val="en-US" w:eastAsia="zh-CN"/>
        </w:rPr>
        <w:t>，</w:t>
      </w:r>
      <w:r>
        <w:rPr>
          <w:rFonts w:hint="eastAsia" w:ascii="宋体" w:hAnsi="宋体" w:eastAsia="宋体" w:cs="宋体"/>
          <w:b w:val="0"/>
          <w:bCs w:val="0"/>
          <w:i w:val="0"/>
          <w:iCs w:val="0"/>
          <w:caps w:val="0"/>
          <w:spacing w:val="0"/>
          <w:kern w:val="0"/>
          <w:sz w:val="24"/>
          <w:szCs w:val="24"/>
          <w:highlight w:val="none"/>
          <w:shd w:val="clear"/>
          <w:lang w:eastAsia="zh-Hans"/>
        </w:rPr>
        <w:t>所报总价在项目履约期限内不因布类洗涤数量增减而变化，采购人按月支付投标总价均摊后的月服务费</w:t>
      </w:r>
      <w:r>
        <w:rPr>
          <w:rFonts w:hint="eastAsia" w:ascii="宋体" w:hAnsi="宋体" w:eastAsia="宋体" w:cs="宋体"/>
          <w:kern w:val="0"/>
          <w:sz w:val="24"/>
          <w:highlight w:val="none"/>
          <w:lang w:eastAsia="zh-Hans"/>
        </w:rPr>
        <w:t>外不再支付其他任何费用（例：月服务费</w:t>
      </w:r>
      <w:r>
        <w:rPr>
          <w:rFonts w:hint="eastAsia" w:ascii="宋体" w:hAnsi="宋体" w:eastAsia="宋体" w:cs="宋体"/>
          <w:kern w:val="0"/>
          <w:sz w:val="24"/>
          <w:highlight w:val="none"/>
          <w:lang w:val="en-US" w:eastAsia="zh-Hans"/>
        </w:rPr>
        <w:t>=</w:t>
      </w:r>
      <w:r>
        <w:rPr>
          <w:rFonts w:hint="eastAsia" w:ascii="宋体" w:hAnsi="宋体" w:eastAsia="宋体" w:cs="宋体"/>
          <w:kern w:val="0"/>
          <w:sz w:val="24"/>
          <w:szCs w:val="24"/>
          <w:highlight w:val="none"/>
          <w:lang w:eastAsia="zh-Hans"/>
        </w:rPr>
        <w:t>13817708.76</w:t>
      </w:r>
      <w:r>
        <w:rPr>
          <w:rFonts w:hint="eastAsia" w:ascii="宋体" w:hAnsi="宋体" w:eastAsia="宋体" w:cs="宋体"/>
          <w:kern w:val="0"/>
          <w:sz w:val="24"/>
          <w:highlight w:val="none"/>
          <w:lang w:val="en-US" w:eastAsia="zh-Hans"/>
        </w:rPr>
        <w:t>/36=383825.077</w:t>
      </w:r>
      <w:r>
        <w:rPr>
          <w:rFonts w:hint="eastAsia" w:ascii="宋体" w:hAnsi="宋体" w:eastAsia="宋体" w:cs="宋体"/>
          <w:kern w:val="0"/>
          <w:sz w:val="24"/>
          <w:highlight w:val="none"/>
          <w:lang w:eastAsia="zh-Hans"/>
        </w:rPr>
        <w:t>）</w:t>
      </w:r>
      <w:r>
        <w:rPr>
          <w:rFonts w:hint="eastAsia" w:ascii="宋体" w:hAnsi="宋体" w:eastAsia="宋体" w:cs="宋体"/>
          <w:b w:val="0"/>
          <w:bCs w:val="0"/>
          <w:i w:val="0"/>
          <w:iCs w:val="0"/>
          <w:caps w:val="0"/>
          <w:spacing w:val="0"/>
          <w:kern w:val="0"/>
          <w:sz w:val="24"/>
          <w:szCs w:val="24"/>
          <w:highlight w:val="none"/>
          <w:shd w:val="clear"/>
          <w:lang w:eastAsia="zh-Hans"/>
        </w:rPr>
        <w:t>。</w:t>
      </w:r>
    </w:p>
    <w:p w14:paraId="4AF40440">
      <w:pPr>
        <w:widowControl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highlight w:val="none"/>
        </w:rPr>
        <w:t>投标人的投标报价须包含履行本项目约定的服务可能产生的所有费用，包括但不限于货物材料、人工、制作、安装、包装、装卸、运输、售后服务、利润、仓库保管、货物检验检测、税费等全部费用，</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不向</w:t>
      </w:r>
      <w:r>
        <w:rPr>
          <w:rFonts w:hint="eastAsia" w:ascii="宋体" w:hAnsi="宋体" w:eastAsia="宋体" w:cs="宋体"/>
          <w:sz w:val="24"/>
          <w:szCs w:val="24"/>
          <w:highlight w:val="none"/>
        </w:rPr>
        <w:t>投标人</w:t>
      </w:r>
      <w:r>
        <w:rPr>
          <w:rFonts w:hint="eastAsia" w:ascii="宋体" w:hAnsi="宋体" w:eastAsia="宋体" w:cs="宋体"/>
          <w:sz w:val="24"/>
          <w:highlight w:val="none"/>
        </w:rPr>
        <w:t>支付任何其他费用。除基本的工资劳务薪酬及奖金外，报价还应包括</w:t>
      </w:r>
      <w:r>
        <w:rPr>
          <w:rFonts w:hint="eastAsia" w:ascii="宋体" w:hAnsi="宋体" w:eastAsia="宋体" w:cs="宋体"/>
          <w:sz w:val="24"/>
          <w:szCs w:val="24"/>
          <w:highlight w:val="none"/>
        </w:rPr>
        <w:t>投标人</w:t>
      </w:r>
      <w:r>
        <w:rPr>
          <w:rFonts w:hint="eastAsia" w:ascii="宋体" w:hAnsi="宋体" w:eastAsia="宋体" w:cs="宋体"/>
          <w:sz w:val="24"/>
          <w:highlight w:val="none"/>
        </w:rPr>
        <w:t>员工劳保费用、医保、社保、意外险等可推断并需支付的费用，并需考虑洗涤场所所在地最低工资标准的调整因素。</w:t>
      </w:r>
      <w:r>
        <w:rPr>
          <w:rFonts w:hint="eastAsia" w:ascii="宋体" w:hAnsi="宋体" w:eastAsia="宋体" w:cs="宋体"/>
          <w:sz w:val="24"/>
          <w:szCs w:val="24"/>
          <w:highlight w:val="none"/>
        </w:rPr>
        <w:t>采购人不向投标人支付任何其他费用。</w:t>
      </w:r>
      <w:bookmarkStart w:id="0" w:name="_GoBack"/>
      <w:bookmarkEnd w:id="0"/>
    </w:p>
    <w:p w14:paraId="6045142F">
      <w:pPr>
        <w:pStyle w:val="9"/>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）投标总报价不得超过13817708.76元，投标报价若大于13817708.76元，投标无效。</w:t>
      </w:r>
    </w:p>
    <w:p w14:paraId="7A65FB55">
      <w:pPr>
        <w:pStyle w:val="9"/>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）茶亭院区、奥体院区2024年洗涤数量详见表1，洗涤数量仅供预估2025年-2028年洗涤数量参考，投标人在报价时须充分考虑此项因素，采购人不对投标人据此作出的判断和决策负责。</w:t>
      </w:r>
    </w:p>
    <w:p w14:paraId="7E08C173">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b w:val="0"/>
          <w:bCs w:val="0"/>
          <w:sz w:val="24"/>
          <w:szCs w:val="24"/>
          <w:highlight w:val="none"/>
        </w:rPr>
      </w:pPr>
      <w:r>
        <w:rPr>
          <w:rStyle w:val="8"/>
          <w:rFonts w:hint="eastAsia" w:ascii="宋体" w:hAnsi="宋体" w:eastAsia="宋体" w:cs="宋体"/>
          <w:b w:val="0"/>
          <w:bCs w:val="0"/>
          <w:sz w:val="24"/>
          <w:szCs w:val="24"/>
          <w:highlight w:val="none"/>
          <w:lang w:val="en-US" w:eastAsia="zh-CN"/>
        </w:rPr>
        <w:t xml:space="preserve">表1 </w:t>
      </w:r>
      <w:r>
        <w:rPr>
          <w:rFonts w:hint="eastAsia" w:ascii="宋体" w:hAnsi="宋体" w:eastAsia="宋体" w:cs="宋体"/>
          <w:b w:val="0"/>
          <w:bCs w:val="0"/>
          <w:sz w:val="24"/>
          <w:szCs w:val="24"/>
          <w:highlight w:val="none"/>
          <w:lang w:eastAsia="zh-CN"/>
        </w:rPr>
        <w:t>茶亭院区、</w:t>
      </w:r>
      <w:r>
        <w:rPr>
          <w:rFonts w:hint="eastAsia" w:ascii="宋体" w:hAnsi="宋体" w:eastAsia="宋体" w:cs="宋体"/>
          <w:b w:val="0"/>
          <w:bCs w:val="0"/>
          <w:sz w:val="24"/>
          <w:szCs w:val="24"/>
          <w:highlight w:val="none"/>
          <w:lang w:val="en-US" w:eastAsia="zh-CN"/>
        </w:rPr>
        <w:t>奥体院区2024年</w:t>
      </w:r>
      <w:r>
        <w:rPr>
          <w:rFonts w:hint="eastAsia" w:ascii="宋体" w:hAnsi="宋体" w:eastAsia="宋体" w:cs="宋体"/>
          <w:b w:val="0"/>
          <w:bCs w:val="0"/>
          <w:sz w:val="24"/>
          <w:szCs w:val="24"/>
          <w:highlight w:val="none"/>
          <w:lang w:eastAsia="zh-CN"/>
        </w:rPr>
        <w:t>洗涤</w:t>
      </w:r>
      <w:r>
        <w:rPr>
          <w:rFonts w:hint="eastAsia" w:ascii="宋体" w:hAnsi="宋体" w:eastAsia="宋体" w:cs="宋体"/>
          <w:b w:val="0"/>
          <w:bCs w:val="0"/>
          <w:sz w:val="24"/>
          <w:szCs w:val="24"/>
          <w:highlight w:val="none"/>
        </w:rPr>
        <w:t>数量</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4"/>
        <w:gridCol w:w="1739"/>
        <w:gridCol w:w="2200"/>
        <w:gridCol w:w="2245"/>
        <w:gridCol w:w="2710"/>
      </w:tblGrid>
      <w:tr w14:paraId="2B0F3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9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8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B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物品名称</w:t>
            </w:r>
          </w:p>
        </w:tc>
        <w:tc>
          <w:tcPr>
            <w:tcW w:w="359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1F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2024年洗涤数量（件）</w:t>
            </w:r>
          </w:p>
        </w:tc>
      </w:tr>
      <w:tr w14:paraId="40B67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88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8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B6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5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茶亭院区</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66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奥体院区</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D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洗涤数量合计</w:t>
            </w:r>
          </w:p>
        </w:tc>
      </w:tr>
      <w:tr w14:paraId="176AF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6A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9F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被套</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1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214820</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65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5645</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77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220465</w:t>
            </w:r>
          </w:p>
        </w:tc>
      </w:tr>
      <w:tr w14:paraId="57A61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B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1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床单</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F2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229317</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3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6411</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05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235728</w:t>
            </w:r>
          </w:p>
        </w:tc>
      </w:tr>
      <w:tr w14:paraId="556D4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C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AF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枕套</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2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187883</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34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5206</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56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193089</w:t>
            </w:r>
          </w:p>
        </w:tc>
      </w:tr>
      <w:tr w14:paraId="1ECC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3A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13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病人衣</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D0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193323</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3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7050</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83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200373</w:t>
            </w:r>
          </w:p>
        </w:tc>
      </w:tr>
      <w:tr w14:paraId="145E9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1D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C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病人裤</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8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171437</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C7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3468</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A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174905</w:t>
            </w:r>
          </w:p>
        </w:tc>
      </w:tr>
      <w:tr w14:paraId="1EB4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B6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4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工服</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9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118374</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8A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7629</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A2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126003</w:t>
            </w:r>
          </w:p>
        </w:tc>
      </w:tr>
      <w:tr w14:paraId="62C66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5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E5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工裤</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D7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60494</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2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3085</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9F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63579</w:t>
            </w:r>
          </w:p>
        </w:tc>
      </w:tr>
      <w:tr w14:paraId="6D5E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55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8D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工帽</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3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1931</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D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97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2081</w:t>
            </w:r>
          </w:p>
        </w:tc>
      </w:tr>
      <w:tr w14:paraId="5E52B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7D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F1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床罩</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2E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17991</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8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366</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79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18357</w:t>
            </w:r>
          </w:p>
        </w:tc>
      </w:tr>
      <w:tr w14:paraId="15A4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8F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2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包被</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F5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19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68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r>
      <w:tr w14:paraId="4C013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4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0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包单</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69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3496</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F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5E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3496</w:t>
            </w:r>
          </w:p>
        </w:tc>
      </w:tr>
      <w:tr w14:paraId="1793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E4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BE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手术衣</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C4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229163</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9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1195</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55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230358</w:t>
            </w:r>
          </w:p>
        </w:tc>
      </w:tr>
      <w:tr w14:paraId="1E6E1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DA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43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洗手衣</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6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332865</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90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9939</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E8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342804</w:t>
            </w:r>
          </w:p>
        </w:tc>
      </w:tr>
      <w:tr w14:paraId="4A7A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30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0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洗手裤</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1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295182</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7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10215</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06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305397</w:t>
            </w:r>
          </w:p>
        </w:tc>
      </w:tr>
      <w:tr w14:paraId="6069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EE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D4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羽绒服</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90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5E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A6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112</w:t>
            </w:r>
          </w:p>
        </w:tc>
      </w:tr>
      <w:tr w14:paraId="0528C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2B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1B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小被套</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7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4564</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0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2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4564</w:t>
            </w:r>
          </w:p>
        </w:tc>
      </w:tr>
      <w:tr w14:paraId="259D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9F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75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踏花被</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2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2779</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1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E9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2822</w:t>
            </w:r>
          </w:p>
        </w:tc>
      </w:tr>
      <w:tr w14:paraId="71EA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7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7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大毛毯</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8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BF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1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w:t>
            </w:r>
          </w:p>
        </w:tc>
      </w:tr>
      <w:tr w14:paraId="6201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78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F8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大蚊帐</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A8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103</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7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1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108</w:t>
            </w:r>
          </w:p>
        </w:tc>
      </w:tr>
      <w:tr w14:paraId="63CE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51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5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枕芯</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6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541</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0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F0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562</w:t>
            </w:r>
          </w:p>
        </w:tc>
      </w:tr>
      <w:tr w14:paraId="794C9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59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9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大毛巾</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1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2460</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F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20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2471</w:t>
            </w:r>
          </w:p>
        </w:tc>
      </w:tr>
      <w:tr w14:paraId="5A5C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9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E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小毛巾</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76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2418</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8C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53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2418</w:t>
            </w:r>
          </w:p>
        </w:tc>
      </w:tr>
      <w:tr w14:paraId="367F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0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5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大包布</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F4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135511</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10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4578</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30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140089</w:t>
            </w:r>
          </w:p>
        </w:tc>
      </w:tr>
      <w:tr w14:paraId="6A8AE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58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C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小包布</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BE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289630</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DB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3856</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F0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293486</w:t>
            </w:r>
          </w:p>
        </w:tc>
      </w:tr>
      <w:tr w14:paraId="489E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6C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C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大洞巾</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37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49577</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9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1408</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74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50985</w:t>
            </w:r>
          </w:p>
        </w:tc>
      </w:tr>
      <w:tr w14:paraId="6202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64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8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小洞巾</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4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46688</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8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5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46688</w:t>
            </w:r>
          </w:p>
        </w:tc>
      </w:tr>
      <w:tr w14:paraId="7A73A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BF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84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中单</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DD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170466</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48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5A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170466</w:t>
            </w:r>
          </w:p>
        </w:tc>
      </w:tr>
      <w:tr w14:paraId="17766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27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8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治疗巾</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F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359583</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9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64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359583</w:t>
            </w:r>
          </w:p>
        </w:tc>
      </w:tr>
      <w:tr w14:paraId="7767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4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0A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约束带</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C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6087</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48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D8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6087</w:t>
            </w:r>
          </w:p>
        </w:tc>
      </w:tr>
      <w:tr w14:paraId="05FE7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2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0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油皮布</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6E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592</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2B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BC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592</w:t>
            </w:r>
          </w:p>
        </w:tc>
      </w:tr>
      <w:tr w14:paraId="1E1E6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D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02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污物袋</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E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758</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A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B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758</w:t>
            </w:r>
          </w:p>
        </w:tc>
      </w:tr>
      <w:tr w14:paraId="0F10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3C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EF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窗帘</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E4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5774</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6D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216</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DD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5990</w:t>
            </w:r>
          </w:p>
        </w:tc>
      </w:tr>
      <w:tr w14:paraId="49B7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C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4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仪器罩</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18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583</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B0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4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583</w:t>
            </w:r>
          </w:p>
        </w:tc>
      </w:tr>
      <w:tr w14:paraId="37BE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5F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1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隔离衣</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DD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86834</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3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88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86834</w:t>
            </w:r>
          </w:p>
        </w:tc>
      </w:tr>
      <w:tr w14:paraId="0750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EA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F7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手术裤</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7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33486</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C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F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33497</w:t>
            </w:r>
          </w:p>
        </w:tc>
      </w:tr>
      <w:tr w14:paraId="57E9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D0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C2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脚套</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73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213</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E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2267</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E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2480</w:t>
            </w:r>
          </w:p>
        </w:tc>
      </w:tr>
      <w:tr w14:paraId="3E1F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FF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8A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桌罩</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1F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866</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C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8A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867</w:t>
            </w:r>
          </w:p>
        </w:tc>
      </w:tr>
      <w:tr w14:paraId="4C31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F3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8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浴巾</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6B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A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53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r>
      <w:tr w14:paraId="777B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3F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F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小布袋</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B1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62214</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E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BB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62214</w:t>
            </w:r>
          </w:p>
        </w:tc>
      </w:tr>
      <w:tr w14:paraId="4421B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D3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6A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沙发罩</w:t>
            </w:r>
          </w:p>
        </w:tc>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A2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7E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4E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bl>
    <w:p w14:paraId="02C29195">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二、技术和服务要求（以“★”标示的内容为不允许负偏离的实质性要求）</w:t>
      </w:r>
    </w:p>
    <w:p w14:paraId="3144EA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（一）布类洗涤要求</w:t>
      </w:r>
    </w:p>
    <w:p w14:paraId="3716808A">
      <w:pPr>
        <w:pStyle w:val="9"/>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1、投标人应严格遵守国家</w:t>
      </w:r>
      <w:r>
        <w:rPr>
          <w:rFonts w:hint="eastAsia" w:ascii="宋体" w:hAnsi="宋体" w:eastAsia="宋体" w:cs="宋体"/>
          <w:sz w:val="24"/>
          <w:szCs w:val="24"/>
          <w:highlight w:val="none"/>
          <w:lang w:eastAsia="zh-CN"/>
        </w:rPr>
        <w:t>相关管理办法</w:t>
      </w:r>
      <w:r>
        <w:rPr>
          <w:rFonts w:hint="eastAsia" w:ascii="宋体" w:hAnsi="宋体" w:eastAsia="宋体" w:cs="宋体"/>
          <w:sz w:val="24"/>
          <w:szCs w:val="24"/>
          <w:highlight w:val="none"/>
        </w:rPr>
        <w:t>，拥有专业的厂区，符合环境要求，有专业的洗涤生产线，严格使用标准流程进行洗涤，具有规范的布草布类洗涤制度，以及完善的质量控制制度。</w:t>
      </w:r>
    </w:p>
    <w:p w14:paraId="3AFB1D0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、洗涤工艺流程严格按《医院医用织物洗涤消毒技术规范》</w:t>
      </w:r>
      <w:r>
        <w:rPr>
          <w:rFonts w:hint="eastAsia" w:ascii="宋体" w:hAnsi="宋体" w:eastAsia="宋体" w:cs="宋体"/>
          <w:sz w:val="24"/>
          <w:highlight w:val="none"/>
          <w:lang w:eastAsia="zh-CN"/>
        </w:rPr>
        <w:t>（</w:t>
      </w:r>
      <w:r>
        <w:rPr>
          <w:rFonts w:hint="eastAsia" w:ascii="宋体" w:hAnsi="宋体" w:eastAsia="宋体" w:cs="宋体"/>
          <w:b w:val="0"/>
          <w:bCs w:val="0"/>
          <w:i w:val="0"/>
          <w:iCs w:val="0"/>
          <w:caps w:val="0"/>
          <w:spacing w:val="0"/>
          <w:sz w:val="24"/>
          <w:szCs w:val="24"/>
          <w:highlight w:val="none"/>
          <w:shd w:val="clear"/>
        </w:rPr>
        <w:t>WS/T 508—2016</w:t>
      </w:r>
      <w:r>
        <w:rPr>
          <w:rFonts w:hint="eastAsia" w:ascii="宋体" w:hAnsi="宋体" w:eastAsia="宋体" w:cs="宋体"/>
          <w:b w:val="0"/>
          <w:bCs w:val="0"/>
          <w:i w:val="0"/>
          <w:iCs w:val="0"/>
          <w:caps w:val="0"/>
          <w:spacing w:val="0"/>
          <w:sz w:val="24"/>
          <w:szCs w:val="24"/>
          <w:highlight w:val="none"/>
          <w:shd w:val="clear"/>
          <w:lang w:eastAsia="zh-CN"/>
        </w:rPr>
        <w:t>）</w:t>
      </w:r>
      <w:r>
        <w:rPr>
          <w:rFonts w:hint="eastAsia" w:ascii="宋体" w:hAnsi="宋体" w:eastAsia="宋体" w:cs="宋体"/>
          <w:sz w:val="24"/>
          <w:szCs w:val="24"/>
          <w:highlight w:val="none"/>
        </w:rPr>
        <w:t>中的洗涤消毒流程执行，接受采购人有关部门进行抽查和监督</w:t>
      </w:r>
      <w:r>
        <w:rPr>
          <w:rFonts w:hint="eastAsia" w:ascii="宋体" w:hAnsi="宋体" w:eastAsia="宋体" w:cs="宋体"/>
          <w:sz w:val="24"/>
          <w:szCs w:val="24"/>
          <w:highlight w:val="none"/>
          <w:lang w:eastAsia="zh-CN"/>
        </w:rPr>
        <w:t>。</w:t>
      </w:r>
      <w:r>
        <w:rPr>
          <w:rStyle w:val="8"/>
          <w:rFonts w:ascii="Segoe UI" w:hAnsi="Segoe UI" w:eastAsia="Segoe UI" w:cs="Segoe UI"/>
          <w:b/>
          <w:bCs/>
          <w:i w:val="0"/>
          <w:iCs w:val="0"/>
          <w:caps w:val="0"/>
          <w:color w:val="404040"/>
          <w:spacing w:val="0"/>
          <w:sz w:val="24"/>
          <w:szCs w:val="24"/>
          <w:highlight w:val="none"/>
          <w:shd w:val="clear" w:fill="FFFFFF"/>
        </w:rPr>
        <w:t>如上述相关标准及规范存在不一致或更新，则以要求更严格者或最新版本为准。</w:t>
      </w:r>
    </w:p>
    <w:p w14:paraId="324C3B3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投标人应根据医用布类的特点，选择</w:t>
      </w:r>
      <w:r>
        <w:rPr>
          <w:rFonts w:hint="eastAsia" w:ascii="宋体" w:hAnsi="宋体" w:eastAsia="宋体" w:cs="宋体"/>
          <w:sz w:val="24"/>
          <w:szCs w:val="24"/>
          <w:highlight w:val="none"/>
          <w:lang w:eastAsia="zh-CN"/>
        </w:rPr>
        <w:t>合适</w:t>
      </w:r>
      <w:r>
        <w:rPr>
          <w:rFonts w:hint="eastAsia" w:ascii="宋体" w:hAnsi="宋体" w:eastAsia="宋体" w:cs="宋体"/>
          <w:sz w:val="24"/>
          <w:szCs w:val="24"/>
          <w:highlight w:val="none"/>
        </w:rPr>
        <w:t>的洗涤工艺标准，科学安排洗涤工序，</w:t>
      </w:r>
      <w:r>
        <w:rPr>
          <w:rFonts w:hint="eastAsia" w:ascii="宋体" w:hAnsi="宋体" w:eastAsia="宋体" w:cs="宋体"/>
          <w:sz w:val="24"/>
          <w:szCs w:val="24"/>
          <w:highlight w:val="none"/>
          <w:lang w:eastAsia="zh-CN"/>
        </w:rPr>
        <w:t>以</w:t>
      </w:r>
      <w:r>
        <w:rPr>
          <w:rFonts w:hint="eastAsia" w:ascii="宋体" w:hAnsi="宋体" w:eastAsia="宋体" w:cs="宋体"/>
          <w:sz w:val="24"/>
          <w:szCs w:val="24"/>
          <w:highlight w:val="none"/>
        </w:rPr>
        <w:t>保证洗涤质量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采购人有权对投标人所洗布类和洗涤场所进行抽查和检验，并有权要求投标人及时整改存在问题。</w:t>
      </w:r>
    </w:p>
    <w:p w14:paraId="64912F8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、投标人应严格执行</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各种布类洗涤过程的消毒、隔离制度，防止交叉感染，确保病人安全。传染病布类按防疫站及院内感染要求规定进行分类消毒及专项处理，采购人应将有传染性的布类，事先分类包装并做好识别标志，以便投标人专项处理。采购人</w:t>
      </w:r>
      <w:r>
        <w:rPr>
          <w:rFonts w:hint="eastAsia" w:ascii="宋体" w:hAnsi="宋体" w:eastAsia="宋体" w:cs="宋体"/>
          <w:sz w:val="24"/>
          <w:szCs w:val="24"/>
          <w:highlight w:val="none"/>
          <w:lang w:eastAsia="zh-CN"/>
        </w:rPr>
        <w:t>有权</w:t>
      </w:r>
      <w:r>
        <w:rPr>
          <w:rFonts w:hint="eastAsia" w:ascii="宋体" w:hAnsi="宋体" w:eastAsia="宋体" w:cs="宋体"/>
          <w:sz w:val="24"/>
          <w:szCs w:val="24"/>
          <w:highlight w:val="none"/>
        </w:rPr>
        <w:t>对投标人洗涤程序及洗涤布类质量进行检测，若属于投标人洗涤过程不当或不按质量标准交货导致的交叉感染，投标人应赔偿</w:t>
      </w:r>
      <w:r>
        <w:rPr>
          <w:rFonts w:hint="eastAsia" w:ascii="宋体" w:hAnsi="宋体" w:eastAsia="宋体" w:cs="宋体"/>
          <w:sz w:val="24"/>
          <w:szCs w:val="24"/>
          <w:highlight w:val="none"/>
          <w:lang w:eastAsia="zh-CN"/>
        </w:rPr>
        <w:t>采购人因此产生的全部</w:t>
      </w:r>
      <w:r>
        <w:rPr>
          <w:rFonts w:hint="eastAsia" w:ascii="宋体" w:hAnsi="宋体" w:eastAsia="宋体" w:cs="宋体"/>
          <w:sz w:val="24"/>
          <w:szCs w:val="24"/>
          <w:highlight w:val="none"/>
        </w:rPr>
        <w:t>经济损失并承担相应的法律责任。</w:t>
      </w:r>
    </w:p>
    <w:p w14:paraId="052BA7F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、投标人每次收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送布类，均需规范填写</w:t>
      </w:r>
      <w:r>
        <w:rPr>
          <w:rFonts w:hint="eastAsia" w:ascii="宋体" w:hAnsi="宋体" w:eastAsia="宋体" w:cs="宋体"/>
          <w:sz w:val="24"/>
          <w:szCs w:val="24"/>
          <w:highlight w:val="none"/>
          <w:lang w:eastAsia="zh-CN"/>
        </w:rPr>
        <w:t>四联</w:t>
      </w:r>
      <w:r>
        <w:rPr>
          <w:rFonts w:hint="eastAsia" w:ascii="宋体" w:hAnsi="宋体" w:eastAsia="宋体" w:cs="宋体"/>
          <w:sz w:val="24"/>
          <w:szCs w:val="24"/>
          <w:highlight w:val="none"/>
        </w:rPr>
        <w:t>单</w:t>
      </w:r>
      <w:r>
        <w:rPr>
          <w:rFonts w:hint="eastAsia" w:ascii="宋体" w:hAnsi="宋体" w:eastAsia="宋体" w:cs="宋体"/>
          <w:sz w:val="24"/>
          <w:szCs w:val="24"/>
          <w:highlight w:val="none"/>
          <w:lang w:eastAsia="zh-CN"/>
        </w:rPr>
        <w:t>，经</w:t>
      </w:r>
      <w:r>
        <w:rPr>
          <w:rFonts w:hint="eastAsia" w:ascii="宋体" w:hAnsi="宋体" w:eastAsia="宋体" w:cs="宋体"/>
          <w:sz w:val="24"/>
          <w:szCs w:val="24"/>
          <w:highlight w:val="none"/>
        </w:rPr>
        <w:t>使用科室签字确认</w:t>
      </w:r>
      <w:r>
        <w:rPr>
          <w:rFonts w:hint="eastAsia" w:ascii="宋体" w:hAnsi="宋体" w:eastAsia="宋体" w:cs="宋体"/>
          <w:sz w:val="24"/>
          <w:szCs w:val="24"/>
          <w:highlight w:val="none"/>
          <w:lang w:eastAsia="zh-CN"/>
        </w:rPr>
        <w:t>后将红联交由</w:t>
      </w:r>
      <w:r>
        <w:rPr>
          <w:rFonts w:hint="eastAsia" w:ascii="宋体" w:hAnsi="宋体" w:eastAsia="宋体" w:cs="宋体"/>
          <w:sz w:val="24"/>
          <w:szCs w:val="24"/>
          <w:highlight w:val="none"/>
        </w:rPr>
        <w:t>使用科室保存。发生丢件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漏件时，若投标人无法提供</w:t>
      </w:r>
      <w:r>
        <w:rPr>
          <w:rFonts w:hint="eastAsia" w:ascii="宋体" w:hAnsi="宋体" w:eastAsia="宋体" w:cs="宋体"/>
          <w:sz w:val="24"/>
          <w:szCs w:val="24"/>
          <w:highlight w:val="none"/>
          <w:lang w:eastAsia="zh-CN"/>
        </w:rPr>
        <w:t>经使用</w:t>
      </w:r>
      <w:r>
        <w:rPr>
          <w:rFonts w:hint="eastAsia" w:ascii="宋体" w:hAnsi="宋体" w:eastAsia="宋体" w:cs="宋体"/>
          <w:sz w:val="24"/>
          <w:szCs w:val="24"/>
          <w:highlight w:val="none"/>
        </w:rPr>
        <w:t>科室签字确认</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数量单据证明，则视为投标人的责任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参照其他商务</w:t>
      </w:r>
      <w:r>
        <w:rPr>
          <w:rFonts w:hint="eastAsia" w:ascii="宋体" w:hAnsi="宋体" w:eastAsia="宋体" w:cs="宋体"/>
          <w:sz w:val="24"/>
          <w:szCs w:val="24"/>
          <w:highlight w:val="none"/>
          <w:lang w:eastAsia="zh-CN"/>
        </w:rPr>
        <w:t>要求</w:t>
      </w:r>
      <w:r>
        <w:rPr>
          <w:rFonts w:hint="eastAsia" w:ascii="宋体" w:hAnsi="宋体" w:eastAsia="宋体" w:cs="宋体"/>
          <w:sz w:val="24"/>
          <w:szCs w:val="24"/>
          <w:highlight w:val="none"/>
        </w:rPr>
        <w:t>一、违约责任第4条进行赔偿。</w:t>
      </w:r>
    </w:p>
    <w:p w14:paraId="3BB58EA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投标人对</w:t>
      </w:r>
      <w:r>
        <w:rPr>
          <w:rFonts w:hint="eastAsia" w:ascii="宋体" w:hAnsi="宋体" w:eastAsia="宋体" w:cs="宋体"/>
          <w:sz w:val="24"/>
          <w:szCs w:val="24"/>
          <w:highlight w:val="none"/>
          <w:lang w:eastAsia="zh-CN"/>
        </w:rPr>
        <w:t>采购人交付的</w:t>
      </w:r>
      <w:r>
        <w:rPr>
          <w:rFonts w:hint="eastAsia" w:ascii="宋体" w:hAnsi="宋体" w:eastAsia="宋体" w:cs="宋体"/>
          <w:sz w:val="24"/>
          <w:szCs w:val="24"/>
          <w:highlight w:val="none"/>
        </w:rPr>
        <w:t>所有</w:t>
      </w:r>
      <w:r>
        <w:rPr>
          <w:rFonts w:hint="eastAsia" w:ascii="宋体" w:hAnsi="宋体" w:eastAsia="宋体" w:cs="宋体"/>
          <w:sz w:val="24"/>
          <w:szCs w:val="24"/>
          <w:highlight w:val="none"/>
          <w:lang w:eastAsia="zh-CN"/>
        </w:rPr>
        <w:t>布类的</w:t>
      </w:r>
      <w:r>
        <w:rPr>
          <w:rFonts w:hint="eastAsia" w:ascii="宋体" w:hAnsi="宋体" w:eastAsia="宋体" w:cs="宋体"/>
          <w:sz w:val="24"/>
          <w:szCs w:val="24"/>
          <w:highlight w:val="none"/>
        </w:rPr>
        <w:t>洗涤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原则上不得返洗。对达不到洗涤质量要求的</w:t>
      </w:r>
      <w:r>
        <w:rPr>
          <w:rFonts w:hint="eastAsia" w:ascii="宋体" w:hAnsi="宋体" w:eastAsia="宋体" w:cs="宋体"/>
          <w:sz w:val="24"/>
          <w:szCs w:val="24"/>
          <w:highlight w:val="none"/>
          <w:lang w:eastAsia="zh-CN"/>
        </w:rPr>
        <w:t>布类</w:t>
      </w:r>
      <w:r>
        <w:rPr>
          <w:rFonts w:hint="eastAsia" w:ascii="宋体" w:hAnsi="宋体" w:eastAsia="宋体" w:cs="宋体"/>
          <w:sz w:val="24"/>
          <w:szCs w:val="24"/>
          <w:highlight w:val="none"/>
        </w:rPr>
        <w:t>，投标人应负责免费重洗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四联</w:t>
      </w:r>
      <w:r>
        <w:rPr>
          <w:rFonts w:hint="eastAsia" w:ascii="宋体" w:hAnsi="宋体" w:eastAsia="宋体" w:cs="宋体"/>
          <w:sz w:val="24"/>
          <w:szCs w:val="24"/>
          <w:highlight w:val="none"/>
        </w:rPr>
        <w:t>单上注明</w:t>
      </w:r>
      <w:r>
        <w:rPr>
          <w:rFonts w:hint="eastAsia" w:ascii="宋体" w:hAnsi="宋体" w:eastAsia="宋体" w:cs="宋体"/>
          <w:sz w:val="24"/>
          <w:szCs w:val="24"/>
          <w:highlight w:val="none"/>
          <w:lang w:eastAsia="zh-CN"/>
        </w:rPr>
        <w:t>重洗）</w:t>
      </w:r>
      <w:r>
        <w:rPr>
          <w:rFonts w:hint="eastAsia" w:ascii="宋体" w:hAnsi="宋体" w:eastAsia="宋体" w:cs="宋体"/>
          <w:sz w:val="24"/>
          <w:szCs w:val="24"/>
          <w:highlight w:val="none"/>
        </w:rPr>
        <w:t>并于次日送回，保证不影响采购人的正常使用。</w:t>
      </w:r>
    </w:p>
    <w:p w14:paraId="150A301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、缝补要求：</w:t>
      </w:r>
      <w:r>
        <w:rPr>
          <w:rFonts w:hint="eastAsia" w:ascii="宋体" w:hAnsi="宋体" w:eastAsia="宋体" w:cs="宋体"/>
          <w:sz w:val="24"/>
          <w:szCs w:val="24"/>
          <w:highlight w:val="none"/>
          <w:lang w:eastAsia="zh-CN"/>
        </w:rPr>
        <w:t>如</w:t>
      </w:r>
      <w:r>
        <w:rPr>
          <w:rFonts w:hint="eastAsia" w:ascii="宋体" w:hAnsi="宋体" w:eastAsia="宋体" w:cs="宋体"/>
          <w:sz w:val="24"/>
          <w:szCs w:val="24"/>
          <w:highlight w:val="none"/>
        </w:rPr>
        <w:t>布类中出现</w:t>
      </w:r>
      <w:r>
        <w:rPr>
          <w:rFonts w:hint="eastAsia" w:ascii="宋体" w:hAnsi="宋体" w:eastAsia="宋体" w:cs="宋体"/>
          <w:sz w:val="24"/>
          <w:szCs w:val="24"/>
          <w:highlight w:val="none"/>
          <w:lang w:eastAsia="zh-CN"/>
        </w:rPr>
        <w:t>破损</w:t>
      </w:r>
      <w:r>
        <w:rPr>
          <w:rFonts w:hint="eastAsia" w:ascii="宋体" w:hAnsi="宋体" w:eastAsia="宋体" w:cs="宋体"/>
          <w:sz w:val="24"/>
          <w:szCs w:val="24"/>
          <w:highlight w:val="none"/>
        </w:rPr>
        <w:t>、脱线、掉钮扣</w:t>
      </w:r>
      <w:r>
        <w:rPr>
          <w:rFonts w:hint="eastAsia" w:ascii="宋体" w:hAnsi="宋体" w:eastAsia="宋体" w:cs="宋体"/>
          <w:sz w:val="24"/>
          <w:szCs w:val="24"/>
          <w:highlight w:val="none"/>
          <w:lang w:eastAsia="zh-CN"/>
        </w:rPr>
        <w:t>及</w:t>
      </w:r>
      <w:r>
        <w:rPr>
          <w:rFonts w:hint="eastAsia" w:ascii="宋体" w:hAnsi="宋体" w:eastAsia="宋体" w:cs="宋体"/>
          <w:sz w:val="24"/>
          <w:szCs w:val="24"/>
          <w:highlight w:val="none"/>
        </w:rPr>
        <w:t>各</w:t>
      </w:r>
      <w:r>
        <w:rPr>
          <w:rFonts w:hint="eastAsia" w:ascii="宋体" w:hAnsi="宋体" w:eastAsia="宋体" w:cs="宋体"/>
          <w:sz w:val="24"/>
          <w:szCs w:val="24"/>
          <w:highlight w:val="none"/>
          <w:lang w:eastAsia="zh-CN"/>
        </w:rPr>
        <w:t>类绑带</w:t>
      </w:r>
      <w:r>
        <w:rPr>
          <w:rFonts w:hint="eastAsia" w:ascii="宋体" w:hAnsi="宋体" w:eastAsia="宋体" w:cs="宋体"/>
          <w:sz w:val="24"/>
          <w:szCs w:val="24"/>
          <w:highlight w:val="none"/>
        </w:rPr>
        <w:t>丢失的</w:t>
      </w:r>
      <w:r>
        <w:rPr>
          <w:rFonts w:hint="eastAsia" w:ascii="宋体" w:hAnsi="宋体" w:eastAsia="宋体" w:cs="宋体"/>
          <w:sz w:val="24"/>
          <w:szCs w:val="24"/>
          <w:highlight w:val="none"/>
          <w:lang w:eastAsia="zh-CN"/>
        </w:rPr>
        <w:t>现象，均</w:t>
      </w:r>
      <w:r>
        <w:rPr>
          <w:rFonts w:hint="eastAsia" w:ascii="宋体" w:hAnsi="宋体" w:eastAsia="宋体" w:cs="宋体"/>
          <w:sz w:val="24"/>
          <w:szCs w:val="24"/>
          <w:highlight w:val="none"/>
        </w:rPr>
        <w:t>由投标人负责缝补后送回</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纽扣需与原装纽扣保持一致或至少同个色系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，做到每件布类</w:t>
      </w:r>
      <w:r>
        <w:rPr>
          <w:rFonts w:hint="eastAsia" w:ascii="宋体" w:hAnsi="宋体" w:eastAsia="宋体" w:cs="宋体"/>
          <w:sz w:val="24"/>
          <w:szCs w:val="24"/>
          <w:highlight w:val="none"/>
          <w:lang w:eastAsia="zh-CN"/>
        </w:rPr>
        <w:t>送回</w:t>
      </w:r>
      <w:r>
        <w:rPr>
          <w:rFonts w:hint="eastAsia" w:ascii="宋体" w:hAnsi="宋体" w:eastAsia="宋体" w:cs="宋体"/>
          <w:sz w:val="24"/>
          <w:szCs w:val="24"/>
          <w:highlight w:val="none"/>
        </w:rPr>
        <w:t>后即能投入使用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科室</w:t>
      </w:r>
      <w:r>
        <w:rPr>
          <w:rFonts w:hint="eastAsia" w:ascii="宋体" w:hAnsi="宋体" w:eastAsia="宋体" w:cs="宋体"/>
          <w:sz w:val="24"/>
          <w:szCs w:val="24"/>
          <w:highlight w:val="none"/>
          <w:lang w:eastAsia="zh-CN"/>
        </w:rPr>
        <w:t>如另有布类缝补需求</w:t>
      </w: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eastAsia="zh-CN"/>
        </w:rPr>
        <w:t>应做到</w:t>
      </w:r>
      <w:r>
        <w:rPr>
          <w:rFonts w:hint="eastAsia" w:ascii="宋体" w:hAnsi="宋体" w:eastAsia="宋体" w:cs="宋体"/>
          <w:sz w:val="24"/>
          <w:szCs w:val="24"/>
          <w:highlight w:val="none"/>
        </w:rPr>
        <w:t>当天收取</w:t>
      </w:r>
      <w:r>
        <w:rPr>
          <w:rFonts w:hint="eastAsia" w:ascii="宋体" w:hAnsi="宋体" w:eastAsia="宋体" w:cs="宋体"/>
          <w:sz w:val="24"/>
          <w:szCs w:val="24"/>
          <w:highlight w:val="none"/>
          <w:lang w:eastAsia="zh-CN"/>
        </w:rPr>
        <w:t>并缝补</w:t>
      </w:r>
      <w:r>
        <w:rPr>
          <w:rFonts w:hint="eastAsia" w:ascii="宋体" w:hAnsi="宋体" w:eastAsia="宋体" w:cs="宋体"/>
          <w:sz w:val="24"/>
          <w:szCs w:val="24"/>
          <w:highlight w:val="none"/>
        </w:rPr>
        <w:t>，次日送回。投标人在采购人设置的布类洗涤服务中心应设有缝补点，配置缝纫机，负责采购人所使用的所有布类，如工作服、病人患服、床单、被套、陪伴床</w:t>
      </w:r>
      <w:r>
        <w:rPr>
          <w:rFonts w:hint="eastAsia" w:ascii="宋体" w:hAnsi="宋体" w:eastAsia="宋体" w:cs="宋体"/>
          <w:sz w:val="24"/>
          <w:szCs w:val="24"/>
          <w:highlight w:val="none"/>
          <w:lang w:val="en-US" w:eastAsia="zh-CN"/>
        </w:rPr>
        <w:t>布</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应急</w:t>
      </w:r>
      <w:r>
        <w:rPr>
          <w:rFonts w:hint="eastAsia" w:ascii="宋体" w:hAnsi="宋体" w:eastAsia="宋体" w:cs="宋体"/>
          <w:sz w:val="24"/>
          <w:szCs w:val="24"/>
          <w:highlight w:val="none"/>
        </w:rPr>
        <w:t>缝补。</w:t>
      </w:r>
    </w:p>
    <w:p w14:paraId="53DC0A5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、投标人在收取布类时应对所有布类进行检查，取下所有会对布类造成污染、破损的异物。洗后自然破损的应及时缝补，无法缝补的破损或缝补后严重影响美观</w:t>
      </w:r>
      <w:r>
        <w:rPr>
          <w:rFonts w:hint="eastAsia" w:ascii="宋体" w:hAnsi="宋体" w:eastAsia="宋体" w:cs="宋体"/>
          <w:sz w:val="24"/>
          <w:szCs w:val="24"/>
          <w:highlight w:val="none"/>
          <w:lang w:val="en-US" w:eastAsia="zh-CN"/>
        </w:rPr>
        <w:t>的布类应单独装袋送回并告知采购人科室</w:t>
      </w:r>
      <w:r>
        <w:rPr>
          <w:rFonts w:hint="eastAsia" w:ascii="宋体" w:hAnsi="宋体" w:eastAsia="宋体" w:cs="宋体"/>
          <w:sz w:val="24"/>
          <w:szCs w:val="24"/>
          <w:highlight w:val="none"/>
          <w:lang w:eastAsia="zh-CN"/>
        </w:rPr>
        <w:t>。</w:t>
      </w:r>
    </w:p>
    <w:p w14:paraId="733ACD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布类</w:t>
      </w:r>
      <w:r>
        <w:rPr>
          <w:rFonts w:hint="eastAsia" w:ascii="宋体" w:hAnsi="宋体" w:eastAsia="宋体" w:cs="宋体"/>
          <w:sz w:val="24"/>
          <w:szCs w:val="24"/>
          <w:highlight w:val="none"/>
        </w:rPr>
        <w:t>运输工具（包括院内至各病区收集的车辆和洗涤公司至医院的运输车辆）</w:t>
      </w:r>
      <w:r>
        <w:rPr>
          <w:rFonts w:hint="eastAsia" w:ascii="宋体" w:hAnsi="宋体" w:eastAsia="宋体" w:cs="宋体"/>
          <w:sz w:val="24"/>
          <w:szCs w:val="24"/>
          <w:highlight w:val="none"/>
          <w:lang w:eastAsia="zh-CN"/>
        </w:rPr>
        <w:t>均</w:t>
      </w:r>
      <w:r>
        <w:rPr>
          <w:rFonts w:hint="eastAsia" w:ascii="宋体" w:hAnsi="宋体" w:eastAsia="宋体" w:cs="宋体"/>
          <w:sz w:val="24"/>
          <w:szCs w:val="24"/>
          <w:highlight w:val="none"/>
        </w:rPr>
        <w:t>由投标人自行提供。投标人须为本项目投入不少于2辆的专用布草运输车辆，车辆须按照《医院医用织物洗涤消毒技术规范》(WS/T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508-2016)进行洁污分开。</w:t>
      </w:r>
    </w:p>
    <w:p w14:paraId="7EA4B0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、投标人须设置项目经理1人，年龄在45</w:t>
      </w:r>
      <w:r>
        <w:rPr>
          <w:rFonts w:hint="eastAsia" w:ascii="宋体" w:hAnsi="宋体" w:eastAsia="宋体" w:cs="宋体"/>
          <w:sz w:val="24"/>
          <w:szCs w:val="24"/>
          <w:highlight w:val="none"/>
          <w:lang w:eastAsia="zh-CN"/>
        </w:rPr>
        <w:t>周</w:t>
      </w:r>
      <w:r>
        <w:rPr>
          <w:rFonts w:hint="eastAsia" w:ascii="宋体" w:hAnsi="宋体" w:eastAsia="宋体" w:cs="宋体"/>
          <w:sz w:val="24"/>
          <w:szCs w:val="24"/>
          <w:highlight w:val="none"/>
        </w:rPr>
        <w:t>岁</w:t>
      </w:r>
      <w:r>
        <w:rPr>
          <w:rFonts w:hint="eastAsia" w:ascii="宋体" w:hAnsi="宋体" w:eastAsia="宋体" w:cs="宋体"/>
          <w:sz w:val="24"/>
          <w:szCs w:val="24"/>
          <w:highlight w:val="none"/>
          <w:lang w:eastAsia="zh-CN"/>
        </w:rPr>
        <w:t>以下</w:t>
      </w:r>
      <w:r>
        <w:rPr>
          <w:rFonts w:hint="eastAsia" w:ascii="宋体" w:hAnsi="宋体" w:eastAsia="宋体" w:cs="宋体"/>
          <w:sz w:val="24"/>
          <w:szCs w:val="24"/>
          <w:highlight w:val="none"/>
        </w:rPr>
        <w:t>，具备高中及以上</w:t>
      </w:r>
      <w:r>
        <w:rPr>
          <w:rFonts w:hint="eastAsia" w:ascii="宋体" w:hAnsi="宋体" w:eastAsia="宋体" w:cs="宋体"/>
          <w:sz w:val="24"/>
          <w:szCs w:val="24"/>
          <w:highlight w:val="none"/>
          <w:lang w:eastAsia="zh-CN"/>
        </w:rPr>
        <w:t>学历。</w:t>
      </w:r>
      <w:r>
        <w:rPr>
          <w:rFonts w:hint="eastAsia" w:ascii="宋体" w:hAnsi="宋体" w:eastAsia="宋体" w:cs="宋体"/>
          <w:sz w:val="24"/>
          <w:szCs w:val="24"/>
          <w:highlight w:val="none"/>
        </w:rPr>
        <w:t>院内至少配置1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名以上</w:t>
      </w:r>
      <w:r>
        <w:rPr>
          <w:rFonts w:hint="eastAsia" w:ascii="宋体" w:hAnsi="宋体" w:eastAsia="宋体" w:cs="宋体"/>
          <w:sz w:val="24"/>
          <w:szCs w:val="24"/>
          <w:highlight w:val="none"/>
          <w:lang w:eastAsia="zh-CN"/>
        </w:rPr>
        <w:t>收送人员</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茶亭</w:t>
      </w:r>
      <w:r>
        <w:rPr>
          <w:rFonts w:hint="eastAsia" w:ascii="宋体" w:hAnsi="宋体" w:eastAsia="宋体" w:cs="宋体"/>
          <w:sz w:val="24"/>
          <w:szCs w:val="24"/>
          <w:highlight w:val="none"/>
        </w:rPr>
        <w:t>院区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9人，</w:t>
      </w:r>
      <w:r>
        <w:rPr>
          <w:rFonts w:hint="eastAsia" w:ascii="宋体" w:hAnsi="宋体" w:eastAsia="宋体" w:cs="宋体"/>
          <w:sz w:val="24"/>
          <w:szCs w:val="24"/>
          <w:highlight w:val="none"/>
          <w:lang w:eastAsia="zh-CN"/>
        </w:rPr>
        <w:t>奥体</w:t>
      </w:r>
      <w:r>
        <w:rPr>
          <w:rFonts w:hint="eastAsia" w:ascii="宋体" w:hAnsi="宋体" w:eastAsia="宋体" w:cs="宋体"/>
          <w:sz w:val="24"/>
          <w:szCs w:val="24"/>
          <w:highlight w:val="none"/>
        </w:rPr>
        <w:t>院区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，且所有收送人员上岗前应做好岗前培训，</w:t>
      </w:r>
      <w:r>
        <w:rPr>
          <w:rFonts w:hint="eastAsia" w:ascii="宋体" w:hAnsi="宋体" w:eastAsia="宋体" w:cs="宋体"/>
          <w:sz w:val="24"/>
          <w:szCs w:val="24"/>
          <w:highlight w:val="none"/>
        </w:rPr>
        <w:t>明确</w:t>
      </w:r>
      <w:r>
        <w:rPr>
          <w:rFonts w:hint="eastAsia" w:ascii="宋体" w:hAnsi="宋体" w:eastAsia="宋体" w:cs="宋体"/>
          <w:sz w:val="24"/>
          <w:szCs w:val="24"/>
          <w:highlight w:val="none"/>
          <w:lang w:eastAsia="zh-CN"/>
        </w:rPr>
        <w:t>其</w:t>
      </w:r>
      <w:r>
        <w:rPr>
          <w:rFonts w:hint="eastAsia" w:ascii="宋体" w:hAnsi="宋体" w:eastAsia="宋体" w:cs="宋体"/>
          <w:sz w:val="24"/>
          <w:szCs w:val="24"/>
          <w:highlight w:val="none"/>
        </w:rPr>
        <w:t>岗位职责、操作规程。</w:t>
      </w:r>
    </w:p>
    <w:p w14:paraId="70C219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、项目经理</w:t>
      </w:r>
      <w:r>
        <w:rPr>
          <w:rFonts w:hint="eastAsia" w:ascii="宋体" w:hAnsi="宋体" w:eastAsia="宋体" w:cs="宋体"/>
          <w:sz w:val="24"/>
          <w:szCs w:val="24"/>
          <w:highlight w:val="none"/>
          <w:lang w:eastAsia="zh-CN"/>
        </w:rPr>
        <w:t>负责对接采购人所有的洗涤相关事宜，如遇科室投诉</w:t>
      </w:r>
      <w:r>
        <w:rPr>
          <w:rFonts w:hint="eastAsia" w:ascii="宋体" w:hAnsi="宋体" w:eastAsia="宋体" w:cs="宋体"/>
          <w:sz w:val="24"/>
          <w:szCs w:val="24"/>
          <w:highlight w:val="none"/>
        </w:rPr>
        <w:t>，需在1小时内响应</w:t>
      </w:r>
      <w:r>
        <w:rPr>
          <w:rFonts w:hint="eastAsia" w:ascii="宋体" w:hAnsi="宋体" w:eastAsia="宋体" w:cs="宋体"/>
          <w:sz w:val="24"/>
          <w:szCs w:val="24"/>
          <w:highlight w:val="none"/>
          <w:lang w:eastAsia="zh-CN"/>
        </w:rPr>
        <w:t>并</w:t>
      </w:r>
      <w:r>
        <w:rPr>
          <w:rFonts w:hint="eastAsia" w:ascii="宋体" w:hAnsi="宋体" w:eastAsia="宋体" w:cs="宋体"/>
          <w:sz w:val="24"/>
          <w:szCs w:val="24"/>
          <w:highlight w:val="none"/>
        </w:rPr>
        <w:t>了解</w:t>
      </w:r>
      <w:r>
        <w:rPr>
          <w:rFonts w:hint="eastAsia" w:ascii="宋体" w:hAnsi="宋体" w:eastAsia="宋体" w:cs="宋体"/>
          <w:sz w:val="24"/>
          <w:szCs w:val="24"/>
          <w:highlight w:val="none"/>
          <w:lang w:eastAsia="zh-CN"/>
        </w:rPr>
        <w:t>相关</w:t>
      </w:r>
      <w:r>
        <w:rPr>
          <w:rFonts w:hint="eastAsia" w:ascii="宋体" w:hAnsi="宋体" w:eastAsia="宋体" w:cs="宋体"/>
          <w:sz w:val="24"/>
          <w:szCs w:val="24"/>
          <w:highlight w:val="none"/>
        </w:rPr>
        <w:t>情况，</w:t>
      </w:r>
      <w:r>
        <w:rPr>
          <w:rFonts w:hint="eastAsia" w:ascii="宋体" w:hAnsi="宋体" w:eastAsia="宋体" w:cs="宋体"/>
          <w:sz w:val="24"/>
          <w:szCs w:val="24"/>
          <w:highlight w:val="none"/>
          <w:lang w:eastAsia="zh-CN"/>
        </w:rPr>
        <w:t>及时予以处理。如无法现场处理的，应及时上报采购人，并</w:t>
      </w:r>
      <w:r>
        <w:rPr>
          <w:rFonts w:hint="eastAsia" w:ascii="宋体" w:hAnsi="宋体" w:eastAsia="宋体" w:cs="宋体"/>
          <w:sz w:val="24"/>
          <w:szCs w:val="24"/>
          <w:highlight w:val="none"/>
        </w:rPr>
        <w:t>与采购人指定的业务监管部门共同进行责任认定，在24小时之内提出切实可行的解决方案，不得推诿。经双方确认的解决方案在超出规定时限三天后仍未执行到位的，视为不配合</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工作，</w:t>
      </w:r>
      <w:r>
        <w:rPr>
          <w:rFonts w:hint="eastAsia" w:ascii="宋体" w:hAnsi="宋体" w:eastAsia="宋体" w:cs="宋体"/>
          <w:sz w:val="24"/>
          <w:szCs w:val="24"/>
          <w:highlight w:val="none"/>
          <w:lang w:eastAsia="zh-CN"/>
        </w:rPr>
        <w:t>中标人</w:t>
      </w:r>
      <w:r>
        <w:rPr>
          <w:rFonts w:hint="eastAsia" w:ascii="宋体" w:hAnsi="宋体" w:eastAsia="宋体" w:cs="宋体"/>
          <w:sz w:val="24"/>
          <w:highlight w:val="none"/>
          <w:lang w:eastAsia="zh-CN"/>
        </w:rPr>
        <w:t>应支付违约金</w:t>
      </w:r>
      <w:r>
        <w:rPr>
          <w:rFonts w:hint="eastAsia" w:ascii="宋体" w:hAnsi="宋体" w:eastAsia="宋体" w:cs="宋体"/>
          <w:sz w:val="24"/>
          <w:highlight w:val="none"/>
          <w:lang w:val="en-US" w:eastAsia="zh-CN"/>
        </w:rPr>
        <w:t>1500元/次</w:t>
      </w:r>
      <w:r>
        <w:rPr>
          <w:rFonts w:hint="eastAsia" w:ascii="宋体" w:hAnsi="宋体" w:eastAsia="宋体" w:cs="宋体"/>
          <w:sz w:val="24"/>
          <w:szCs w:val="24"/>
          <w:highlight w:val="none"/>
        </w:rPr>
        <w:t>。</w:t>
      </w:r>
    </w:p>
    <w:p w14:paraId="3D78C1F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布类</w:t>
      </w:r>
      <w:r>
        <w:rPr>
          <w:rFonts w:hint="eastAsia" w:ascii="宋体" w:hAnsi="宋体" w:eastAsia="宋体" w:cs="宋体"/>
          <w:sz w:val="24"/>
          <w:szCs w:val="24"/>
          <w:highlight w:val="none"/>
        </w:rPr>
        <w:t>洗涤工作全年无休，不</w:t>
      </w:r>
      <w:r>
        <w:rPr>
          <w:rFonts w:hint="eastAsia" w:ascii="宋体" w:hAnsi="宋体" w:eastAsia="宋体" w:cs="宋体"/>
          <w:sz w:val="24"/>
          <w:szCs w:val="24"/>
          <w:highlight w:val="none"/>
          <w:lang w:eastAsia="zh-CN"/>
        </w:rPr>
        <w:t>区</w:t>
      </w:r>
      <w:r>
        <w:rPr>
          <w:rFonts w:hint="eastAsia" w:ascii="宋体" w:hAnsi="宋体" w:eastAsia="宋体" w:cs="宋体"/>
          <w:sz w:val="24"/>
          <w:szCs w:val="24"/>
          <w:highlight w:val="none"/>
        </w:rPr>
        <w:t>分节假日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投标人应保质、保量、按时完成采购人交付</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布类</w:t>
      </w:r>
      <w:r>
        <w:rPr>
          <w:rFonts w:hint="eastAsia" w:ascii="宋体" w:hAnsi="宋体" w:eastAsia="宋体" w:cs="宋体"/>
          <w:sz w:val="24"/>
          <w:szCs w:val="24"/>
          <w:highlight w:val="none"/>
          <w:lang w:eastAsia="zh-CN"/>
        </w:rPr>
        <w:t>洗涤工作</w:t>
      </w: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的要求，提出的意见与建议应及时整改到位。</w:t>
      </w:r>
    </w:p>
    <w:p w14:paraId="1983FBB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lang w:eastAsia="zh-CN"/>
        </w:rPr>
        <w:t>因停水、停电、停气等外部条件因素的影响造成</w:t>
      </w: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eastAsia="zh-CN"/>
        </w:rPr>
        <w:t>无法完成洗涤任务的，</w:t>
      </w: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eastAsia="zh-CN"/>
        </w:rPr>
        <w:t>应及时上报采购人，并负责联系具备相关资质的外单位进行洗涤，由此产生的一切费用由投标人自行承担，并在确保洗涤质量的前提下，将布类保质、保量、按时送回。</w:t>
      </w:r>
      <w:r>
        <w:rPr>
          <w:rFonts w:hint="eastAsia" w:ascii="宋体" w:hAnsi="宋体" w:eastAsia="宋体" w:cs="宋体"/>
          <w:sz w:val="24"/>
          <w:szCs w:val="24"/>
          <w:highlight w:val="none"/>
        </w:rPr>
        <w:t>非不可抗拒因素造成不能按规定回送采购人清洁布类，投标人应赔偿采购人因此</w:t>
      </w:r>
      <w:r>
        <w:rPr>
          <w:rFonts w:hint="eastAsia" w:ascii="宋体" w:hAnsi="宋体" w:eastAsia="宋体" w:cs="宋体"/>
          <w:sz w:val="24"/>
          <w:szCs w:val="24"/>
          <w:highlight w:val="none"/>
          <w:lang w:eastAsia="zh-CN"/>
        </w:rPr>
        <w:t>产生</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全部</w:t>
      </w:r>
      <w:r>
        <w:rPr>
          <w:rFonts w:hint="eastAsia" w:ascii="宋体" w:hAnsi="宋体" w:eastAsia="宋体" w:cs="宋体"/>
          <w:sz w:val="24"/>
          <w:szCs w:val="24"/>
          <w:highlight w:val="none"/>
        </w:rPr>
        <w:t>损失。</w:t>
      </w:r>
    </w:p>
    <w:p w14:paraId="4C38734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因工作或上级部门检查要求采购人有特急件、特殊件或对个别布类洗涤有特殊要求的，</w:t>
      </w: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eastAsia="zh-CN"/>
        </w:rPr>
        <w:t>应无条件满足。</w:t>
      </w:r>
    </w:p>
    <w:p w14:paraId="78884B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（二）洗涤质量标准</w:t>
      </w:r>
    </w:p>
    <w:p w14:paraId="6D3B544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1、严格按照洗涤工艺流程作业</w:t>
      </w:r>
    </w:p>
    <w:p w14:paraId="0137D4D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收集（封闭式专车）；</w:t>
      </w:r>
    </w:p>
    <w:p w14:paraId="785059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分检（严格按规定分</w:t>
      </w:r>
      <w:r>
        <w:rPr>
          <w:rFonts w:hint="eastAsia" w:ascii="宋体" w:hAnsi="宋体" w:eastAsia="宋体" w:cs="宋体"/>
          <w:sz w:val="24"/>
          <w:szCs w:val="24"/>
          <w:highlight w:val="none"/>
          <w:lang w:eastAsia="zh-CN"/>
        </w:rPr>
        <w:t>拣</w:t>
      </w:r>
      <w:r>
        <w:rPr>
          <w:rFonts w:hint="eastAsia" w:ascii="宋体" w:hAnsi="宋体" w:eastAsia="宋体" w:cs="宋体"/>
          <w:sz w:val="24"/>
          <w:szCs w:val="24"/>
          <w:highlight w:val="none"/>
        </w:rPr>
        <w:t>、分类洗涤）；</w:t>
      </w:r>
    </w:p>
    <w:p w14:paraId="7AF1CA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①按工作服、手术室、供应室、病区分类堆包，分区进行分</w:t>
      </w:r>
      <w:r>
        <w:rPr>
          <w:rFonts w:hint="eastAsia" w:ascii="宋体" w:hAnsi="宋体" w:eastAsia="宋体" w:cs="宋体"/>
          <w:sz w:val="24"/>
          <w:szCs w:val="24"/>
          <w:highlight w:val="none"/>
          <w:lang w:eastAsia="zh-CN"/>
        </w:rPr>
        <w:t>拣</w:t>
      </w:r>
      <w:r>
        <w:rPr>
          <w:rFonts w:hint="eastAsia" w:ascii="宋体" w:hAnsi="宋体" w:eastAsia="宋体" w:cs="宋体"/>
          <w:sz w:val="24"/>
          <w:szCs w:val="24"/>
          <w:highlight w:val="none"/>
        </w:rPr>
        <w:t>，黄色特殊感染包</w:t>
      </w:r>
      <w:r>
        <w:rPr>
          <w:rFonts w:hint="eastAsia" w:ascii="宋体" w:hAnsi="宋体" w:eastAsia="宋体" w:cs="宋体"/>
          <w:sz w:val="24"/>
          <w:szCs w:val="24"/>
          <w:highlight w:val="none"/>
          <w:lang w:eastAsia="zh-CN"/>
        </w:rPr>
        <w:t>应</w:t>
      </w:r>
      <w:r>
        <w:rPr>
          <w:rFonts w:hint="eastAsia" w:ascii="宋体" w:hAnsi="宋体" w:eastAsia="宋体" w:cs="宋体"/>
          <w:sz w:val="24"/>
          <w:szCs w:val="24"/>
          <w:highlight w:val="none"/>
        </w:rPr>
        <w:t>送至隔离间，</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专人</w:t>
      </w:r>
      <w:r>
        <w:rPr>
          <w:rFonts w:hint="eastAsia" w:ascii="宋体" w:hAnsi="宋体" w:eastAsia="宋体" w:cs="宋体"/>
          <w:sz w:val="24"/>
          <w:szCs w:val="24"/>
          <w:highlight w:val="none"/>
          <w:lang w:eastAsia="zh-CN"/>
        </w:rPr>
        <w:t>进行</w:t>
      </w:r>
      <w:r>
        <w:rPr>
          <w:rFonts w:hint="eastAsia" w:ascii="宋体" w:hAnsi="宋体" w:eastAsia="宋体" w:cs="宋体"/>
          <w:sz w:val="24"/>
          <w:szCs w:val="24"/>
          <w:highlight w:val="none"/>
        </w:rPr>
        <w:t>隔离分拣；</w:t>
      </w:r>
    </w:p>
    <w:p w14:paraId="76F0169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②分拣过程中，将同色床单、被套、枕套、孔巾、包布、病人衣裤、洗手衣裤、手术衣分类装载，按各自污染程度选择相对应程序洗涤；</w:t>
      </w:r>
    </w:p>
    <w:p w14:paraId="2B6FA2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③分拣过程中发现重污（大块血渍、粪渍），单独装载，单独洗涤。</w:t>
      </w:r>
      <w:r>
        <w:rPr>
          <w:rFonts w:hint="eastAsia" w:ascii="宋体" w:hAnsi="宋体" w:eastAsia="宋体" w:cs="宋体"/>
          <w:sz w:val="24"/>
          <w:szCs w:val="24"/>
          <w:highlight w:val="none"/>
          <w:lang w:eastAsia="zh-CN"/>
        </w:rPr>
        <w:t>如遇</w:t>
      </w:r>
      <w:r>
        <w:rPr>
          <w:rFonts w:hint="eastAsia" w:ascii="宋体" w:hAnsi="宋体" w:eastAsia="宋体" w:cs="宋体"/>
          <w:sz w:val="24"/>
          <w:szCs w:val="24"/>
          <w:highlight w:val="none"/>
        </w:rPr>
        <w:t>破损严重或污损严重已无缝补或洗涤价值的，拍照留档，与</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及时沟通报损处理；</w:t>
      </w:r>
    </w:p>
    <w:p w14:paraId="6C8BCBE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④工作服在另外区域进行人工分拣，与其他布类严格区分分拣，分拣后专机作业洗涤。</w:t>
      </w:r>
    </w:p>
    <w:p w14:paraId="7855AC9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蒸煮（为防止交叉感染，采用按分类分池消毒洗涤，即工作服专用洗衣机，普通病号布类专用洗衣机，手术室专用洗衣机，特殊传染布类专用洗衣机，婴幼儿专用洗衣机）；</w:t>
      </w:r>
    </w:p>
    <w:p w14:paraId="27D5251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洗涤（严格按照洗涤规范流程）；</w:t>
      </w:r>
    </w:p>
    <w:p w14:paraId="63EA75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自动脱水（由脱水机处理）；</w:t>
      </w:r>
    </w:p>
    <w:p w14:paraId="55A3D96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烘干（由烘干机处理）；</w:t>
      </w:r>
    </w:p>
    <w:p w14:paraId="65D85D1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熨平（由机器熨平和手工熨平、折叠）；</w:t>
      </w:r>
    </w:p>
    <w:p w14:paraId="1DEF825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缝补（对破损的衣服及布草进行缝补，包括系带子、扣子等）；</w:t>
      </w:r>
    </w:p>
    <w:p w14:paraId="29DEC4B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包装（专用袋，封闭包装）；</w:t>
      </w:r>
    </w:p>
    <w:p w14:paraId="5518DA7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运回（专车，封闭）。</w:t>
      </w:r>
    </w:p>
    <w:p w14:paraId="68D403C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▲2、洗涤材料主要有：高效灭菌灵、84消毒液、碱、洗衣粉、洗衣液（婴儿衣、婴儿被、新生儿床单等需用专用洗涤剂）</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w:t>
      </w:r>
    </w:p>
    <w:p w14:paraId="4C1159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▲3、洗涤、消毒方式：化学消毒、物理消毒。</w:t>
      </w:r>
    </w:p>
    <w:p w14:paraId="260F1C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▲4、消毒洗涤后的布类达到洁净、平整、无损、无菌、无异味、干燥，符合院感的要求，须能马上投入使用。</w:t>
      </w:r>
    </w:p>
    <w:p w14:paraId="4F254F6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▲5、投标人</w:t>
      </w:r>
      <w:r>
        <w:rPr>
          <w:rFonts w:hint="eastAsia" w:ascii="宋体" w:hAnsi="宋体" w:eastAsia="宋体" w:cs="宋体"/>
          <w:b w:val="0"/>
          <w:bCs w:val="0"/>
          <w:sz w:val="24"/>
          <w:szCs w:val="24"/>
          <w:highlight w:val="none"/>
        </w:rPr>
        <w:t>有义务随时接受采购人和卫生行政部门的检查、监督、指导。如</w:t>
      </w:r>
      <w:r>
        <w:rPr>
          <w:rFonts w:hint="eastAsia" w:ascii="宋体" w:hAnsi="宋体" w:eastAsia="宋体" w:cs="宋体"/>
          <w:b w:val="0"/>
          <w:bCs w:val="0"/>
          <w:sz w:val="24"/>
          <w:szCs w:val="24"/>
          <w:highlight w:val="none"/>
          <w:lang w:eastAsia="zh-CN"/>
        </w:rPr>
        <w:t>有违规、违约情况</w:t>
      </w:r>
      <w:r>
        <w:rPr>
          <w:rFonts w:hint="eastAsia" w:ascii="宋体" w:hAnsi="宋体" w:eastAsia="宋体" w:cs="宋体"/>
          <w:b w:val="0"/>
          <w:bCs w:val="0"/>
          <w:sz w:val="24"/>
          <w:szCs w:val="24"/>
          <w:highlight w:val="none"/>
        </w:rPr>
        <w:t>，采购人</w:t>
      </w:r>
      <w:r>
        <w:rPr>
          <w:rFonts w:hint="eastAsia" w:ascii="宋体" w:hAnsi="宋体" w:eastAsia="宋体" w:cs="宋体"/>
          <w:b w:val="0"/>
          <w:bCs w:val="0"/>
          <w:sz w:val="24"/>
          <w:szCs w:val="24"/>
          <w:highlight w:val="none"/>
          <w:lang w:eastAsia="zh-CN"/>
        </w:rPr>
        <w:t>有权</w:t>
      </w:r>
      <w:r>
        <w:rPr>
          <w:rFonts w:hint="eastAsia" w:ascii="宋体" w:hAnsi="宋体" w:eastAsia="宋体" w:cs="宋体"/>
          <w:b w:val="0"/>
          <w:bCs w:val="0"/>
          <w:sz w:val="24"/>
          <w:szCs w:val="24"/>
          <w:highlight w:val="none"/>
        </w:rPr>
        <w:t>提出整改或</w:t>
      </w:r>
      <w:r>
        <w:rPr>
          <w:rFonts w:hint="eastAsia" w:ascii="宋体" w:hAnsi="宋体" w:eastAsia="宋体" w:cs="宋体"/>
          <w:b w:val="0"/>
          <w:bCs w:val="0"/>
          <w:sz w:val="24"/>
          <w:szCs w:val="24"/>
          <w:highlight w:val="none"/>
          <w:lang w:eastAsia="zh-CN"/>
        </w:rPr>
        <w:t>要求投标人支付违约金</w:t>
      </w:r>
      <w:r>
        <w:rPr>
          <w:rFonts w:hint="eastAsia" w:ascii="宋体" w:hAnsi="宋体" w:eastAsia="宋体" w:cs="宋体"/>
          <w:b w:val="0"/>
          <w:bCs w:val="0"/>
          <w:sz w:val="24"/>
          <w:szCs w:val="24"/>
          <w:highlight w:val="none"/>
        </w:rPr>
        <w:t>，甚至</w:t>
      </w:r>
      <w:r>
        <w:rPr>
          <w:rFonts w:hint="eastAsia" w:ascii="宋体" w:hAnsi="宋体" w:eastAsia="宋体" w:cs="宋体"/>
          <w:b w:val="0"/>
          <w:bCs w:val="0"/>
          <w:sz w:val="24"/>
          <w:szCs w:val="24"/>
          <w:highlight w:val="none"/>
          <w:lang w:eastAsia="zh-CN"/>
        </w:rPr>
        <w:t>单方面解除</w:t>
      </w:r>
      <w:r>
        <w:rPr>
          <w:rFonts w:hint="eastAsia" w:ascii="宋体" w:hAnsi="宋体" w:eastAsia="宋体" w:cs="宋体"/>
          <w:b w:val="0"/>
          <w:bCs w:val="0"/>
          <w:sz w:val="24"/>
          <w:szCs w:val="24"/>
          <w:highlight w:val="none"/>
        </w:rPr>
        <w:t>合同。</w:t>
      </w:r>
    </w:p>
    <w:p w14:paraId="1273C2C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（三）洗涤</w:t>
      </w:r>
      <w:r>
        <w:rPr>
          <w:rFonts w:hint="eastAsia" w:ascii="宋体" w:hAnsi="宋体" w:eastAsia="宋体" w:cs="宋体"/>
          <w:sz w:val="24"/>
          <w:szCs w:val="24"/>
          <w:highlight w:val="none"/>
          <w:lang w:val="en-US" w:eastAsia="zh-CN"/>
        </w:rPr>
        <w:t>公司</w:t>
      </w:r>
      <w:r>
        <w:rPr>
          <w:rFonts w:hint="eastAsia" w:ascii="宋体" w:hAnsi="宋体" w:eastAsia="宋体" w:cs="宋体"/>
          <w:sz w:val="24"/>
          <w:szCs w:val="24"/>
          <w:highlight w:val="none"/>
        </w:rPr>
        <w:t>工作区域要求</w:t>
      </w:r>
    </w:p>
    <w:p w14:paraId="0E0B3B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▲1、投标人应设置独立的工作区域，工作区域内应通风、采光良好，周围环境应无蚊蝇等害虫孳生地。工作区域内所有功能区的地面、墙面和工作台面应平整，便于清洁，有防蝇、防鼠等有害生物防制设施。</w:t>
      </w:r>
    </w:p>
    <w:p w14:paraId="397F120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在工作区域内应分别设置污染区与清洁区，两区之间应有完全隔离屏障。分别设置医用织物接收与发放通道，通道不交叉、不逆行。污染区内的功能区应包括收物交接、分检、洗涤、消毒和污车存放处，清洁区的功能区应包括烘干、熨烫、修补、折叠、储存、运送、发放和洁车存放处，清洁区内各功能区应设有效隔离屏障。各功能区应布局合理，标识明确，有洗手设施，污染区内采用非手触式水龙头开关。</w:t>
      </w:r>
    </w:p>
    <w:p w14:paraId="70BAD9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3、投标人应每日下班前对工作区域内的污染区地面及工作台面进行有效地清洁、消毒，消毒方法参照WS/T367执行；清洁区的地面、墙面、台面应随时保洁。</w:t>
      </w:r>
    </w:p>
    <w:p w14:paraId="1B8D03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4、工作区域内清洁区工作人员、物体表面、空气质量，以及经消毒处理后污染区工作人员手、物体表面、空气质量，</w:t>
      </w:r>
      <w:r>
        <w:rPr>
          <w:rFonts w:hint="eastAsia" w:ascii="宋体" w:hAnsi="宋体" w:eastAsia="宋体" w:cs="宋体"/>
          <w:sz w:val="24"/>
          <w:szCs w:val="24"/>
          <w:highlight w:val="none"/>
          <w:lang w:val="en-US" w:eastAsia="zh-CN"/>
        </w:rPr>
        <w:t>应符合国家相关规定</w:t>
      </w:r>
      <w:r>
        <w:rPr>
          <w:rFonts w:hint="eastAsia" w:ascii="宋体" w:hAnsi="宋体" w:eastAsia="宋体" w:cs="宋体"/>
          <w:sz w:val="24"/>
          <w:szCs w:val="24"/>
          <w:highlight w:val="none"/>
        </w:rPr>
        <w:t>。</w:t>
      </w:r>
    </w:p>
    <w:p w14:paraId="13D639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（四）布类收发细则及注意事项</w:t>
      </w:r>
    </w:p>
    <w:p w14:paraId="6102E62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1、采购人负责在院内指定污、洁布类的暂存点。投标人负责每天派专职人员（身穿工作服、戴工作帽并佩戴胸卡）在采购人指 定时间到各病区、科室收取污布类，并与各科室指 定人员共同清点核对数目，并填写布类清洗交接单（</w:t>
      </w:r>
      <w:r>
        <w:rPr>
          <w:rFonts w:hint="eastAsia" w:ascii="宋体" w:hAnsi="宋体" w:eastAsia="宋体" w:cs="宋体"/>
          <w:sz w:val="24"/>
          <w:szCs w:val="24"/>
          <w:highlight w:val="none"/>
          <w:lang w:val="en-US" w:eastAsia="zh-CN"/>
        </w:rPr>
        <w:t>四联</w:t>
      </w:r>
      <w:r>
        <w:rPr>
          <w:rFonts w:hint="eastAsia" w:ascii="宋体" w:hAnsi="宋体" w:eastAsia="宋体" w:cs="宋体"/>
          <w:sz w:val="24"/>
          <w:szCs w:val="24"/>
          <w:highlight w:val="none"/>
        </w:rPr>
        <w:t>单），经双方签字以备校查。投标人工作人员收取污布类后运至污物暂存点，投标人用专用车辆于每日早上9点左右将污布类运走，于次日送回科室，投标人须保持使用场地的卫生清洁等。</w:t>
      </w:r>
    </w:p>
    <w:p w14:paraId="454EE2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2、投标人对污、洁布类进行严格区分，标志须清楚，不</w:t>
      </w:r>
      <w:r>
        <w:rPr>
          <w:rFonts w:hint="eastAsia" w:ascii="宋体" w:hAnsi="宋体" w:eastAsia="宋体" w:cs="宋体"/>
          <w:sz w:val="24"/>
          <w:szCs w:val="24"/>
          <w:highlight w:val="none"/>
          <w:lang w:eastAsia="zh-CN"/>
        </w:rPr>
        <w:t>得</w:t>
      </w:r>
      <w:r>
        <w:rPr>
          <w:rFonts w:hint="eastAsia" w:ascii="宋体" w:hAnsi="宋体" w:eastAsia="宋体" w:cs="宋体"/>
          <w:sz w:val="24"/>
          <w:szCs w:val="24"/>
          <w:highlight w:val="none"/>
        </w:rPr>
        <w:t>混装。</w:t>
      </w:r>
      <w:r>
        <w:rPr>
          <w:rFonts w:hint="eastAsia" w:ascii="宋体" w:hAnsi="宋体" w:eastAsia="宋体" w:cs="宋体"/>
          <w:sz w:val="24"/>
          <w:szCs w:val="24"/>
          <w:highlight w:val="none"/>
          <w:lang w:val="en-US" w:eastAsia="zh-CN"/>
        </w:rPr>
        <w:t>工作服、</w:t>
      </w:r>
      <w:r>
        <w:rPr>
          <w:rFonts w:hint="eastAsia" w:ascii="宋体" w:hAnsi="宋体" w:eastAsia="宋体" w:cs="宋体"/>
          <w:sz w:val="24"/>
          <w:szCs w:val="24"/>
          <w:highlight w:val="none"/>
        </w:rPr>
        <w:t>病人、手术室、供应室的布类应分别单独装袋。为避免医护人员衣物与病患衣物交叉感染，投标人应对其进行分开清洗、消毒。</w:t>
      </w:r>
    </w:p>
    <w:p w14:paraId="6D57055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3、为防止交叉感染，</w:t>
      </w: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运送布类的车辆必须收污、送洁分开运送，不得混用。在运送工作结束后，对车辆进行严格消毒，并对消毒进行记录，采购人有权对记录进行检查。</w:t>
      </w:r>
    </w:p>
    <w:p w14:paraId="4646658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、投标人使用专用推车于每天上午6点到各病区科室交接污布类并运走，经投标人洗涤、熨烫、缝补、折叠及分类打包后的洁净布类在第二天早上7点左右送达采购人</w:t>
      </w:r>
      <w:r>
        <w:rPr>
          <w:rFonts w:hint="eastAsia" w:ascii="宋体" w:hAnsi="宋体" w:eastAsia="宋体" w:cs="宋体"/>
          <w:sz w:val="24"/>
          <w:szCs w:val="24"/>
          <w:highlight w:val="none"/>
          <w:lang w:val="en-US"/>
        </w:rPr>
        <w:t>指定的各个部门</w:t>
      </w:r>
      <w:r>
        <w:rPr>
          <w:rFonts w:hint="eastAsia" w:ascii="宋体" w:hAnsi="宋体" w:eastAsia="宋体" w:cs="宋体"/>
          <w:sz w:val="24"/>
          <w:szCs w:val="24"/>
          <w:highlight w:val="none"/>
        </w:rPr>
        <w:t>，并派工作人员与</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工作人员进行数量交接及质量验收。</w:t>
      </w:r>
    </w:p>
    <w:p w14:paraId="571BEF7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、手术室、急诊科、ICU、CCU等重点科室布类须每日收送两次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若科室有需求须根据洗涤情况增加收送次数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，早上时间与病区一致，下午必须在14：30之前完成收送，供应室布类应每日按时收送，以上重点科室下午收的布类，若次日无法送达，应征得病区同意，最迟于第三天上午12：00前送达，包括周六、日及节假日。</w:t>
      </w:r>
    </w:p>
    <w:p w14:paraId="498360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、为了防止布类的混杂无序，采购人可提供各病区、科室分布情况及工作人员工作服号码供投标人参阅，并给工作服编号。</w:t>
      </w:r>
    </w:p>
    <w:p w14:paraId="14636FCE">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布类</w:t>
      </w:r>
      <w:r>
        <w:rPr>
          <w:rFonts w:hint="eastAsia" w:ascii="宋体" w:hAnsi="宋体" w:eastAsia="宋体" w:cs="宋体"/>
          <w:sz w:val="24"/>
          <w:szCs w:val="24"/>
          <w:highlight w:val="none"/>
          <w:lang w:val="en-US" w:eastAsia="zh-CN"/>
        </w:rPr>
        <w:t>洗涤</w:t>
      </w:r>
      <w:r>
        <w:rPr>
          <w:rFonts w:hint="eastAsia" w:ascii="宋体" w:hAnsi="宋体" w:eastAsia="宋体" w:cs="宋体"/>
          <w:sz w:val="24"/>
          <w:szCs w:val="24"/>
          <w:highlight w:val="none"/>
        </w:rPr>
        <w:t>信息化管理</w:t>
      </w:r>
      <w:r>
        <w:rPr>
          <w:rFonts w:hint="eastAsia" w:ascii="宋体" w:hAnsi="宋体" w:eastAsia="宋体" w:cs="宋体"/>
          <w:sz w:val="24"/>
          <w:szCs w:val="24"/>
          <w:highlight w:val="none"/>
          <w:lang w:eastAsia="zh-CN"/>
        </w:rPr>
        <w:t>系统</w:t>
      </w:r>
    </w:p>
    <w:p w14:paraId="1661F46D">
      <w:pPr>
        <w:widowControl w:val="0"/>
        <w:spacing w:line="360" w:lineRule="auto"/>
        <w:ind w:firstLine="480" w:firstLineChars="200"/>
        <w:rPr>
          <w:rFonts w:hint="eastAsia" w:ascii="宋体" w:hAnsi="宋体" w:eastAsia="宋体" w:cs="宋体"/>
          <w:i w:val="0"/>
          <w:iCs w:val="0"/>
          <w:caps w:val="0"/>
          <w:spacing w:val="0"/>
          <w:sz w:val="24"/>
          <w:szCs w:val="24"/>
          <w:highlight w:val="none"/>
          <w:shd w:val="clear"/>
          <w:lang w:val="en-US" w:eastAsia="zh-CN" w:bidi="ar-SA"/>
        </w:rPr>
      </w:pPr>
      <w:r>
        <w:rPr>
          <w:rFonts w:hint="eastAsia" w:ascii="宋体" w:hAnsi="宋体" w:eastAsia="宋体" w:cs="宋体"/>
          <w:sz w:val="24"/>
          <w:szCs w:val="24"/>
          <w:highlight w:val="none"/>
          <w:lang w:val="en-US" w:eastAsia="zh-CN"/>
        </w:rPr>
        <w:t>（1）</w:t>
      </w:r>
      <w:r>
        <w:rPr>
          <w:rFonts w:hint="eastAsia" w:ascii="宋体" w:hAnsi="宋体" w:eastAsia="宋体" w:cs="宋体"/>
          <w:b w:val="0"/>
          <w:bCs w:val="0"/>
          <w:i w:val="0"/>
          <w:iCs w:val="0"/>
          <w:caps w:val="0"/>
          <w:spacing w:val="0"/>
          <w:sz w:val="24"/>
          <w:szCs w:val="24"/>
          <w:highlight w:val="none"/>
          <w:shd w:val="clear"/>
          <w:lang w:bidi="ar-SA"/>
        </w:rPr>
        <w:t>投标人须</w:t>
      </w:r>
      <w:r>
        <w:rPr>
          <w:rFonts w:hint="eastAsia" w:ascii="宋体" w:hAnsi="宋体" w:eastAsia="宋体" w:cs="宋体"/>
          <w:i w:val="0"/>
          <w:iCs w:val="0"/>
          <w:caps w:val="0"/>
          <w:spacing w:val="0"/>
          <w:sz w:val="24"/>
          <w:szCs w:val="24"/>
          <w:highlight w:val="none"/>
          <w:shd w:val="clear"/>
          <w:lang w:bidi="ar-SA"/>
        </w:rPr>
        <w:t>在合同生效后</w:t>
      </w:r>
      <w:r>
        <w:rPr>
          <w:rFonts w:hint="eastAsia" w:ascii="宋体" w:hAnsi="宋体" w:eastAsia="宋体" w:cs="宋体"/>
          <w:i w:val="0"/>
          <w:iCs w:val="0"/>
          <w:caps w:val="0"/>
          <w:spacing w:val="0"/>
          <w:sz w:val="24"/>
          <w:szCs w:val="24"/>
          <w:highlight w:val="none"/>
          <w:shd w:val="clear"/>
          <w:lang w:val="en-US" w:eastAsia="zh-CN" w:bidi="ar-SA"/>
        </w:rPr>
        <w:t>2</w:t>
      </w:r>
      <w:r>
        <w:rPr>
          <w:rFonts w:hint="eastAsia" w:ascii="宋体" w:hAnsi="宋体" w:eastAsia="宋体" w:cs="宋体"/>
          <w:i w:val="0"/>
          <w:iCs w:val="0"/>
          <w:caps w:val="0"/>
          <w:spacing w:val="0"/>
          <w:sz w:val="24"/>
          <w:szCs w:val="24"/>
          <w:highlight w:val="none"/>
          <w:shd w:val="clear"/>
          <w:lang w:bidi="ar-SA"/>
        </w:rPr>
        <w:t>个月内</w:t>
      </w:r>
      <w:r>
        <w:rPr>
          <w:rFonts w:hint="eastAsia" w:ascii="宋体" w:hAnsi="宋体" w:eastAsia="宋体" w:cs="宋体"/>
          <w:b w:val="0"/>
          <w:bCs w:val="0"/>
          <w:i w:val="0"/>
          <w:iCs w:val="0"/>
          <w:caps w:val="0"/>
          <w:spacing w:val="0"/>
          <w:sz w:val="24"/>
          <w:szCs w:val="24"/>
          <w:highlight w:val="none"/>
          <w:shd w:val="clear"/>
          <w:lang w:bidi="ar-SA"/>
        </w:rPr>
        <w:t>无偿向采购人</w:t>
      </w:r>
      <w:r>
        <w:rPr>
          <w:rFonts w:hint="default" w:ascii="宋体" w:hAnsi="宋体" w:eastAsia="宋体" w:cs="宋体"/>
          <w:b w:val="0"/>
          <w:bCs w:val="0"/>
          <w:i w:val="0"/>
          <w:iCs w:val="0"/>
          <w:caps w:val="0"/>
          <w:spacing w:val="0"/>
          <w:sz w:val="24"/>
          <w:szCs w:val="24"/>
          <w:highlight w:val="none"/>
          <w:shd w:val="clear"/>
          <w:lang w:eastAsia="zh-CN" w:bidi="ar-SA"/>
        </w:rPr>
        <w:t>提供：</w:t>
      </w:r>
      <w:r>
        <w:rPr>
          <w:rFonts w:hint="eastAsia" w:ascii="宋体" w:hAnsi="宋体" w:eastAsia="宋体" w:cs="宋体"/>
          <w:b w:val="0"/>
          <w:bCs w:val="0"/>
          <w:i w:val="0"/>
          <w:iCs w:val="0"/>
          <w:caps w:val="0"/>
          <w:spacing w:val="0"/>
          <w:sz w:val="24"/>
          <w:szCs w:val="24"/>
          <w:highlight w:val="none"/>
          <w:shd w:val="clear"/>
          <w:lang w:eastAsia="zh-CN" w:bidi="ar-SA"/>
        </w:rPr>
        <w:t>①</w:t>
      </w:r>
      <w:r>
        <w:rPr>
          <w:rFonts w:hint="default" w:ascii="宋体" w:hAnsi="宋体" w:eastAsia="宋体" w:cs="宋体"/>
          <w:b w:val="0"/>
          <w:bCs w:val="0"/>
          <w:i w:val="0"/>
          <w:iCs w:val="0"/>
          <w:caps w:val="0"/>
          <w:spacing w:val="0"/>
          <w:sz w:val="24"/>
          <w:szCs w:val="24"/>
          <w:highlight w:val="none"/>
          <w:shd w:val="clear"/>
          <w:lang w:eastAsia="zh-CN" w:bidi="ar-SA"/>
        </w:rPr>
        <w:t>布类洗涤</w:t>
      </w:r>
      <w:r>
        <w:rPr>
          <w:rFonts w:hint="eastAsia" w:ascii="宋体" w:hAnsi="宋体" w:eastAsia="宋体" w:cs="宋体"/>
          <w:b w:val="0"/>
          <w:bCs w:val="0"/>
          <w:i w:val="0"/>
          <w:iCs w:val="0"/>
          <w:caps w:val="0"/>
          <w:spacing w:val="0"/>
          <w:sz w:val="24"/>
          <w:szCs w:val="24"/>
          <w:highlight w:val="none"/>
          <w:shd w:val="clear"/>
          <w:lang w:bidi="ar-SA"/>
        </w:rPr>
        <w:t>智能化管理系统</w:t>
      </w:r>
      <w:r>
        <w:rPr>
          <w:rFonts w:hint="default" w:ascii="宋体" w:hAnsi="宋体" w:eastAsia="宋体" w:cs="宋体"/>
          <w:b w:val="0"/>
          <w:bCs w:val="0"/>
          <w:i w:val="0"/>
          <w:iCs w:val="0"/>
          <w:caps w:val="0"/>
          <w:spacing w:val="0"/>
          <w:sz w:val="24"/>
          <w:szCs w:val="24"/>
          <w:highlight w:val="none"/>
          <w:shd w:val="clear"/>
          <w:lang w:eastAsia="zh-CN" w:bidi="ar-SA"/>
        </w:rPr>
        <w:t>，且在项目合同有效期内</w:t>
      </w:r>
      <w:r>
        <w:rPr>
          <w:rFonts w:hint="eastAsia" w:ascii="宋体" w:hAnsi="宋体" w:eastAsia="宋体" w:cs="宋体"/>
          <w:i w:val="0"/>
          <w:iCs w:val="0"/>
          <w:caps w:val="0"/>
          <w:spacing w:val="0"/>
          <w:sz w:val="24"/>
          <w:szCs w:val="24"/>
          <w:highlight w:val="none"/>
          <w:shd w:val="clear"/>
          <w:lang w:bidi="ar-SA"/>
        </w:rPr>
        <w:t>，授予采购人该</w:t>
      </w:r>
      <w:r>
        <w:rPr>
          <w:rFonts w:hint="eastAsia" w:ascii="宋体" w:hAnsi="宋体" w:eastAsia="宋体" w:cs="宋体"/>
          <w:i w:val="0"/>
          <w:iCs w:val="0"/>
          <w:caps w:val="0"/>
          <w:spacing w:val="0"/>
          <w:sz w:val="24"/>
          <w:szCs w:val="24"/>
          <w:highlight w:val="none"/>
          <w:shd w:val="clear"/>
          <w:lang w:eastAsia="zh-CN" w:bidi="ar-SA"/>
        </w:rPr>
        <w:t>系统</w:t>
      </w:r>
      <w:r>
        <w:rPr>
          <w:rFonts w:hint="eastAsia" w:ascii="宋体" w:hAnsi="宋体" w:eastAsia="宋体" w:cs="宋体"/>
          <w:i w:val="0"/>
          <w:iCs w:val="0"/>
          <w:caps w:val="0"/>
          <w:spacing w:val="0"/>
          <w:sz w:val="24"/>
          <w:szCs w:val="24"/>
          <w:highlight w:val="none"/>
          <w:shd w:val="clear"/>
          <w:lang w:bidi="ar-SA"/>
        </w:rPr>
        <w:t>的</w:t>
      </w:r>
      <w:r>
        <w:rPr>
          <w:rFonts w:hint="default" w:ascii="宋体" w:hAnsi="宋体" w:eastAsia="宋体" w:cs="宋体"/>
          <w:b w:val="0"/>
          <w:bCs w:val="0"/>
          <w:i w:val="0"/>
          <w:iCs w:val="0"/>
          <w:caps w:val="0"/>
          <w:spacing w:val="0"/>
          <w:sz w:val="24"/>
          <w:szCs w:val="24"/>
          <w:highlight w:val="none"/>
          <w:shd w:val="clear"/>
          <w:lang w:eastAsia="zh-CN" w:bidi="ar-SA"/>
        </w:rPr>
        <w:t>无偿</w:t>
      </w:r>
      <w:r>
        <w:rPr>
          <w:rFonts w:hint="eastAsia" w:ascii="宋体" w:hAnsi="宋体" w:eastAsia="宋体" w:cs="宋体"/>
          <w:b w:val="0"/>
          <w:bCs w:val="0"/>
          <w:i w:val="0"/>
          <w:iCs w:val="0"/>
          <w:caps w:val="0"/>
          <w:spacing w:val="0"/>
          <w:sz w:val="24"/>
          <w:szCs w:val="24"/>
          <w:highlight w:val="none"/>
          <w:shd w:val="clear"/>
          <w:lang w:bidi="ar-SA"/>
        </w:rPr>
        <w:t>使用权</w:t>
      </w:r>
      <w:r>
        <w:rPr>
          <w:rFonts w:hint="eastAsia" w:ascii="宋体" w:hAnsi="宋体" w:eastAsia="宋体" w:cs="宋体"/>
          <w:i w:val="0"/>
          <w:iCs w:val="0"/>
          <w:caps w:val="0"/>
          <w:spacing w:val="0"/>
          <w:sz w:val="24"/>
          <w:szCs w:val="24"/>
          <w:highlight w:val="none"/>
          <w:shd w:val="clear"/>
          <w:lang w:bidi="ar-SA"/>
        </w:rPr>
        <w:t>。②</w:t>
      </w:r>
      <w:r>
        <w:rPr>
          <w:rFonts w:hint="default" w:ascii="宋体" w:hAnsi="宋体" w:eastAsia="宋体" w:cs="宋体"/>
          <w:i w:val="0"/>
          <w:iCs w:val="0"/>
          <w:caps w:val="0"/>
          <w:spacing w:val="0"/>
          <w:sz w:val="24"/>
          <w:szCs w:val="24"/>
          <w:highlight w:val="none"/>
          <w:shd w:val="clear"/>
          <w:lang w:eastAsia="zh-CN" w:bidi="ar-SA"/>
        </w:rPr>
        <w:t>与现场使用需求相适应的</w:t>
      </w:r>
      <w:r>
        <w:rPr>
          <w:rFonts w:hint="eastAsia" w:ascii="宋体" w:hAnsi="宋体" w:eastAsia="宋体" w:cs="宋体"/>
          <w:b w:val="0"/>
          <w:bCs w:val="0"/>
          <w:i w:val="0"/>
          <w:iCs w:val="0"/>
          <w:caps w:val="0"/>
          <w:spacing w:val="0"/>
          <w:sz w:val="24"/>
          <w:szCs w:val="24"/>
          <w:highlight w:val="none"/>
          <w:shd w:val="clear"/>
          <w:lang w:bidi="ar-SA"/>
        </w:rPr>
        <w:t>配套硬件设备</w:t>
      </w:r>
      <w:r>
        <w:rPr>
          <w:rFonts w:hint="default" w:ascii="宋体" w:hAnsi="宋体" w:eastAsia="宋体" w:cs="宋体"/>
          <w:b w:val="0"/>
          <w:bCs w:val="0"/>
          <w:i w:val="0"/>
          <w:iCs w:val="0"/>
          <w:caps w:val="0"/>
          <w:spacing w:val="0"/>
          <w:sz w:val="24"/>
          <w:szCs w:val="24"/>
          <w:highlight w:val="none"/>
          <w:shd w:val="clear"/>
          <w:lang w:eastAsia="zh-CN" w:bidi="ar-SA"/>
        </w:rPr>
        <w:t>（</w:t>
      </w:r>
      <w:r>
        <w:rPr>
          <w:rFonts w:hint="eastAsia" w:ascii="宋体" w:hAnsi="宋体" w:eastAsia="宋体" w:cs="宋体"/>
          <w:i w:val="0"/>
          <w:iCs w:val="0"/>
          <w:caps w:val="0"/>
          <w:spacing w:val="0"/>
          <w:sz w:val="24"/>
          <w:szCs w:val="24"/>
          <w:highlight w:val="none"/>
          <w:shd w:val="clear"/>
          <w:lang w:bidi="ar-SA"/>
        </w:rPr>
        <w:t>扫描设备、RFID读写器等</w:t>
      </w:r>
      <w:r>
        <w:rPr>
          <w:rFonts w:hint="default" w:ascii="宋体" w:hAnsi="宋体" w:eastAsia="宋体" w:cs="宋体"/>
          <w:i w:val="0"/>
          <w:iCs w:val="0"/>
          <w:caps w:val="0"/>
          <w:spacing w:val="0"/>
          <w:sz w:val="24"/>
          <w:szCs w:val="24"/>
          <w:highlight w:val="none"/>
          <w:shd w:val="clear"/>
          <w:lang w:eastAsia="zh-CN" w:bidi="ar-SA"/>
        </w:rPr>
        <w:t>）</w:t>
      </w:r>
      <w:r>
        <w:rPr>
          <w:rFonts w:hint="eastAsia" w:ascii="宋体" w:hAnsi="宋体" w:eastAsia="宋体" w:cs="宋体"/>
          <w:i w:val="0"/>
          <w:iCs w:val="0"/>
          <w:caps w:val="0"/>
          <w:spacing w:val="0"/>
          <w:sz w:val="24"/>
          <w:szCs w:val="24"/>
          <w:highlight w:val="none"/>
          <w:shd w:val="clear"/>
          <w:lang w:eastAsia="zh-CN" w:bidi="ar-SA"/>
        </w:rPr>
        <w:t>。</w:t>
      </w:r>
      <w:r>
        <w:rPr>
          <w:rFonts w:hint="eastAsia" w:ascii="宋体" w:hAnsi="宋体" w:eastAsia="宋体" w:cs="宋体"/>
          <w:sz w:val="24"/>
          <w:szCs w:val="24"/>
          <w:highlight w:val="none"/>
          <w:lang w:val="en-US" w:eastAsia="zh-CN" w:bidi="ar-SA"/>
        </w:rPr>
        <w:t>该系统所生成的所有数据归采购人所有，</w:t>
      </w:r>
      <w:r>
        <w:rPr>
          <w:rFonts w:hint="eastAsia" w:ascii="宋体" w:hAnsi="宋体" w:eastAsia="宋体" w:cs="宋体"/>
          <w:b w:val="0"/>
          <w:bCs w:val="0"/>
          <w:i w:val="0"/>
          <w:iCs w:val="0"/>
          <w:caps w:val="0"/>
          <w:spacing w:val="0"/>
          <w:sz w:val="24"/>
          <w:szCs w:val="24"/>
          <w:highlight w:val="none"/>
          <w:shd w:val="clear"/>
          <w:lang w:eastAsia="zh-CN" w:bidi="ar-SA"/>
        </w:rPr>
        <w:t>中标人应在本项目约定范围内或在项目合同期限届满时，根据采购人要求，将该管理系统</w:t>
      </w:r>
      <w:r>
        <w:rPr>
          <w:rFonts w:hint="eastAsia" w:ascii="宋体" w:hAnsi="宋体" w:eastAsia="宋体" w:cs="宋体"/>
          <w:b w:val="0"/>
          <w:bCs w:val="0"/>
          <w:i w:val="0"/>
          <w:iCs w:val="0"/>
          <w:caps w:val="0"/>
          <w:spacing w:val="0"/>
          <w:sz w:val="24"/>
          <w:szCs w:val="24"/>
          <w:highlight w:val="none"/>
          <w:shd w:val="clear"/>
        </w:rPr>
        <w:t>生成、处理或存储的所有后台数据，以</w:t>
      </w:r>
      <w:r>
        <w:rPr>
          <w:rFonts w:hint="eastAsia" w:ascii="宋体" w:hAnsi="宋体" w:eastAsia="宋体" w:cs="宋体"/>
          <w:b w:val="0"/>
          <w:bCs w:val="0"/>
          <w:i w:val="0"/>
          <w:iCs w:val="0"/>
          <w:caps w:val="0"/>
          <w:spacing w:val="0"/>
          <w:sz w:val="24"/>
          <w:szCs w:val="24"/>
          <w:highlight w:val="none"/>
          <w:shd w:val="clear"/>
          <w:lang w:eastAsia="zh-CN"/>
        </w:rPr>
        <w:t>采购人</w:t>
      </w:r>
      <w:r>
        <w:rPr>
          <w:rFonts w:hint="eastAsia" w:ascii="宋体" w:hAnsi="宋体" w:eastAsia="宋体" w:cs="宋体"/>
          <w:b w:val="0"/>
          <w:bCs w:val="0"/>
          <w:i w:val="0"/>
          <w:iCs w:val="0"/>
          <w:caps w:val="0"/>
          <w:spacing w:val="0"/>
          <w:sz w:val="24"/>
          <w:szCs w:val="24"/>
          <w:highlight w:val="none"/>
          <w:shd w:val="clear"/>
        </w:rPr>
        <w:t>可读取和使用的格式，完整、及时地移交给</w:t>
      </w:r>
      <w:r>
        <w:rPr>
          <w:rFonts w:hint="eastAsia" w:ascii="宋体" w:hAnsi="宋体" w:eastAsia="宋体" w:cs="宋体"/>
          <w:b w:val="0"/>
          <w:bCs w:val="0"/>
          <w:i w:val="0"/>
          <w:iCs w:val="0"/>
          <w:caps w:val="0"/>
          <w:spacing w:val="0"/>
          <w:sz w:val="24"/>
          <w:szCs w:val="24"/>
          <w:highlight w:val="none"/>
          <w:shd w:val="clear"/>
          <w:lang w:eastAsia="zh-CN"/>
        </w:rPr>
        <w:t>采购人（</w:t>
      </w:r>
      <w:r>
        <w:rPr>
          <w:rFonts w:hint="eastAsia" w:ascii="宋体" w:hAnsi="宋体" w:eastAsia="宋体" w:cs="宋体"/>
          <w:b w:val="0"/>
          <w:bCs w:val="0"/>
          <w:sz w:val="24"/>
          <w:szCs w:val="24"/>
          <w:highlight w:val="none"/>
        </w:rPr>
        <w:t>投标人须提供承诺函</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格式自拟</w:t>
      </w:r>
      <w:r>
        <w:rPr>
          <w:rFonts w:hint="eastAsia" w:ascii="宋体" w:hAnsi="宋体" w:eastAsia="宋体" w:cs="宋体"/>
          <w:b w:val="0"/>
          <w:bCs w:val="0"/>
          <w:i w:val="0"/>
          <w:iCs w:val="0"/>
          <w:caps w:val="0"/>
          <w:spacing w:val="0"/>
          <w:sz w:val="24"/>
          <w:szCs w:val="24"/>
          <w:highlight w:val="none"/>
          <w:shd w:val="clear"/>
          <w:lang w:eastAsia="zh-CN"/>
        </w:rPr>
        <w:t>）</w:t>
      </w:r>
      <w:r>
        <w:rPr>
          <w:rFonts w:hint="eastAsia" w:ascii="宋体" w:hAnsi="宋体" w:eastAsia="宋体" w:cs="宋体"/>
          <w:b w:val="0"/>
          <w:bCs w:val="0"/>
          <w:i w:val="0"/>
          <w:iCs w:val="0"/>
          <w:caps w:val="0"/>
          <w:spacing w:val="0"/>
          <w:sz w:val="24"/>
          <w:szCs w:val="24"/>
          <w:highlight w:val="none"/>
          <w:shd w:val="clear"/>
        </w:rPr>
        <w:t>。</w:t>
      </w:r>
    </w:p>
    <w:p w14:paraId="288E17F4">
      <w:pPr>
        <w:spacing w:line="360" w:lineRule="auto"/>
        <w:ind w:firstLine="480" w:firstLineChars="200"/>
        <w:rPr>
          <w:rFonts w:hint="eastAsia" w:ascii="宋体" w:hAnsi="宋体" w:eastAsia="宋体" w:cs="宋体"/>
          <w:b w:val="0"/>
          <w:bCs w:val="0"/>
          <w:i w:val="0"/>
          <w:iCs w:val="0"/>
          <w:caps w:val="0"/>
          <w:spacing w:val="0"/>
          <w:sz w:val="24"/>
          <w:szCs w:val="24"/>
          <w:highlight w:val="none"/>
          <w:shd w:val="clear"/>
        </w:rPr>
      </w:pPr>
      <w:r>
        <w:rPr>
          <w:rFonts w:hint="eastAsia" w:ascii="宋体" w:hAnsi="宋体" w:eastAsia="宋体" w:cs="宋体"/>
          <w:sz w:val="24"/>
          <w:szCs w:val="24"/>
          <w:highlight w:val="none"/>
          <w:lang w:eastAsia="zh-CN" w:bidi="ar-SA"/>
        </w:rPr>
        <w:t>（</w:t>
      </w:r>
      <w:r>
        <w:rPr>
          <w:rFonts w:hint="eastAsia" w:ascii="宋体" w:hAnsi="宋体" w:eastAsia="宋体" w:cs="宋体"/>
          <w:sz w:val="24"/>
          <w:szCs w:val="24"/>
          <w:highlight w:val="none"/>
          <w:lang w:val="en-US" w:eastAsia="zh-CN" w:bidi="ar-SA"/>
        </w:rPr>
        <w:t>2</w:t>
      </w:r>
      <w:r>
        <w:rPr>
          <w:rFonts w:hint="eastAsia" w:ascii="宋体" w:hAnsi="宋体" w:eastAsia="宋体" w:cs="宋体"/>
          <w:sz w:val="24"/>
          <w:szCs w:val="24"/>
          <w:highlight w:val="none"/>
          <w:lang w:eastAsia="zh-CN" w:bidi="ar-SA"/>
        </w:rPr>
        <w:t>）采购人新增的工服、工裤、洗手衣、洗手裤等（以采购人实际需求为准）送洗涤布类，由采购人负责植入RFID芯片（RFID芯片由投标人按需供应，</w:t>
      </w:r>
      <w:r>
        <w:rPr>
          <w:rFonts w:hint="eastAsia" w:ascii="宋体" w:hAnsi="宋体" w:eastAsia="宋体" w:cs="宋体"/>
          <w:i w:val="0"/>
          <w:iCs w:val="0"/>
          <w:caps w:val="0"/>
          <w:spacing w:val="0"/>
          <w:sz w:val="24"/>
          <w:szCs w:val="24"/>
          <w:highlight w:val="none"/>
          <w:shd w:val="clear"/>
          <w:lang w:bidi="ar-SA"/>
        </w:rPr>
        <w:t>并按采购人要求的时间和地点交付</w:t>
      </w:r>
      <w:r>
        <w:rPr>
          <w:rFonts w:hint="eastAsia" w:ascii="宋体" w:hAnsi="宋体" w:eastAsia="宋体" w:cs="宋体"/>
          <w:sz w:val="24"/>
          <w:szCs w:val="24"/>
          <w:highlight w:val="none"/>
          <w:lang w:eastAsia="zh-CN" w:bidi="ar-SA"/>
        </w:rPr>
        <w:t>），布草收发人员使用RFID便携扫描设备对布草进行扫描清点，通过RFID芯片对布草进行智能化管理，</w:t>
      </w:r>
      <w:r>
        <w:rPr>
          <w:rFonts w:hint="eastAsia" w:ascii="宋体" w:hAnsi="宋体" w:eastAsia="宋体" w:cs="宋体"/>
          <w:sz w:val="24"/>
          <w:szCs w:val="24"/>
          <w:highlight w:val="none"/>
          <w:lang w:val="en-US" w:eastAsia="zh-CN" w:bidi="ar-SA"/>
        </w:rPr>
        <w:t>采购人可</w:t>
      </w:r>
      <w:r>
        <w:rPr>
          <w:rFonts w:hint="eastAsia" w:ascii="宋体" w:hAnsi="宋体" w:eastAsia="宋体" w:cs="宋体"/>
          <w:sz w:val="24"/>
          <w:szCs w:val="24"/>
          <w:highlight w:val="none"/>
          <w:lang w:eastAsia="zh-CN" w:bidi="ar-SA"/>
        </w:rPr>
        <w:t>在软件系统里查询和分析数据，查看相关科室各类布草的实时数据，</w:t>
      </w:r>
      <w:r>
        <w:rPr>
          <w:rFonts w:hint="eastAsia" w:ascii="宋体" w:hAnsi="宋体" w:eastAsia="宋体" w:cs="宋体"/>
          <w:sz w:val="24"/>
          <w:szCs w:val="24"/>
          <w:highlight w:val="none"/>
          <w:lang w:val="en-US" w:eastAsia="zh-CN" w:bidi="ar-SA"/>
        </w:rPr>
        <w:t>包括</w:t>
      </w:r>
      <w:r>
        <w:rPr>
          <w:rFonts w:hint="eastAsia" w:ascii="宋体" w:hAnsi="宋体" w:eastAsia="宋体" w:cs="宋体"/>
          <w:sz w:val="24"/>
          <w:szCs w:val="24"/>
          <w:highlight w:val="none"/>
          <w:lang w:eastAsia="zh-CN" w:bidi="ar-SA"/>
        </w:rPr>
        <w:t>布草的洗涤次数、洗涤数量、收</w:t>
      </w:r>
      <w:r>
        <w:rPr>
          <w:rFonts w:hint="eastAsia" w:ascii="宋体" w:hAnsi="宋体" w:eastAsia="宋体" w:cs="宋体"/>
          <w:sz w:val="24"/>
          <w:szCs w:val="24"/>
          <w:highlight w:val="none"/>
          <w:lang w:val="en-US" w:eastAsia="zh-CN" w:bidi="ar-SA"/>
        </w:rPr>
        <w:t>/</w:t>
      </w:r>
      <w:r>
        <w:rPr>
          <w:rFonts w:hint="eastAsia" w:ascii="宋体" w:hAnsi="宋体" w:eastAsia="宋体" w:cs="宋体"/>
          <w:sz w:val="24"/>
          <w:szCs w:val="24"/>
          <w:highlight w:val="none"/>
          <w:lang w:eastAsia="zh-CN" w:bidi="ar-SA"/>
        </w:rPr>
        <w:t>发数据、丢失数量</w:t>
      </w:r>
      <w:r>
        <w:rPr>
          <w:rFonts w:hint="eastAsia" w:ascii="宋体" w:hAnsi="宋体" w:eastAsia="宋体" w:cs="宋体"/>
          <w:sz w:val="24"/>
          <w:szCs w:val="24"/>
          <w:highlight w:val="none"/>
          <w:lang w:val="en-US" w:eastAsia="zh-CN" w:bidi="ar-SA"/>
        </w:rPr>
        <w:t>等。</w:t>
      </w:r>
    </w:p>
    <w:p w14:paraId="257E54CF">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val="0"/>
          <w:bCs w:val="0"/>
          <w:i w:val="0"/>
          <w:iCs w:val="0"/>
          <w:caps w:val="0"/>
          <w:spacing w:val="0"/>
          <w:sz w:val="24"/>
          <w:szCs w:val="24"/>
          <w:highlight w:val="none"/>
          <w:shd w:val="clear"/>
          <w:lang w:eastAsia="zh-CN"/>
        </w:rPr>
        <w:t>注：投标人须对“</w:t>
      </w: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布类</w:t>
      </w:r>
      <w:r>
        <w:rPr>
          <w:rFonts w:hint="eastAsia" w:ascii="宋体" w:hAnsi="宋体" w:eastAsia="宋体" w:cs="宋体"/>
          <w:sz w:val="24"/>
          <w:szCs w:val="24"/>
          <w:highlight w:val="none"/>
          <w:lang w:val="en-US" w:eastAsia="zh-CN"/>
        </w:rPr>
        <w:t>洗涤</w:t>
      </w:r>
      <w:r>
        <w:rPr>
          <w:rFonts w:hint="eastAsia" w:ascii="宋体" w:hAnsi="宋体" w:eastAsia="宋体" w:cs="宋体"/>
          <w:sz w:val="24"/>
          <w:szCs w:val="24"/>
          <w:highlight w:val="none"/>
        </w:rPr>
        <w:t>信息化管理</w:t>
      </w:r>
      <w:r>
        <w:rPr>
          <w:rFonts w:hint="eastAsia" w:ascii="宋体" w:hAnsi="宋体" w:eastAsia="宋体" w:cs="宋体"/>
          <w:sz w:val="24"/>
          <w:szCs w:val="24"/>
          <w:highlight w:val="none"/>
          <w:lang w:eastAsia="zh-CN"/>
        </w:rPr>
        <w:t>系统”相关条款</w:t>
      </w:r>
      <w:r>
        <w:rPr>
          <w:rFonts w:hint="eastAsia" w:ascii="宋体" w:hAnsi="宋体" w:eastAsia="宋体" w:cs="宋体"/>
          <w:sz w:val="24"/>
          <w:highlight w:val="none"/>
        </w:rPr>
        <w:t>提供</w:t>
      </w:r>
      <w:r>
        <w:rPr>
          <w:rFonts w:hint="eastAsia" w:ascii="宋体" w:hAnsi="宋体" w:eastAsia="宋体" w:cs="宋体"/>
          <w:b w:val="0"/>
          <w:bCs w:val="0"/>
          <w:sz w:val="24"/>
          <w:szCs w:val="24"/>
          <w:highlight w:val="none"/>
        </w:rPr>
        <w:t>承诺函</w:t>
      </w:r>
      <w:r>
        <w:rPr>
          <w:rFonts w:hint="eastAsia" w:ascii="宋体" w:hAnsi="宋体" w:eastAsia="宋体" w:cs="宋体"/>
          <w:sz w:val="24"/>
          <w:highlight w:val="none"/>
        </w:rPr>
        <w:t>（格式自拟），否则其投标无效。</w:t>
      </w:r>
    </w:p>
    <w:p w14:paraId="55FE724C">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（六）其他要求</w:t>
      </w:r>
    </w:p>
    <w:p w14:paraId="522510C9">
      <w:pPr>
        <w:widowControl w:val="0"/>
        <w:numPr>
          <w:ilvl w:val="0"/>
          <w:numId w:val="0"/>
        </w:num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投标人承诺在开展业务前已由消防部门依法对所使用厂房进行消防验收、并验收通过或者承诺所使用厂房符合相关消防安全标准的规定，投标人须提供承诺函（格式自拟），否则其投标无效。</w:t>
      </w:r>
    </w:p>
    <w:p w14:paraId="19654BEF">
      <w:pPr>
        <w:widowControl w:val="0"/>
        <w:numPr>
          <w:ilvl w:val="0"/>
          <w:numId w:val="0"/>
        </w:numPr>
        <w:spacing w:line="50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投标人与有危险废物处置资质单位签订危险废物处置协议并提供投标截止时间前（不含投标截止时间当月）一年内任意一次危废转运联单复印件。须同时提供与有危险废物处置资质单位签订的危险废物处置合同复印件和投标截止时间前（不含投标截止时间当月）一年内任意一次危废转运联单及处置费发票复印件，并提供危废处置单位现场压滤机照片（固体废物处理设备）以及危险废物储存仓库现场照片。</w:t>
      </w:r>
    </w:p>
    <w:p w14:paraId="79621436">
      <w:pPr>
        <w:widowControl w:val="0"/>
        <w:numPr>
          <w:ilvl w:val="0"/>
          <w:numId w:val="0"/>
        </w:numPr>
        <w:spacing w:line="50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投标人所使用的洗涤剂具有抑菌功能，且洗涤剂中总五氧化二磷含量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%。须提供洗涤剂购买发票复印件（投标截止时间前6个月内任意1个月）及具有抑菌功能的相关说明</w:t>
      </w:r>
      <w:r>
        <w:rPr>
          <w:rFonts w:hint="eastAsia" w:ascii="宋体" w:hAnsi="宋体" w:eastAsia="宋体" w:cs="宋体"/>
          <w:sz w:val="24"/>
          <w:szCs w:val="24"/>
          <w:highlight w:val="none"/>
          <w:lang w:eastAsia="zh-CN"/>
        </w:rPr>
        <w:t>。须</w:t>
      </w:r>
      <w:r>
        <w:rPr>
          <w:rFonts w:ascii="宋体" w:hAnsi="宋体" w:eastAsia="宋体" w:cs="宋体"/>
          <w:b w:val="0"/>
          <w:bCs w:val="0"/>
          <w:i w:val="0"/>
          <w:iCs w:val="0"/>
          <w:caps w:val="0"/>
          <w:spacing w:val="0"/>
          <w:sz w:val="24"/>
          <w:szCs w:val="24"/>
          <w:highlight w:val="none"/>
          <w:shd w:val="clear"/>
        </w:rPr>
        <w:t>提供国家认可的第三方检测机构出具的</w:t>
      </w:r>
      <w:r>
        <w:rPr>
          <w:rFonts w:hint="eastAsia" w:ascii="宋体" w:hAnsi="宋体" w:eastAsia="宋体" w:cs="宋体"/>
          <w:b w:val="0"/>
          <w:bCs w:val="0"/>
          <w:i w:val="0"/>
          <w:iCs w:val="0"/>
          <w:caps w:val="0"/>
          <w:spacing w:val="0"/>
          <w:sz w:val="24"/>
          <w:szCs w:val="24"/>
          <w:highlight w:val="none"/>
          <w:shd w:val="clear"/>
        </w:rPr>
        <w:t>“CMA”标志检测报告复印件及检测报告机构官网网站或全国认证认可信息公共服务平台的查询截图进行佐证。</w:t>
      </w:r>
    </w:p>
    <w:p w14:paraId="3DAB59A6">
      <w:pPr>
        <w:widowControl w:val="0"/>
        <w:numPr>
          <w:ilvl w:val="0"/>
          <w:numId w:val="0"/>
        </w:numPr>
        <w:spacing w:line="500" w:lineRule="exact"/>
        <w:ind w:firstLine="480" w:firstLineChars="200"/>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rPr>
        <w:t>注：</w:t>
      </w:r>
      <w:r>
        <w:rPr>
          <w:rFonts w:hint="eastAsia" w:ascii="宋体" w:hAnsi="宋体" w:eastAsia="宋体" w:cs="宋体"/>
          <w:kern w:val="2"/>
          <w:sz w:val="24"/>
          <w:szCs w:val="24"/>
          <w:highlight w:val="none"/>
        </w:rPr>
        <w:t>除“▲”以外的服务要求均为实质性要求，若出现任意一项负偏离或未响应，均按无效投标处理</w:t>
      </w:r>
    </w:p>
    <w:p w14:paraId="7F5A9C5E">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三、商务要求（以“★”标示的内容为不允许负偏离的实质性要求）</w:t>
      </w:r>
    </w:p>
    <w:p w14:paraId="62CDA15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0"/>
        <w:gridCol w:w="728"/>
        <w:gridCol w:w="1223"/>
        <w:gridCol w:w="7501"/>
      </w:tblGrid>
      <w:tr w14:paraId="46BA0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513C30E">
            <w:pPr>
              <w:pStyle w:val="9"/>
              <w:keepNext w:val="0"/>
              <w:keepLines w:val="0"/>
              <w:widowControl/>
              <w:suppressLineNumbers w:val="0"/>
              <w:spacing w:before="0" w:beforeAutospacing="0" w:after="0" w:afterAutospacing="0"/>
              <w:ind w:left="0" w:right="0"/>
              <w:jc w:val="center"/>
              <w:rPr>
                <w:rFonts w:ascii="宋体" w:hAnsi="宋体" w:eastAsia="宋体" w:cs="宋体"/>
                <w:kern w:val="2"/>
                <w:sz w:val="24"/>
                <w:szCs w:val="24"/>
                <w:highlight w:val="none"/>
              </w:rPr>
            </w:pPr>
            <w:r>
              <w:rPr>
                <w:rFonts w:ascii="宋体" w:hAnsi="宋体" w:eastAsia="宋体" w:cs="宋体"/>
                <w:kern w:val="2"/>
                <w:sz w:val="24"/>
                <w:szCs w:val="24"/>
                <w:highlight w:val="none"/>
              </w:rPr>
              <w:t>序号</w:t>
            </w:r>
          </w:p>
        </w:tc>
        <w:tc>
          <w:tcPr>
            <w:tcW w:w="728" w:type="dxa"/>
            <w:vAlign w:val="center"/>
          </w:tcPr>
          <w:p w14:paraId="4C5B8E80">
            <w:pPr>
              <w:pStyle w:val="9"/>
              <w:keepNext w:val="0"/>
              <w:keepLines w:val="0"/>
              <w:widowControl/>
              <w:suppressLineNumbers w:val="0"/>
              <w:spacing w:before="0" w:beforeAutospacing="0" w:after="0" w:afterAutospacing="0"/>
              <w:ind w:left="0" w:right="0"/>
              <w:jc w:val="center"/>
              <w:rPr>
                <w:rFonts w:ascii="宋体" w:hAnsi="宋体" w:eastAsia="宋体" w:cs="宋体"/>
                <w:kern w:val="2"/>
                <w:sz w:val="24"/>
                <w:szCs w:val="24"/>
                <w:highlight w:val="none"/>
              </w:rPr>
            </w:pPr>
            <w:r>
              <w:rPr>
                <w:rFonts w:ascii="宋体" w:hAnsi="宋体" w:eastAsia="宋体" w:cs="宋体"/>
                <w:kern w:val="2"/>
                <w:sz w:val="24"/>
                <w:szCs w:val="24"/>
                <w:highlight w:val="none"/>
              </w:rPr>
              <w:t>参数性质</w:t>
            </w:r>
          </w:p>
        </w:tc>
        <w:tc>
          <w:tcPr>
            <w:tcW w:w="1223" w:type="dxa"/>
            <w:vAlign w:val="center"/>
          </w:tcPr>
          <w:p w14:paraId="2B7A5AB0">
            <w:pPr>
              <w:pStyle w:val="9"/>
              <w:keepNext w:val="0"/>
              <w:keepLines w:val="0"/>
              <w:widowControl/>
              <w:suppressLineNumbers w:val="0"/>
              <w:spacing w:before="0" w:beforeAutospacing="0" w:after="0" w:afterAutospacing="0"/>
              <w:ind w:left="0" w:right="0"/>
              <w:jc w:val="center"/>
              <w:rPr>
                <w:rFonts w:ascii="宋体" w:hAnsi="宋体" w:eastAsia="宋体" w:cs="宋体"/>
                <w:kern w:val="2"/>
                <w:sz w:val="24"/>
                <w:szCs w:val="24"/>
                <w:highlight w:val="none"/>
              </w:rPr>
            </w:pPr>
            <w:r>
              <w:rPr>
                <w:rFonts w:ascii="宋体" w:hAnsi="宋体" w:eastAsia="宋体" w:cs="宋体"/>
                <w:kern w:val="2"/>
                <w:sz w:val="24"/>
                <w:szCs w:val="24"/>
                <w:highlight w:val="none"/>
              </w:rPr>
              <w:t>类型</w:t>
            </w:r>
          </w:p>
        </w:tc>
        <w:tc>
          <w:tcPr>
            <w:tcW w:w="7501" w:type="dxa"/>
            <w:vAlign w:val="center"/>
          </w:tcPr>
          <w:p w14:paraId="548FBBB7">
            <w:pPr>
              <w:pStyle w:val="9"/>
              <w:keepNext w:val="0"/>
              <w:keepLines w:val="0"/>
              <w:widowControl/>
              <w:suppressLineNumbers w:val="0"/>
              <w:spacing w:before="0" w:beforeAutospacing="0" w:after="0" w:afterAutospacing="0"/>
              <w:ind w:left="0" w:right="0"/>
              <w:jc w:val="center"/>
              <w:rPr>
                <w:rFonts w:ascii="宋体" w:hAnsi="宋体" w:eastAsia="宋体" w:cs="宋体"/>
                <w:kern w:val="2"/>
                <w:sz w:val="24"/>
                <w:szCs w:val="24"/>
                <w:highlight w:val="none"/>
              </w:rPr>
            </w:pPr>
            <w:r>
              <w:rPr>
                <w:rFonts w:ascii="宋体" w:hAnsi="宋体" w:eastAsia="宋体" w:cs="宋体"/>
                <w:kern w:val="2"/>
                <w:sz w:val="24"/>
                <w:szCs w:val="24"/>
                <w:highlight w:val="none"/>
              </w:rPr>
              <w:t>要求</w:t>
            </w:r>
          </w:p>
        </w:tc>
      </w:tr>
      <w:tr w14:paraId="5EDEB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9A8C1F9">
            <w:pPr>
              <w:pStyle w:val="9"/>
              <w:keepNext w:val="0"/>
              <w:keepLines w:val="0"/>
              <w:widowControl/>
              <w:suppressLineNumbers w:val="0"/>
              <w:spacing w:before="0" w:beforeAutospacing="0" w:after="0" w:afterAutospacing="0"/>
              <w:ind w:left="0" w:right="0"/>
              <w:jc w:val="center"/>
              <w:rPr>
                <w:rFonts w:ascii="宋体" w:hAnsi="宋体" w:eastAsia="宋体" w:cs="宋体"/>
                <w:kern w:val="2"/>
                <w:sz w:val="24"/>
                <w:szCs w:val="24"/>
                <w:highlight w:val="none"/>
              </w:rPr>
            </w:pPr>
            <w:r>
              <w:rPr>
                <w:rFonts w:ascii="宋体" w:hAnsi="宋体" w:eastAsia="宋体" w:cs="宋体"/>
                <w:kern w:val="2"/>
                <w:sz w:val="24"/>
                <w:szCs w:val="24"/>
                <w:highlight w:val="none"/>
              </w:rPr>
              <w:t>1</w:t>
            </w:r>
          </w:p>
        </w:tc>
        <w:tc>
          <w:tcPr>
            <w:tcW w:w="728" w:type="dxa"/>
            <w:vAlign w:val="center"/>
          </w:tcPr>
          <w:p w14:paraId="15E0C758">
            <w:pPr>
              <w:pStyle w:val="9"/>
              <w:keepNext w:val="0"/>
              <w:keepLines w:val="0"/>
              <w:widowControl/>
              <w:suppressLineNumbers w:val="0"/>
              <w:spacing w:before="0" w:beforeAutospacing="0" w:after="0" w:afterAutospacing="0"/>
              <w:ind w:left="0" w:right="0"/>
              <w:jc w:val="center"/>
              <w:rPr>
                <w:rFonts w:ascii="宋体" w:hAnsi="宋体" w:eastAsia="宋体" w:cs="宋体"/>
                <w:kern w:val="2"/>
                <w:sz w:val="24"/>
                <w:szCs w:val="24"/>
                <w:highlight w:val="none"/>
              </w:rPr>
            </w:pPr>
            <w:r>
              <w:rPr>
                <w:rFonts w:ascii="宋体" w:hAnsi="宋体" w:eastAsia="宋体" w:cs="宋体"/>
                <w:kern w:val="2"/>
                <w:sz w:val="24"/>
                <w:szCs w:val="24"/>
                <w:highlight w:val="none"/>
              </w:rPr>
              <w:t>★</w:t>
            </w:r>
          </w:p>
        </w:tc>
        <w:tc>
          <w:tcPr>
            <w:tcW w:w="1223" w:type="dxa"/>
            <w:vAlign w:val="center"/>
          </w:tcPr>
          <w:p w14:paraId="7894F5C2">
            <w:pPr>
              <w:pStyle w:val="9"/>
              <w:keepNext w:val="0"/>
              <w:keepLines w:val="0"/>
              <w:widowControl/>
              <w:suppressLineNumbers w:val="0"/>
              <w:spacing w:before="0" w:beforeAutospacing="0" w:after="0" w:afterAutospacing="0"/>
              <w:ind w:left="0" w:right="0"/>
              <w:jc w:val="left"/>
              <w:rPr>
                <w:rFonts w:ascii="宋体" w:hAnsi="宋体" w:eastAsia="宋体" w:cs="宋体"/>
                <w:kern w:val="2"/>
                <w:sz w:val="24"/>
                <w:szCs w:val="24"/>
                <w:highlight w:val="none"/>
              </w:rPr>
            </w:pPr>
            <w:r>
              <w:rPr>
                <w:rFonts w:ascii="宋体" w:hAnsi="宋体" w:eastAsia="宋体" w:cs="宋体"/>
                <w:kern w:val="2"/>
                <w:sz w:val="24"/>
                <w:szCs w:val="24"/>
                <w:highlight w:val="none"/>
              </w:rPr>
              <w:t>交货时间</w:t>
            </w:r>
          </w:p>
        </w:tc>
        <w:tc>
          <w:tcPr>
            <w:tcW w:w="7501" w:type="dxa"/>
            <w:vAlign w:val="center"/>
          </w:tcPr>
          <w:p w14:paraId="68567328">
            <w:pPr>
              <w:pStyle w:val="9"/>
              <w:keepNext w:val="0"/>
              <w:keepLines w:val="0"/>
              <w:widowControl/>
              <w:suppressLineNumbers w:val="0"/>
              <w:spacing w:before="0" w:beforeAutospacing="0" w:after="0" w:afterAutospacing="0"/>
              <w:ind w:left="0" w:right="0"/>
              <w:jc w:val="both"/>
              <w:rPr>
                <w:rFonts w:hint="default" w:ascii="宋体" w:hAnsi="宋体" w:eastAsia="宋体" w:cs="宋体"/>
                <w:kern w:val="2"/>
                <w:sz w:val="24"/>
                <w:szCs w:val="24"/>
                <w:highlight w:val="none"/>
                <w:lang w:val="en-US"/>
              </w:rPr>
            </w:pPr>
            <w:r>
              <w:rPr>
                <w:rFonts w:ascii="宋体" w:hAnsi="宋体" w:eastAsia="宋体" w:cs="宋体"/>
                <w:kern w:val="2"/>
                <w:sz w:val="24"/>
                <w:szCs w:val="24"/>
                <w:highlight w:val="none"/>
              </w:rPr>
              <w:t>服务期限36个月，计划服务时间为2025年</w:t>
            </w:r>
            <w:r>
              <w:rPr>
                <w:rFonts w:hint="eastAsia" w:ascii="宋体" w:hAnsi="宋体" w:eastAsia="宋体" w:cs="宋体"/>
                <w:kern w:val="2"/>
                <w:sz w:val="24"/>
                <w:szCs w:val="24"/>
                <w:highlight w:val="none"/>
                <w:lang w:val="en-US" w:eastAsia="zh-CN"/>
              </w:rPr>
              <w:t>9</w:t>
            </w:r>
            <w:r>
              <w:rPr>
                <w:rFonts w:ascii="宋体" w:hAnsi="宋体" w:eastAsia="宋体" w:cs="宋体"/>
                <w:kern w:val="2"/>
                <w:sz w:val="24"/>
                <w:szCs w:val="24"/>
                <w:highlight w:val="none"/>
              </w:rPr>
              <w:t>月</w:t>
            </w:r>
            <w:r>
              <w:rPr>
                <w:rFonts w:hint="eastAsia" w:ascii="宋体" w:hAnsi="宋体" w:eastAsia="宋体" w:cs="宋体"/>
                <w:kern w:val="2"/>
                <w:sz w:val="24"/>
                <w:szCs w:val="24"/>
                <w:highlight w:val="none"/>
                <w:lang w:val="en-US" w:eastAsia="zh-CN"/>
              </w:rPr>
              <w:t>1日</w:t>
            </w:r>
            <w:r>
              <w:rPr>
                <w:rFonts w:ascii="宋体" w:hAnsi="宋体" w:eastAsia="宋体" w:cs="宋体"/>
                <w:kern w:val="2"/>
                <w:sz w:val="24"/>
                <w:szCs w:val="24"/>
                <w:highlight w:val="none"/>
              </w:rPr>
              <w:t>-2028年</w:t>
            </w:r>
            <w:r>
              <w:rPr>
                <w:rFonts w:hint="eastAsia" w:ascii="宋体" w:hAnsi="宋体" w:eastAsia="宋体" w:cs="宋体"/>
                <w:kern w:val="2"/>
                <w:sz w:val="24"/>
                <w:szCs w:val="24"/>
                <w:highlight w:val="none"/>
                <w:lang w:val="en-US" w:eastAsia="zh-CN"/>
              </w:rPr>
              <w:t>8</w:t>
            </w:r>
            <w:r>
              <w:rPr>
                <w:rFonts w:ascii="宋体" w:hAnsi="宋体" w:eastAsia="宋体" w:cs="宋体"/>
                <w:kern w:val="2"/>
                <w:sz w:val="24"/>
                <w:szCs w:val="24"/>
                <w:highlight w:val="none"/>
              </w:rPr>
              <w:t>月</w:t>
            </w:r>
            <w:r>
              <w:rPr>
                <w:rFonts w:hint="eastAsia" w:ascii="宋体" w:hAnsi="宋体" w:eastAsia="宋体" w:cs="宋体"/>
                <w:kern w:val="2"/>
                <w:sz w:val="24"/>
                <w:szCs w:val="24"/>
                <w:highlight w:val="none"/>
                <w:lang w:val="en-US" w:eastAsia="zh-CN"/>
              </w:rPr>
              <w:t>31日（具体以采购人需求为准）</w:t>
            </w:r>
          </w:p>
        </w:tc>
      </w:tr>
      <w:tr w14:paraId="7ABF9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2E8222D">
            <w:pPr>
              <w:pStyle w:val="9"/>
              <w:keepNext w:val="0"/>
              <w:keepLines w:val="0"/>
              <w:widowControl/>
              <w:suppressLineNumbers w:val="0"/>
              <w:spacing w:before="0" w:beforeAutospacing="0" w:after="0" w:afterAutospacing="0"/>
              <w:ind w:left="0" w:right="0"/>
              <w:jc w:val="center"/>
              <w:rPr>
                <w:rFonts w:ascii="宋体" w:hAnsi="宋体" w:eastAsia="宋体" w:cs="宋体"/>
                <w:kern w:val="2"/>
                <w:sz w:val="24"/>
                <w:szCs w:val="24"/>
                <w:highlight w:val="none"/>
              </w:rPr>
            </w:pPr>
            <w:r>
              <w:rPr>
                <w:rFonts w:ascii="宋体" w:hAnsi="宋体" w:eastAsia="宋体" w:cs="宋体"/>
                <w:kern w:val="2"/>
                <w:sz w:val="24"/>
                <w:szCs w:val="24"/>
                <w:highlight w:val="none"/>
              </w:rPr>
              <w:t>2</w:t>
            </w:r>
          </w:p>
        </w:tc>
        <w:tc>
          <w:tcPr>
            <w:tcW w:w="728" w:type="dxa"/>
            <w:vAlign w:val="center"/>
          </w:tcPr>
          <w:p w14:paraId="2E78AC75">
            <w:pPr>
              <w:pStyle w:val="9"/>
              <w:keepNext w:val="0"/>
              <w:keepLines w:val="0"/>
              <w:widowControl/>
              <w:suppressLineNumbers w:val="0"/>
              <w:spacing w:before="0" w:beforeAutospacing="0" w:after="0" w:afterAutospacing="0"/>
              <w:ind w:left="0" w:right="0"/>
              <w:jc w:val="center"/>
              <w:rPr>
                <w:rFonts w:ascii="宋体" w:hAnsi="宋体" w:eastAsia="宋体" w:cs="宋体"/>
                <w:kern w:val="2"/>
                <w:sz w:val="24"/>
                <w:szCs w:val="24"/>
                <w:highlight w:val="none"/>
              </w:rPr>
            </w:pPr>
            <w:r>
              <w:rPr>
                <w:rFonts w:ascii="宋体" w:hAnsi="宋体" w:eastAsia="宋体" w:cs="宋体"/>
                <w:kern w:val="2"/>
                <w:sz w:val="24"/>
                <w:szCs w:val="24"/>
                <w:highlight w:val="none"/>
              </w:rPr>
              <w:t>★</w:t>
            </w:r>
          </w:p>
        </w:tc>
        <w:tc>
          <w:tcPr>
            <w:tcW w:w="1223" w:type="dxa"/>
            <w:vAlign w:val="center"/>
          </w:tcPr>
          <w:p w14:paraId="517FB541">
            <w:pPr>
              <w:pStyle w:val="9"/>
              <w:keepNext w:val="0"/>
              <w:keepLines w:val="0"/>
              <w:widowControl/>
              <w:suppressLineNumbers w:val="0"/>
              <w:spacing w:before="0" w:beforeAutospacing="0" w:after="0" w:afterAutospacing="0"/>
              <w:ind w:left="0" w:right="0"/>
              <w:jc w:val="left"/>
              <w:rPr>
                <w:rFonts w:ascii="宋体" w:hAnsi="宋体" w:eastAsia="宋体" w:cs="宋体"/>
                <w:kern w:val="2"/>
                <w:sz w:val="24"/>
                <w:szCs w:val="24"/>
                <w:highlight w:val="none"/>
              </w:rPr>
            </w:pPr>
            <w:r>
              <w:rPr>
                <w:rFonts w:ascii="宋体" w:hAnsi="宋体" w:eastAsia="宋体" w:cs="宋体"/>
                <w:kern w:val="2"/>
                <w:sz w:val="24"/>
                <w:szCs w:val="24"/>
                <w:highlight w:val="none"/>
              </w:rPr>
              <w:t>交货地点</w:t>
            </w:r>
          </w:p>
        </w:tc>
        <w:tc>
          <w:tcPr>
            <w:tcW w:w="7501" w:type="dxa"/>
            <w:vAlign w:val="center"/>
          </w:tcPr>
          <w:p w14:paraId="63FFC9EE">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lang w:val="en-US" w:eastAsia="zh-CN"/>
              </w:rPr>
            </w:pPr>
            <w:r>
              <w:rPr>
                <w:rFonts w:ascii="宋体" w:hAnsi="宋体" w:eastAsia="宋体" w:cs="宋体"/>
                <w:kern w:val="2"/>
                <w:sz w:val="24"/>
                <w:szCs w:val="24"/>
                <w:highlight w:val="none"/>
              </w:rPr>
              <w:t>福州市</w:t>
            </w:r>
            <w:r>
              <w:rPr>
                <w:rFonts w:hint="eastAsia" w:ascii="宋体" w:hAnsi="宋体" w:eastAsia="宋体" w:cs="宋体"/>
                <w:kern w:val="2"/>
                <w:sz w:val="24"/>
                <w:szCs w:val="24"/>
                <w:highlight w:val="none"/>
                <w:lang w:val="en-US" w:eastAsia="zh-CN"/>
              </w:rPr>
              <w:t>台江区茶中路20号、福州市仓山区建新南路200号</w:t>
            </w:r>
          </w:p>
        </w:tc>
      </w:tr>
      <w:tr w14:paraId="0B111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0E731AD">
            <w:pPr>
              <w:pStyle w:val="9"/>
              <w:keepNext w:val="0"/>
              <w:keepLines w:val="0"/>
              <w:widowControl/>
              <w:suppressLineNumbers w:val="0"/>
              <w:spacing w:before="0" w:beforeAutospacing="0" w:after="0" w:afterAutospacing="0"/>
              <w:ind w:left="0" w:right="0"/>
              <w:jc w:val="center"/>
              <w:rPr>
                <w:rFonts w:ascii="宋体" w:hAnsi="宋体" w:eastAsia="宋体" w:cs="宋体"/>
                <w:kern w:val="2"/>
                <w:sz w:val="24"/>
                <w:szCs w:val="24"/>
                <w:highlight w:val="none"/>
              </w:rPr>
            </w:pPr>
            <w:r>
              <w:rPr>
                <w:rFonts w:ascii="宋体" w:hAnsi="宋体" w:eastAsia="宋体" w:cs="宋体"/>
                <w:kern w:val="2"/>
                <w:sz w:val="24"/>
                <w:szCs w:val="24"/>
                <w:highlight w:val="none"/>
              </w:rPr>
              <w:t>3</w:t>
            </w:r>
          </w:p>
        </w:tc>
        <w:tc>
          <w:tcPr>
            <w:tcW w:w="728" w:type="dxa"/>
            <w:vAlign w:val="center"/>
          </w:tcPr>
          <w:p w14:paraId="2D544353">
            <w:pPr>
              <w:pStyle w:val="9"/>
              <w:keepNext w:val="0"/>
              <w:keepLines w:val="0"/>
              <w:widowControl/>
              <w:suppressLineNumbers w:val="0"/>
              <w:spacing w:before="0" w:beforeAutospacing="0" w:after="0" w:afterAutospacing="0"/>
              <w:ind w:left="0" w:right="0"/>
              <w:jc w:val="center"/>
              <w:rPr>
                <w:rFonts w:ascii="宋体" w:hAnsi="宋体" w:eastAsia="宋体" w:cs="宋体"/>
                <w:kern w:val="2"/>
                <w:sz w:val="24"/>
                <w:szCs w:val="24"/>
                <w:highlight w:val="none"/>
              </w:rPr>
            </w:pPr>
            <w:r>
              <w:rPr>
                <w:rFonts w:ascii="宋体" w:hAnsi="宋体" w:eastAsia="宋体" w:cs="宋体"/>
                <w:kern w:val="2"/>
                <w:sz w:val="24"/>
                <w:szCs w:val="24"/>
                <w:highlight w:val="none"/>
              </w:rPr>
              <w:t>★</w:t>
            </w:r>
          </w:p>
        </w:tc>
        <w:tc>
          <w:tcPr>
            <w:tcW w:w="1223" w:type="dxa"/>
            <w:vAlign w:val="center"/>
          </w:tcPr>
          <w:p w14:paraId="5D9D3BF9">
            <w:pPr>
              <w:pStyle w:val="9"/>
              <w:keepNext w:val="0"/>
              <w:keepLines w:val="0"/>
              <w:widowControl/>
              <w:suppressLineNumbers w:val="0"/>
              <w:spacing w:before="0" w:beforeAutospacing="0" w:after="0" w:afterAutospacing="0"/>
              <w:ind w:left="0" w:right="0"/>
              <w:jc w:val="left"/>
              <w:rPr>
                <w:rFonts w:ascii="宋体" w:hAnsi="宋体" w:eastAsia="宋体" w:cs="宋体"/>
                <w:kern w:val="2"/>
                <w:sz w:val="24"/>
                <w:szCs w:val="24"/>
                <w:highlight w:val="none"/>
              </w:rPr>
            </w:pPr>
            <w:r>
              <w:rPr>
                <w:rFonts w:ascii="宋体" w:hAnsi="宋体" w:eastAsia="宋体" w:cs="宋体"/>
                <w:kern w:val="2"/>
                <w:sz w:val="24"/>
                <w:szCs w:val="24"/>
                <w:highlight w:val="none"/>
              </w:rPr>
              <w:t>交货条件</w:t>
            </w:r>
          </w:p>
        </w:tc>
        <w:tc>
          <w:tcPr>
            <w:tcW w:w="7501" w:type="dxa"/>
            <w:vAlign w:val="center"/>
          </w:tcPr>
          <w:p w14:paraId="7F2743AA">
            <w:pPr>
              <w:pStyle w:val="9"/>
              <w:keepNext w:val="0"/>
              <w:keepLines w:val="0"/>
              <w:widowControl/>
              <w:suppressLineNumbers w:val="0"/>
              <w:spacing w:before="0" w:beforeAutospacing="0" w:after="0" w:afterAutospacing="0"/>
              <w:ind w:left="0" w:right="0"/>
              <w:jc w:val="both"/>
              <w:rPr>
                <w:rFonts w:ascii="宋体" w:hAnsi="宋体" w:eastAsia="宋体" w:cs="宋体"/>
                <w:kern w:val="2"/>
                <w:sz w:val="24"/>
                <w:szCs w:val="24"/>
                <w:highlight w:val="none"/>
              </w:rPr>
            </w:pPr>
            <w:r>
              <w:rPr>
                <w:rFonts w:ascii="宋体" w:hAnsi="宋体" w:eastAsia="宋体" w:cs="宋体"/>
                <w:kern w:val="2"/>
                <w:sz w:val="24"/>
                <w:szCs w:val="24"/>
                <w:highlight w:val="none"/>
              </w:rPr>
              <w:t>按</w:t>
            </w:r>
            <w:r>
              <w:rPr>
                <w:rFonts w:hint="eastAsia" w:ascii="宋体" w:hAnsi="宋体" w:eastAsia="宋体" w:cs="宋体"/>
                <w:kern w:val="2"/>
                <w:sz w:val="24"/>
                <w:szCs w:val="24"/>
                <w:highlight w:val="none"/>
                <w:lang w:eastAsia="zh-CN"/>
              </w:rPr>
              <w:t>招标文件</w:t>
            </w:r>
            <w:r>
              <w:rPr>
                <w:rFonts w:ascii="宋体" w:hAnsi="宋体" w:eastAsia="宋体" w:cs="宋体"/>
                <w:kern w:val="2"/>
                <w:sz w:val="24"/>
                <w:szCs w:val="24"/>
                <w:highlight w:val="none"/>
              </w:rPr>
              <w:t>要求</w:t>
            </w:r>
          </w:p>
        </w:tc>
      </w:tr>
      <w:tr w14:paraId="75CC5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3EE0C57">
            <w:pPr>
              <w:pStyle w:val="9"/>
              <w:keepNext w:val="0"/>
              <w:keepLines w:val="0"/>
              <w:widowControl/>
              <w:suppressLineNumbers w:val="0"/>
              <w:spacing w:before="0" w:beforeAutospacing="0" w:after="0" w:afterAutospacing="0"/>
              <w:ind w:left="0" w:right="0"/>
              <w:jc w:val="center"/>
              <w:rPr>
                <w:rFonts w:ascii="宋体" w:hAnsi="宋体" w:eastAsia="宋体" w:cs="宋体"/>
                <w:kern w:val="2"/>
                <w:sz w:val="24"/>
                <w:szCs w:val="24"/>
                <w:highlight w:val="none"/>
              </w:rPr>
            </w:pPr>
            <w:r>
              <w:rPr>
                <w:rFonts w:ascii="宋体" w:hAnsi="宋体" w:eastAsia="宋体" w:cs="宋体"/>
                <w:kern w:val="2"/>
                <w:sz w:val="24"/>
                <w:szCs w:val="24"/>
                <w:highlight w:val="none"/>
              </w:rPr>
              <w:t>4</w:t>
            </w:r>
          </w:p>
        </w:tc>
        <w:tc>
          <w:tcPr>
            <w:tcW w:w="728" w:type="dxa"/>
            <w:vAlign w:val="center"/>
          </w:tcPr>
          <w:p w14:paraId="5D6369A4">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223" w:type="dxa"/>
            <w:vAlign w:val="center"/>
          </w:tcPr>
          <w:p w14:paraId="26880B87">
            <w:pPr>
              <w:pStyle w:val="9"/>
              <w:keepNext w:val="0"/>
              <w:keepLines w:val="0"/>
              <w:widowControl/>
              <w:suppressLineNumbers w:val="0"/>
              <w:spacing w:before="0" w:beforeAutospacing="0" w:after="0" w:afterAutospacing="0"/>
              <w:ind w:left="0" w:right="0"/>
              <w:jc w:val="left"/>
              <w:rPr>
                <w:rFonts w:ascii="宋体" w:hAnsi="宋体" w:eastAsia="宋体" w:cs="宋体"/>
                <w:kern w:val="2"/>
                <w:sz w:val="24"/>
                <w:szCs w:val="24"/>
                <w:highlight w:val="none"/>
              </w:rPr>
            </w:pPr>
            <w:r>
              <w:rPr>
                <w:rFonts w:ascii="宋体" w:hAnsi="宋体" w:eastAsia="宋体" w:cs="宋体"/>
                <w:kern w:val="2"/>
                <w:sz w:val="24"/>
                <w:szCs w:val="24"/>
                <w:highlight w:val="none"/>
              </w:rPr>
              <w:t>是否邀请投标人验收</w:t>
            </w:r>
          </w:p>
        </w:tc>
        <w:tc>
          <w:tcPr>
            <w:tcW w:w="7501" w:type="dxa"/>
            <w:vAlign w:val="center"/>
          </w:tcPr>
          <w:p w14:paraId="5EC2B516">
            <w:pPr>
              <w:pStyle w:val="9"/>
              <w:keepNext w:val="0"/>
              <w:keepLines w:val="0"/>
              <w:widowControl/>
              <w:suppressLineNumbers w:val="0"/>
              <w:spacing w:before="0" w:beforeAutospacing="0" w:after="0" w:afterAutospacing="0"/>
              <w:ind w:left="0" w:right="0"/>
              <w:jc w:val="both"/>
              <w:rPr>
                <w:rFonts w:ascii="宋体" w:hAnsi="宋体" w:eastAsia="宋体" w:cs="宋体"/>
                <w:kern w:val="2"/>
                <w:sz w:val="24"/>
                <w:szCs w:val="24"/>
                <w:highlight w:val="none"/>
              </w:rPr>
            </w:pPr>
            <w:r>
              <w:rPr>
                <w:rFonts w:ascii="宋体" w:hAnsi="宋体" w:eastAsia="宋体" w:cs="宋体"/>
                <w:kern w:val="2"/>
                <w:sz w:val="24"/>
                <w:szCs w:val="24"/>
                <w:highlight w:val="none"/>
              </w:rPr>
              <w:t>不邀请投标人验收</w:t>
            </w:r>
          </w:p>
        </w:tc>
      </w:tr>
      <w:tr w14:paraId="5C302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6853C77">
            <w:pPr>
              <w:pStyle w:val="9"/>
              <w:keepNext w:val="0"/>
              <w:keepLines w:val="0"/>
              <w:widowControl/>
              <w:suppressLineNumbers w:val="0"/>
              <w:spacing w:before="0" w:beforeAutospacing="0" w:after="0" w:afterAutospacing="0"/>
              <w:ind w:left="0" w:right="0"/>
              <w:jc w:val="center"/>
              <w:rPr>
                <w:rFonts w:ascii="宋体" w:hAnsi="宋体" w:eastAsia="宋体" w:cs="宋体"/>
                <w:kern w:val="2"/>
                <w:sz w:val="24"/>
                <w:szCs w:val="24"/>
                <w:highlight w:val="none"/>
              </w:rPr>
            </w:pPr>
            <w:r>
              <w:rPr>
                <w:rFonts w:ascii="宋体" w:hAnsi="宋体" w:eastAsia="宋体" w:cs="宋体"/>
                <w:kern w:val="2"/>
                <w:sz w:val="24"/>
                <w:szCs w:val="24"/>
                <w:highlight w:val="none"/>
              </w:rPr>
              <w:t>5</w:t>
            </w:r>
          </w:p>
        </w:tc>
        <w:tc>
          <w:tcPr>
            <w:tcW w:w="728" w:type="dxa"/>
            <w:vAlign w:val="center"/>
          </w:tcPr>
          <w:p w14:paraId="4DB2E400">
            <w:pPr>
              <w:pStyle w:val="9"/>
              <w:keepNext w:val="0"/>
              <w:keepLines w:val="0"/>
              <w:widowControl/>
              <w:suppressLineNumbers w:val="0"/>
              <w:spacing w:before="0" w:beforeAutospacing="0" w:after="0" w:afterAutospacing="0"/>
              <w:ind w:left="0" w:right="0"/>
              <w:jc w:val="center"/>
              <w:rPr>
                <w:rFonts w:ascii="宋体" w:hAnsi="宋体" w:eastAsia="宋体" w:cs="宋体"/>
                <w:kern w:val="2"/>
                <w:sz w:val="24"/>
                <w:szCs w:val="24"/>
                <w:highlight w:val="none"/>
              </w:rPr>
            </w:pPr>
            <w:r>
              <w:rPr>
                <w:rFonts w:ascii="宋体" w:hAnsi="宋体" w:eastAsia="宋体" w:cs="宋体"/>
                <w:kern w:val="2"/>
                <w:sz w:val="24"/>
                <w:szCs w:val="24"/>
                <w:highlight w:val="none"/>
              </w:rPr>
              <w:t>★</w:t>
            </w:r>
          </w:p>
        </w:tc>
        <w:tc>
          <w:tcPr>
            <w:tcW w:w="1223" w:type="dxa"/>
            <w:vAlign w:val="center"/>
          </w:tcPr>
          <w:p w14:paraId="738B27C9">
            <w:pPr>
              <w:pStyle w:val="9"/>
              <w:keepNext w:val="0"/>
              <w:keepLines w:val="0"/>
              <w:widowControl/>
              <w:suppressLineNumbers w:val="0"/>
              <w:spacing w:before="0" w:beforeAutospacing="0" w:after="0" w:afterAutospacing="0"/>
              <w:ind w:left="0" w:right="0"/>
              <w:jc w:val="left"/>
              <w:rPr>
                <w:rFonts w:ascii="宋体" w:hAnsi="宋体" w:eastAsia="宋体" w:cs="宋体"/>
                <w:kern w:val="2"/>
                <w:sz w:val="24"/>
                <w:szCs w:val="24"/>
                <w:highlight w:val="none"/>
              </w:rPr>
            </w:pPr>
            <w:r>
              <w:rPr>
                <w:rFonts w:ascii="宋体" w:hAnsi="宋体" w:eastAsia="宋体" w:cs="宋体"/>
                <w:kern w:val="2"/>
                <w:sz w:val="24"/>
                <w:szCs w:val="24"/>
                <w:highlight w:val="none"/>
              </w:rPr>
              <w:t>履约验收方式</w:t>
            </w:r>
          </w:p>
        </w:tc>
        <w:tc>
          <w:tcPr>
            <w:tcW w:w="7501" w:type="dxa"/>
            <w:vAlign w:val="center"/>
          </w:tcPr>
          <w:p w14:paraId="694A15E7">
            <w:pPr>
              <w:pStyle w:val="9"/>
              <w:keepNext w:val="0"/>
              <w:keepLines w:val="0"/>
              <w:widowControl/>
              <w:suppressLineNumbers w:val="0"/>
              <w:spacing w:before="0" w:beforeAutospacing="0" w:after="0" w:afterAutospacing="0"/>
              <w:ind w:left="0" w:right="0"/>
              <w:jc w:val="both"/>
              <w:rPr>
                <w:rFonts w:ascii="宋体" w:hAnsi="宋体" w:eastAsia="宋体" w:cs="宋体"/>
                <w:kern w:val="2"/>
                <w:sz w:val="24"/>
                <w:szCs w:val="24"/>
                <w:highlight w:val="none"/>
              </w:rPr>
            </w:pPr>
            <w:r>
              <w:rPr>
                <w:rFonts w:ascii="宋体" w:hAnsi="宋体" w:eastAsia="宋体" w:cs="宋体"/>
                <w:kern w:val="2"/>
                <w:sz w:val="24"/>
                <w:szCs w:val="24"/>
                <w:highlight w:val="none"/>
              </w:rPr>
              <w:t>1、期次1，说明：按招标文件或合同要求验收，完成合同的所有约定要求。</w:t>
            </w:r>
          </w:p>
        </w:tc>
      </w:tr>
      <w:tr w14:paraId="33F37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8094958">
            <w:pPr>
              <w:pStyle w:val="9"/>
              <w:keepNext w:val="0"/>
              <w:keepLines w:val="0"/>
              <w:widowControl/>
              <w:suppressLineNumbers w:val="0"/>
              <w:spacing w:before="0" w:beforeAutospacing="0" w:after="0" w:afterAutospacing="0"/>
              <w:ind w:left="0" w:right="0"/>
              <w:jc w:val="center"/>
              <w:rPr>
                <w:rFonts w:ascii="宋体" w:hAnsi="宋体" w:eastAsia="宋体" w:cs="宋体"/>
                <w:kern w:val="2"/>
                <w:sz w:val="24"/>
                <w:szCs w:val="24"/>
                <w:highlight w:val="none"/>
              </w:rPr>
            </w:pPr>
            <w:r>
              <w:rPr>
                <w:rFonts w:ascii="宋体" w:hAnsi="宋体" w:eastAsia="宋体" w:cs="宋体"/>
                <w:kern w:val="2"/>
                <w:sz w:val="24"/>
                <w:szCs w:val="24"/>
                <w:highlight w:val="none"/>
              </w:rPr>
              <w:t>6</w:t>
            </w:r>
          </w:p>
        </w:tc>
        <w:tc>
          <w:tcPr>
            <w:tcW w:w="728" w:type="dxa"/>
            <w:vAlign w:val="center"/>
          </w:tcPr>
          <w:p w14:paraId="379AE450">
            <w:pPr>
              <w:pStyle w:val="9"/>
              <w:keepNext w:val="0"/>
              <w:keepLines w:val="0"/>
              <w:widowControl/>
              <w:suppressLineNumbers w:val="0"/>
              <w:spacing w:before="0" w:beforeAutospacing="0" w:after="0" w:afterAutospacing="0"/>
              <w:ind w:left="0" w:right="0"/>
              <w:jc w:val="center"/>
              <w:rPr>
                <w:rFonts w:ascii="宋体" w:hAnsi="宋体" w:eastAsia="宋体" w:cs="宋体"/>
                <w:kern w:val="2"/>
                <w:sz w:val="24"/>
                <w:szCs w:val="24"/>
                <w:highlight w:val="none"/>
              </w:rPr>
            </w:pPr>
            <w:r>
              <w:rPr>
                <w:rFonts w:ascii="宋体" w:hAnsi="宋体" w:eastAsia="宋体" w:cs="宋体"/>
                <w:kern w:val="2"/>
                <w:sz w:val="24"/>
                <w:szCs w:val="24"/>
                <w:highlight w:val="none"/>
              </w:rPr>
              <w:t>★</w:t>
            </w:r>
          </w:p>
        </w:tc>
        <w:tc>
          <w:tcPr>
            <w:tcW w:w="1223" w:type="dxa"/>
            <w:vAlign w:val="center"/>
          </w:tcPr>
          <w:p w14:paraId="7055FB0A">
            <w:pPr>
              <w:pStyle w:val="9"/>
              <w:keepNext w:val="0"/>
              <w:keepLines w:val="0"/>
              <w:widowControl/>
              <w:suppressLineNumbers w:val="0"/>
              <w:spacing w:before="0" w:beforeAutospacing="0" w:after="0" w:afterAutospacing="0"/>
              <w:ind w:left="0" w:right="0"/>
              <w:jc w:val="left"/>
              <w:rPr>
                <w:rFonts w:ascii="宋体" w:hAnsi="宋体" w:eastAsia="宋体" w:cs="宋体"/>
                <w:kern w:val="2"/>
                <w:sz w:val="24"/>
                <w:szCs w:val="24"/>
                <w:highlight w:val="none"/>
              </w:rPr>
            </w:pPr>
            <w:r>
              <w:rPr>
                <w:rFonts w:ascii="宋体" w:hAnsi="宋体" w:eastAsia="宋体" w:cs="宋体"/>
                <w:kern w:val="2"/>
                <w:sz w:val="24"/>
                <w:szCs w:val="24"/>
                <w:highlight w:val="none"/>
              </w:rPr>
              <w:t>合同支付方式</w:t>
            </w:r>
          </w:p>
        </w:tc>
        <w:tc>
          <w:tcPr>
            <w:tcW w:w="7501" w:type="dxa"/>
            <w:vAlign w:val="center"/>
          </w:tcPr>
          <w:p w14:paraId="21336455">
            <w:pPr>
              <w:pStyle w:val="9"/>
              <w:keepNext w:val="0"/>
              <w:keepLines w:val="0"/>
              <w:widowControl/>
              <w:suppressLineNumbers w:val="0"/>
              <w:spacing w:before="0" w:beforeAutospacing="0" w:after="0" w:afterAutospacing="0"/>
              <w:ind w:left="0" w:right="0"/>
              <w:jc w:val="both"/>
              <w:rPr>
                <w:rFonts w:ascii="宋体" w:hAnsi="宋体" w:eastAsia="宋体" w:cs="宋体"/>
                <w:kern w:val="2"/>
                <w:sz w:val="24"/>
                <w:szCs w:val="24"/>
                <w:highlight w:val="none"/>
              </w:rPr>
            </w:pPr>
            <w:r>
              <w:rPr>
                <w:rFonts w:ascii="宋体" w:hAnsi="宋体" w:eastAsia="宋体" w:cs="宋体"/>
                <w:kern w:val="2"/>
                <w:sz w:val="24"/>
                <w:szCs w:val="24"/>
                <w:highlight w:val="none"/>
              </w:rPr>
              <w:t>1、详见8.其他，达到付款条件起60日内，支付合同总金额的100.00%</w:t>
            </w:r>
          </w:p>
        </w:tc>
      </w:tr>
      <w:tr w14:paraId="047FA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6643C2A">
            <w:pPr>
              <w:pStyle w:val="9"/>
              <w:keepNext w:val="0"/>
              <w:keepLines w:val="0"/>
              <w:widowControl/>
              <w:suppressLineNumbers w:val="0"/>
              <w:spacing w:before="0" w:beforeAutospacing="0" w:after="0" w:afterAutospacing="0"/>
              <w:ind w:left="0" w:right="0"/>
              <w:jc w:val="center"/>
              <w:rPr>
                <w:rFonts w:ascii="宋体" w:hAnsi="宋体" w:eastAsia="宋体" w:cs="宋体"/>
                <w:kern w:val="2"/>
                <w:sz w:val="24"/>
                <w:szCs w:val="24"/>
                <w:highlight w:val="none"/>
              </w:rPr>
            </w:pPr>
            <w:r>
              <w:rPr>
                <w:rFonts w:ascii="宋体" w:hAnsi="宋体" w:eastAsia="宋体" w:cs="宋体"/>
                <w:kern w:val="2"/>
                <w:sz w:val="24"/>
                <w:szCs w:val="24"/>
                <w:highlight w:val="none"/>
              </w:rPr>
              <w:t>7</w:t>
            </w:r>
          </w:p>
        </w:tc>
        <w:tc>
          <w:tcPr>
            <w:tcW w:w="728" w:type="dxa"/>
            <w:vAlign w:val="center"/>
          </w:tcPr>
          <w:p w14:paraId="2B072CB2">
            <w:pPr>
              <w:pStyle w:val="9"/>
              <w:keepNext w:val="0"/>
              <w:keepLines w:val="0"/>
              <w:widowControl/>
              <w:suppressLineNumbers w:val="0"/>
              <w:spacing w:before="0" w:beforeAutospacing="0" w:after="0" w:afterAutospacing="0"/>
              <w:ind w:left="0" w:right="0"/>
              <w:jc w:val="center"/>
              <w:rPr>
                <w:rFonts w:ascii="宋体" w:hAnsi="宋体" w:eastAsia="宋体" w:cs="宋体"/>
                <w:kern w:val="2"/>
                <w:sz w:val="24"/>
                <w:szCs w:val="24"/>
                <w:highlight w:val="none"/>
              </w:rPr>
            </w:pPr>
            <w:r>
              <w:rPr>
                <w:rFonts w:ascii="宋体" w:hAnsi="宋体" w:eastAsia="宋体" w:cs="宋体"/>
                <w:kern w:val="2"/>
                <w:sz w:val="24"/>
                <w:szCs w:val="24"/>
                <w:highlight w:val="none"/>
              </w:rPr>
              <w:t>★</w:t>
            </w:r>
          </w:p>
        </w:tc>
        <w:tc>
          <w:tcPr>
            <w:tcW w:w="1223" w:type="dxa"/>
            <w:vAlign w:val="center"/>
          </w:tcPr>
          <w:p w14:paraId="21C96130">
            <w:pPr>
              <w:pStyle w:val="9"/>
              <w:keepNext w:val="0"/>
              <w:keepLines w:val="0"/>
              <w:widowControl/>
              <w:suppressLineNumbers w:val="0"/>
              <w:spacing w:before="0" w:beforeAutospacing="0" w:after="0" w:afterAutospacing="0"/>
              <w:ind w:left="0" w:right="0"/>
              <w:jc w:val="left"/>
              <w:rPr>
                <w:rFonts w:ascii="宋体" w:hAnsi="宋体" w:eastAsia="宋体" w:cs="宋体"/>
                <w:kern w:val="2"/>
                <w:sz w:val="24"/>
                <w:szCs w:val="24"/>
                <w:highlight w:val="none"/>
              </w:rPr>
            </w:pPr>
            <w:r>
              <w:rPr>
                <w:rFonts w:ascii="宋体" w:hAnsi="宋体" w:eastAsia="宋体" w:cs="宋体"/>
                <w:kern w:val="2"/>
                <w:sz w:val="24"/>
                <w:szCs w:val="24"/>
                <w:highlight w:val="none"/>
              </w:rPr>
              <w:t>履约保证金</w:t>
            </w:r>
          </w:p>
        </w:tc>
        <w:tc>
          <w:tcPr>
            <w:tcW w:w="7501" w:type="dxa"/>
            <w:vAlign w:val="center"/>
          </w:tcPr>
          <w:p w14:paraId="54E7D809">
            <w:pPr>
              <w:pStyle w:val="9"/>
              <w:keepNext w:val="0"/>
              <w:keepLines w:val="0"/>
              <w:widowControl/>
              <w:suppressLineNumbers w:val="0"/>
              <w:spacing w:before="0" w:beforeAutospacing="0" w:after="0" w:afterAutospacing="0"/>
              <w:ind w:left="0" w:right="0"/>
              <w:jc w:val="both"/>
              <w:rPr>
                <w:rFonts w:ascii="宋体" w:hAnsi="宋体" w:eastAsia="宋体" w:cs="宋体"/>
                <w:kern w:val="2"/>
                <w:sz w:val="24"/>
                <w:szCs w:val="24"/>
                <w:highlight w:val="none"/>
              </w:rPr>
            </w:pPr>
            <w:r>
              <w:rPr>
                <w:rFonts w:ascii="宋体" w:hAnsi="宋体" w:eastAsia="宋体" w:cs="宋体"/>
                <w:kern w:val="2"/>
                <w:sz w:val="24"/>
                <w:szCs w:val="24"/>
                <w:highlight w:val="none"/>
              </w:rPr>
              <w:t>缴纳, 本采购包履约保证金为合同金额的</w:t>
            </w:r>
            <w:r>
              <w:rPr>
                <w:rFonts w:hint="eastAsia" w:ascii="宋体" w:hAnsi="宋体" w:eastAsia="宋体" w:cs="宋体"/>
                <w:kern w:val="2"/>
                <w:sz w:val="24"/>
                <w:szCs w:val="24"/>
                <w:highlight w:val="none"/>
                <w:lang w:val="en-US" w:eastAsia="zh-CN"/>
              </w:rPr>
              <w:t>4</w:t>
            </w:r>
            <w:r>
              <w:rPr>
                <w:rFonts w:ascii="宋体" w:hAnsi="宋体" w:eastAsia="宋体" w:cs="宋体"/>
                <w:kern w:val="2"/>
                <w:sz w:val="24"/>
                <w:szCs w:val="24"/>
                <w:highlight w:val="none"/>
              </w:rPr>
              <w:t>%</w:t>
            </w:r>
          </w:p>
          <w:p w14:paraId="4DE5CAC6">
            <w:pPr>
              <w:pStyle w:val="9"/>
              <w:keepNext w:val="0"/>
              <w:keepLines w:val="0"/>
              <w:widowControl/>
              <w:suppressLineNumbers w:val="0"/>
              <w:spacing w:before="0" w:beforeAutospacing="0" w:after="0" w:afterAutospacing="0"/>
              <w:ind w:left="0" w:right="0"/>
              <w:jc w:val="both"/>
              <w:rPr>
                <w:rFonts w:ascii="宋体" w:hAnsi="宋体" w:eastAsia="宋体" w:cs="宋体"/>
                <w:kern w:val="2"/>
                <w:sz w:val="24"/>
                <w:szCs w:val="24"/>
                <w:highlight w:val="none"/>
              </w:rPr>
            </w:pPr>
            <w:r>
              <w:rPr>
                <w:rFonts w:hint="eastAsia" w:ascii="宋体" w:hAnsi="宋体" w:eastAsia="宋体" w:cs="宋体"/>
                <w:kern w:val="2"/>
                <w:sz w:val="24"/>
                <w:szCs w:val="24"/>
                <w:highlight w:val="none"/>
              </w:rPr>
              <w:t>缴纳方式：银行转账，支票/汇票/本票，保函/保险</w:t>
            </w:r>
          </w:p>
          <w:p w14:paraId="2CF19FA2">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ascii="宋体" w:hAnsi="宋体" w:eastAsia="宋体" w:cs="宋体"/>
                <w:kern w:val="2"/>
                <w:sz w:val="24"/>
                <w:szCs w:val="24"/>
                <w:highlight w:val="none"/>
              </w:rPr>
              <w:t>说明：</w:t>
            </w:r>
            <w:r>
              <w:rPr>
                <w:rFonts w:hint="eastAsia" w:ascii="宋体" w:hAnsi="宋体" w:eastAsia="宋体" w:cs="宋体"/>
                <w:kern w:val="2"/>
                <w:sz w:val="24"/>
                <w:szCs w:val="24"/>
                <w:highlight w:val="none"/>
              </w:rPr>
              <w:t>1、履约保证金额：中标人应当于签订本项目合同前向采购人缴纳/提交中标金额的5%（中小微型企业为4%）即¥       （大写：         元）。</w:t>
            </w:r>
          </w:p>
          <w:p w14:paraId="4482FD15">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2、具体要求：</w:t>
            </w:r>
          </w:p>
          <w:p w14:paraId="33AF6DCD">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（1）以银行转账形式缴纳的，应注明：项目编号+“履约保证金”字样。</w:t>
            </w:r>
          </w:p>
          <w:p w14:paraId="748EB3C8">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以支票/汇票/本票形式缴纳的，中标人应提交由银行出具的、以采购人为收款人/抬头人的、见票即付的支票、银行汇票或银行本票。票据金额应足额且真实有效。若非因采购人原因导致采购人无法在票据有效期内兑付，采购人有权要求中标人重新开具票据或以银行转账方式缴纳履约保证金。</w:t>
            </w:r>
          </w:p>
          <w:p w14:paraId="43ED65E1">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（3）以保函/保险形式提交的，保函/保险应当为中标人账户开户银行或保险公司出具的不可撤销见索即付的履约保函或履约保险保单正本，并满足：</w:t>
            </w:r>
          </w:p>
          <w:p w14:paraId="07A70AF5">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①保函/保险开立费用由中标人承担，受益人为采购人；</w:t>
            </w:r>
          </w:p>
          <w:p w14:paraId="167A9305">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②保函/保险有效期应覆盖至本项目合同有效期（不包含质保期、售后服务期）后1个月（如合同延期时中标人应同步延长保函/保险有效期），若非因采购人原因导致采购人无法在保函/保险有效期内行使追索权利的，采购人有权要求中标人延长保函/保险有效期。</w:t>
            </w:r>
          </w:p>
          <w:p w14:paraId="46B3559A">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③中标人应对履约保证金材料的真实性负责，若发现提供虚假材料的，采购人有权取消中标人的中标资格，如实上报行政主管部门，列入不良记录。</w:t>
            </w:r>
          </w:p>
          <w:p w14:paraId="65192B2A">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3、退还规则：</w:t>
            </w:r>
          </w:p>
          <w:p w14:paraId="053C9A7A">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中标人完全履行合同所有义务（不包含质保、售后服务），且经采购人书面确认无任何未了事宜后，采购人将无息退还履约保证金或其剩余部分：</w:t>
            </w:r>
          </w:p>
          <w:p w14:paraId="33009BA0">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①银行转账/支票/汇票/本票：退还至中标人申请退还履约保证金时的指定银行账户，如中标人未指定银行账户的，退还至中标人原缴纳履约保证金的银行账户；</w:t>
            </w:r>
          </w:p>
          <w:p w14:paraId="61759B5A">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②保函/保险：保函/保险有效期届满，担保责任自动解除。</w:t>
            </w:r>
          </w:p>
          <w:p w14:paraId="2308BE54">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4、扣除与补足规则：</w:t>
            </w:r>
          </w:p>
          <w:p w14:paraId="713A2505">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若中标人存在违约行为，采购人有权从履约保证金中直接扣除相应赔偿款项（不足部分保留采购人的追偿权）：</w:t>
            </w:r>
          </w:p>
          <w:p w14:paraId="51A0A0E3">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①银行转账/支票/汇票/本票：从账户资金扣减；</w:t>
            </w:r>
          </w:p>
          <w:p w14:paraId="7E4D9305">
            <w:pPr>
              <w:pStyle w:val="9"/>
              <w:keepNext w:val="0"/>
              <w:keepLines w:val="0"/>
              <w:widowControl/>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②保函/保险：采购人凭合规书面索赔通知要求担保人无条件支付。</w:t>
            </w:r>
          </w:p>
          <w:p w14:paraId="2B0FD67A">
            <w:pPr>
              <w:pStyle w:val="9"/>
              <w:keepNext w:val="0"/>
              <w:keepLines w:val="0"/>
              <w:widowControl/>
              <w:suppressLineNumbers w:val="0"/>
              <w:spacing w:before="0" w:beforeAutospacing="0" w:after="0" w:afterAutospacing="0"/>
              <w:ind w:left="0" w:right="0"/>
              <w:jc w:val="both"/>
              <w:rPr>
                <w:rFonts w:ascii="宋体" w:hAnsi="宋体" w:eastAsia="宋体" w:cs="宋体"/>
                <w:kern w:val="2"/>
                <w:sz w:val="24"/>
                <w:szCs w:val="24"/>
                <w:highlight w:val="none"/>
              </w:rPr>
            </w:pPr>
            <w:r>
              <w:rPr>
                <w:rFonts w:hint="eastAsia" w:ascii="宋体" w:hAnsi="宋体" w:eastAsia="宋体" w:cs="宋体"/>
                <w:kern w:val="2"/>
                <w:sz w:val="24"/>
                <w:szCs w:val="24"/>
                <w:highlight w:val="none"/>
              </w:rPr>
              <w:t>③中标人应在收到采购人补足书面通知后5个工作日内，通过银行转账方式（禁用票据、新保函或保险）足额补缴被扣金额；逾期未补足视为中标人违约，中标人还应当向采购人支付逾期未补缴金额等额的违约金。</w:t>
            </w:r>
          </w:p>
        </w:tc>
      </w:tr>
      <w:tr w14:paraId="72C5E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422F665">
            <w:pPr>
              <w:pStyle w:val="9"/>
              <w:keepNext w:val="0"/>
              <w:keepLines w:val="0"/>
              <w:widowControl/>
              <w:suppressLineNumbers w:val="0"/>
              <w:spacing w:before="0" w:beforeAutospacing="0" w:after="0" w:afterAutospacing="0"/>
              <w:ind w:left="0" w:right="0"/>
              <w:jc w:val="center"/>
              <w:rPr>
                <w:rFonts w:ascii="宋体" w:hAnsi="宋体" w:eastAsia="宋体" w:cs="宋体"/>
                <w:kern w:val="2"/>
                <w:sz w:val="24"/>
                <w:szCs w:val="24"/>
                <w:highlight w:val="none"/>
              </w:rPr>
            </w:pPr>
            <w:r>
              <w:rPr>
                <w:rFonts w:ascii="宋体" w:hAnsi="宋体" w:eastAsia="宋体" w:cs="宋体"/>
                <w:kern w:val="2"/>
                <w:sz w:val="24"/>
                <w:szCs w:val="24"/>
                <w:highlight w:val="none"/>
              </w:rPr>
              <w:t>8</w:t>
            </w:r>
          </w:p>
        </w:tc>
        <w:tc>
          <w:tcPr>
            <w:tcW w:w="728" w:type="dxa"/>
            <w:vAlign w:val="center"/>
          </w:tcPr>
          <w:p w14:paraId="703FAE59">
            <w:pPr>
              <w:pStyle w:val="9"/>
              <w:keepNext w:val="0"/>
              <w:keepLines w:val="0"/>
              <w:widowControl/>
              <w:suppressLineNumbers w:val="0"/>
              <w:spacing w:before="0" w:beforeAutospacing="0" w:after="0" w:afterAutospacing="0"/>
              <w:ind w:left="0" w:right="0"/>
              <w:jc w:val="center"/>
              <w:rPr>
                <w:rFonts w:ascii="宋体" w:hAnsi="宋体" w:eastAsia="宋体" w:cs="宋体"/>
                <w:kern w:val="2"/>
                <w:sz w:val="24"/>
                <w:szCs w:val="24"/>
                <w:highlight w:val="none"/>
              </w:rPr>
            </w:pPr>
            <w:r>
              <w:rPr>
                <w:rFonts w:ascii="宋体" w:hAnsi="宋体" w:eastAsia="宋体" w:cs="宋体"/>
                <w:kern w:val="2"/>
                <w:sz w:val="24"/>
                <w:szCs w:val="24"/>
                <w:highlight w:val="none"/>
              </w:rPr>
              <w:t>★</w:t>
            </w:r>
          </w:p>
        </w:tc>
        <w:tc>
          <w:tcPr>
            <w:tcW w:w="1223" w:type="dxa"/>
            <w:vAlign w:val="center"/>
          </w:tcPr>
          <w:p w14:paraId="442A3B17">
            <w:pPr>
              <w:pStyle w:val="9"/>
              <w:keepNext w:val="0"/>
              <w:keepLines w:val="0"/>
              <w:widowControl/>
              <w:suppressLineNumbers w:val="0"/>
              <w:spacing w:before="0" w:beforeAutospacing="0" w:after="0" w:afterAutospacing="0"/>
              <w:ind w:left="0" w:right="0"/>
              <w:jc w:val="left"/>
              <w:rPr>
                <w:rFonts w:ascii="宋体" w:hAnsi="宋体" w:eastAsia="宋体" w:cs="宋体"/>
                <w:kern w:val="2"/>
                <w:sz w:val="24"/>
                <w:szCs w:val="24"/>
                <w:highlight w:val="none"/>
              </w:rPr>
            </w:pPr>
            <w:r>
              <w:rPr>
                <w:rFonts w:ascii="宋体" w:hAnsi="宋体" w:eastAsia="宋体" w:cs="宋体"/>
                <w:kern w:val="2"/>
                <w:sz w:val="24"/>
                <w:szCs w:val="24"/>
                <w:highlight w:val="none"/>
              </w:rPr>
              <w:t>其他</w:t>
            </w:r>
          </w:p>
        </w:tc>
        <w:tc>
          <w:tcPr>
            <w:tcW w:w="7501" w:type="dxa"/>
            <w:vAlign w:val="center"/>
          </w:tcPr>
          <w:p w14:paraId="764A155B">
            <w:pPr>
              <w:pStyle w:val="9"/>
              <w:keepNext w:val="0"/>
              <w:keepLines w:val="0"/>
              <w:widowControl/>
              <w:suppressLineNumbers w:val="0"/>
              <w:spacing w:before="0" w:beforeAutospacing="0" w:after="0" w:afterAutospacing="0"/>
              <w:ind w:left="0" w:right="0"/>
              <w:jc w:val="both"/>
              <w:rPr>
                <w:kern w:val="2"/>
                <w:sz w:val="21"/>
                <w:szCs w:val="22"/>
                <w:highlight w:val="none"/>
              </w:rPr>
            </w:pPr>
            <w:r>
              <w:rPr>
                <w:rFonts w:ascii="宋体" w:hAnsi="宋体" w:eastAsia="宋体" w:cs="宋体"/>
                <w:kern w:val="2"/>
                <w:sz w:val="24"/>
                <w:szCs w:val="24"/>
                <w:highlight w:val="none"/>
              </w:rPr>
              <w:t>合同支付方式（以此为准）：</w:t>
            </w:r>
          </w:p>
          <w:p w14:paraId="723D0219">
            <w:pPr>
              <w:keepNext w:val="0"/>
              <w:keepLines w:val="0"/>
              <w:suppressLineNumbers w:val="0"/>
              <w:spacing w:before="0" w:beforeAutospacing="0" w:after="0" w:afterAutospacing="0" w:line="240" w:lineRule="auto"/>
              <w:ind w:left="0" w:right="0" w:firstLine="480"/>
              <w:rPr>
                <w:rFonts w:hint="eastAsia" w:ascii="宋体" w:hAnsi="宋体" w:eastAsia="宋体" w:cs="宋体"/>
                <w:kern w:val="0"/>
                <w:sz w:val="24"/>
                <w:szCs w:val="24"/>
                <w:highlight w:val="none"/>
                <w:lang w:eastAsia="zh-Hans"/>
              </w:rPr>
            </w:pPr>
            <w:r>
              <w:rPr>
                <w:rFonts w:hint="eastAsia" w:ascii="宋体" w:hAnsi="宋体" w:eastAsia="宋体" w:cs="宋体"/>
                <w:kern w:val="0"/>
                <w:sz w:val="24"/>
                <w:szCs w:val="24"/>
                <w:highlight w:val="none"/>
                <w:lang w:val="en-US" w:eastAsia="zh-Hans"/>
              </w:rPr>
              <w:t>1、实行</w:t>
            </w:r>
            <w:r>
              <w:rPr>
                <w:rFonts w:hint="eastAsia" w:ascii="宋体" w:hAnsi="宋体" w:eastAsia="宋体" w:cs="宋体"/>
                <w:kern w:val="0"/>
                <w:sz w:val="24"/>
                <w:szCs w:val="24"/>
                <w:highlight w:val="none"/>
                <w:lang w:eastAsia="zh-Hans"/>
              </w:rPr>
              <w:t>按</w:t>
            </w:r>
            <w:r>
              <w:rPr>
                <w:rFonts w:hint="eastAsia" w:ascii="宋体" w:hAnsi="宋体" w:eastAsia="宋体" w:cs="宋体"/>
                <w:kern w:val="0"/>
                <w:sz w:val="24"/>
                <w:szCs w:val="24"/>
                <w:highlight w:val="none"/>
                <w:lang w:val="en-US" w:eastAsia="zh-Hans"/>
              </w:rPr>
              <w:t>月度</w:t>
            </w:r>
            <w:r>
              <w:rPr>
                <w:rFonts w:hint="eastAsia" w:ascii="宋体" w:hAnsi="宋体" w:eastAsia="宋体" w:cs="宋体"/>
                <w:kern w:val="0"/>
                <w:sz w:val="24"/>
                <w:szCs w:val="24"/>
                <w:highlight w:val="none"/>
                <w:lang w:eastAsia="zh-Hans"/>
              </w:rPr>
              <w:t>结算方式</w:t>
            </w:r>
            <w:r>
              <w:rPr>
                <w:rFonts w:hint="eastAsia" w:ascii="宋体" w:hAnsi="宋体" w:eastAsia="宋体" w:cs="宋体"/>
                <w:kern w:val="0"/>
                <w:sz w:val="24"/>
                <w:szCs w:val="24"/>
                <w:highlight w:val="none"/>
                <w:lang w:val="en-US" w:eastAsia="zh-Hans"/>
              </w:rPr>
              <w:t>。</w:t>
            </w:r>
            <w:r>
              <w:rPr>
                <w:rFonts w:hint="eastAsia" w:ascii="宋体" w:hAnsi="宋体" w:eastAsia="宋体" w:cs="宋体"/>
                <w:kern w:val="0"/>
                <w:sz w:val="24"/>
                <w:szCs w:val="24"/>
                <w:highlight w:val="none"/>
                <w:lang w:eastAsia="zh-Hans"/>
              </w:rPr>
              <w:t>中标人应指定专人，每月</w:t>
            </w:r>
            <w:r>
              <w:rPr>
                <w:rFonts w:hint="eastAsia" w:ascii="宋体" w:hAnsi="宋体" w:eastAsia="宋体" w:cs="宋体"/>
                <w:kern w:val="0"/>
                <w:sz w:val="24"/>
                <w:szCs w:val="24"/>
                <w:highlight w:val="none"/>
                <w:lang w:val="en-US" w:eastAsia="zh-CN"/>
              </w:rPr>
              <w:t>5号前</w:t>
            </w:r>
            <w:r>
              <w:rPr>
                <w:rFonts w:hint="eastAsia" w:ascii="宋体" w:hAnsi="宋体" w:eastAsia="宋体" w:cs="宋体"/>
                <w:kern w:val="0"/>
                <w:sz w:val="24"/>
                <w:szCs w:val="24"/>
                <w:highlight w:val="none"/>
                <w:lang w:eastAsia="zh-Hans"/>
              </w:rPr>
              <w:t>与采购人授权的经办人当面核对上一月的服务情况表，如遇节假日则顺延至节假日后第一个工作日，核对无误后</w:t>
            </w:r>
            <w:r>
              <w:rPr>
                <w:rFonts w:hint="eastAsia" w:ascii="宋体" w:hAnsi="宋体" w:eastAsia="宋体" w:cs="宋体"/>
                <w:kern w:val="0"/>
                <w:sz w:val="24"/>
                <w:szCs w:val="24"/>
                <w:highlight w:val="none"/>
                <w:lang w:val="en-US" w:eastAsia="zh-Hans"/>
              </w:rPr>
              <w:t>，中标人</w:t>
            </w:r>
            <w:r>
              <w:rPr>
                <w:rFonts w:hint="eastAsia" w:ascii="宋体" w:hAnsi="宋体" w:eastAsia="宋体" w:cs="宋体"/>
                <w:kern w:val="0"/>
                <w:sz w:val="24"/>
                <w:szCs w:val="24"/>
                <w:highlight w:val="none"/>
                <w:lang w:eastAsia="zh-Hans"/>
              </w:rPr>
              <w:t>开具</w:t>
            </w:r>
            <w:r>
              <w:rPr>
                <w:rFonts w:hint="eastAsia" w:ascii="宋体" w:hAnsi="宋体" w:eastAsia="宋体" w:cs="宋体"/>
                <w:kern w:val="0"/>
                <w:sz w:val="24"/>
                <w:szCs w:val="24"/>
                <w:highlight w:val="none"/>
                <w:lang w:val="en-US" w:eastAsia="zh-Hans"/>
              </w:rPr>
              <w:t>结算金额等额的</w:t>
            </w:r>
            <w:r>
              <w:rPr>
                <w:rFonts w:hint="eastAsia" w:ascii="宋体" w:hAnsi="宋体" w:eastAsia="宋体" w:cs="宋体"/>
                <w:kern w:val="0"/>
                <w:sz w:val="24"/>
                <w:szCs w:val="24"/>
                <w:highlight w:val="none"/>
                <w:lang w:eastAsia="zh-Hans"/>
              </w:rPr>
              <w:t>合法增值税普通发票。中标人提供</w:t>
            </w:r>
            <w:r>
              <w:rPr>
                <w:rFonts w:hint="eastAsia" w:ascii="宋体" w:hAnsi="宋体" w:eastAsia="宋体" w:cs="宋体"/>
                <w:kern w:val="0"/>
                <w:sz w:val="24"/>
                <w:szCs w:val="24"/>
                <w:highlight w:val="none"/>
                <w:lang w:val="en-US" w:eastAsia="zh-Hans"/>
              </w:rPr>
              <w:t>结算金额等额的</w:t>
            </w:r>
            <w:r>
              <w:rPr>
                <w:rFonts w:hint="eastAsia" w:ascii="宋体" w:hAnsi="宋体" w:eastAsia="宋体" w:cs="宋体"/>
                <w:kern w:val="0"/>
                <w:sz w:val="24"/>
                <w:szCs w:val="24"/>
                <w:highlight w:val="none"/>
                <w:lang w:eastAsia="zh-Hans"/>
              </w:rPr>
              <w:t>合法增值税普通发票</w:t>
            </w:r>
            <w:r>
              <w:rPr>
                <w:rFonts w:hint="eastAsia" w:ascii="宋体" w:hAnsi="宋体" w:eastAsia="宋体" w:cs="宋体"/>
                <w:kern w:val="0"/>
                <w:sz w:val="24"/>
                <w:highlight w:val="none"/>
                <w:lang w:eastAsia="zh-Hans"/>
              </w:rPr>
              <w:t>、</w:t>
            </w:r>
            <w:r>
              <w:rPr>
                <w:rFonts w:hint="eastAsia" w:ascii="宋体" w:hAnsi="宋体" w:eastAsia="宋体" w:cs="宋体"/>
                <w:kern w:val="0"/>
                <w:sz w:val="24"/>
                <w:szCs w:val="24"/>
                <w:highlight w:val="none"/>
                <w:lang w:eastAsia="zh-Hans"/>
              </w:rPr>
              <w:t>服务费分解表（含上个月度满意度考核、违约）</w:t>
            </w:r>
            <w:r>
              <w:rPr>
                <w:rFonts w:hint="eastAsia" w:ascii="宋体" w:hAnsi="宋体" w:eastAsia="宋体" w:cs="宋体"/>
                <w:kern w:val="0"/>
                <w:sz w:val="24"/>
                <w:highlight w:val="none"/>
                <w:lang w:eastAsia="zh-Hans"/>
              </w:rPr>
              <w:t>等材料，</w:t>
            </w:r>
            <w:r>
              <w:rPr>
                <w:rFonts w:hint="eastAsia" w:ascii="宋体" w:hAnsi="宋体" w:eastAsia="宋体" w:cs="宋体"/>
                <w:kern w:val="0"/>
                <w:sz w:val="24"/>
                <w:szCs w:val="24"/>
                <w:highlight w:val="none"/>
                <w:lang w:eastAsia="zh-Hans"/>
              </w:rPr>
              <w:t>采购人核对无误</w:t>
            </w:r>
            <w:r>
              <w:rPr>
                <w:rFonts w:hint="eastAsia" w:ascii="宋体" w:hAnsi="宋体" w:eastAsia="宋体" w:cs="宋体"/>
                <w:kern w:val="0"/>
                <w:sz w:val="24"/>
                <w:szCs w:val="24"/>
                <w:highlight w:val="none"/>
                <w:lang w:val="en-US" w:eastAsia="zh-Hans"/>
              </w:rPr>
              <w:t>后</w:t>
            </w:r>
            <w:r>
              <w:rPr>
                <w:rFonts w:hint="eastAsia" w:ascii="宋体" w:hAnsi="宋体" w:eastAsia="宋体" w:cs="宋体"/>
                <w:kern w:val="0"/>
                <w:sz w:val="24"/>
                <w:szCs w:val="24"/>
                <w:highlight w:val="none"/>
                <w:lang w:eastAsia="zh-Hans"/>
              </w:rPr>
              <w:t>60日内通过银行转账方式支付至中标人指定账户。</w:t>
            </w:r>
          </w:p>
          <w:p w14:paraId="16D9966E">
            <w:pPr>
              <w:keepNext w:val="0"/>
              <w:keepLines w:val="0"/>
              <w:suppressLineNumbers w:val="0"/>
              <w:spacing w:before="0" w:beforeAutospacing="0" w:after="0" w:afterAutospacing="0" w:line="240" w:lineRule="auto"/>
              <w:ind w:left="0" w:right="0" w:firstLine="480" w:firstLineChars="200"/>
              <w:rPr>
                <w:rFonts w:hint="eastAsia" w:ascii="宋体" w:hAnsi="宋体" w:eastAsia="宋体" w:cs="宋体"/>
                <w:kern w:val="0"/>
                <w:sz w:val="24"/>
                <w:szCs w:val="24"/>
                <w:highlight w:val="none"/>
                <w:lang w:eastAsia="zh-Hans"/>
              </w:rPr>
            </w:pPr>
            <w:r>
              <w:rPr>
                <w:rFonts w:hint="eastAsia" w:ascii="宋体" w:hAnsi="宋体" w:eastAsia="宋体" w:cs="宋体"/>
                <w:kern w:val="0"/>
                <w:sz w:val="24"/>
                <w:szCs w:val="24"/>
                <w:highlight w:val="none"/>
                <w:lang w:val="en-US" w:eastAsia="zh-Hans"/>
              </w:rPr>
              <w:t>2、</w:t>
            </w:r>
            <w:r>
              <w:rPr>
                <w:rFonts w:hint="eastAsia" w:ascii="宋体" w:hAnsi="宋体" w:eastAsia="宋体" w:cs="宋体"/>
                <w:kern w:val="0"/>
                <w:sz w:val="24"/>
                <w:szCs w:val="24"/>
                <w:highlight w:val="none"/>
                <w:lang w:eastAsia="zh-Hans"/>
              </w:rPr>
              <w:t>采购人授权的业务监督部门有权根据考核结果及采购人相关部门的反馈投诉等，对中标人服务情况（含上个月度满意度考核、违约）按约定在月度服务费中直接</w:t>
            </w:r>
            <w:r>
              <w:rPr>
                <w:rFonts w:hint="eastAsia" w:ascii="宋体" w:hAnsi="宋体" w:eastAsia="宋体" w:cs="宋体"/>
                <w:kern w:val="0"/>
                <w:sz w:val="24"/>
                <w:szCs w:val="24"/>
                <w:highlight w:val="none"/>
                <w:lang w:val="en-US" w:eastAsia="zh-Hans"/>
              </w:rPr>
              <w:t>增减相应金额</w:t>
            </w:r>
            <w:r>
              <w:rPr>
                <w:rFonts w:hint="eastAsia" w:ascii="宋体" w:hAnsi="宋体" w:eastAsia="宋体" w:cs="宋体"/>
                <w:kern w:val="0"/>
                <w:sz w:val="24"/>
                <w:szCs w:val="24"/>
                <w:highlight w:val="none"/>
                <w:lang w:eastAsia="zh-Hans"/>
              </w:rPr>
              <w:t>，中标人应根据实际情况开具</w:t>
            </w:r>
            <w:r>
              <w:rPr>
                <w:rFonts w:hint="eastAsia" w:ascii="宋体" w:hAnsi="宋体" w:eastAsia="宋体" w:cs="宋体"/>
                <w:kern w:val="0"/>
                <w:sz w:val="24"/>
                <w:szCs w:val="24"/>
                <w:highlight w:val="none"/>
                <w:lang w:val="en-US" w:eastAsia="zh-Hans"/>
              </w:rPr>
              <w:t>增减相应金额后的</w:t>
            </w:r>
            <w:r>
              <w:rPr>
                <w:rFonts w:hint="eastAsia" w:ascii="宋体" w:hAnsi="宋体" w:eastAsia="宋体" w:cs="宋体"/>
                <w:kern w:val="0"/>
                <w:sz w:val="24"/>
                <w:szCs w:val="24"/>
                <w:highlight w:val="none"/>
                <w:lang w:eastAsia="zh-Hans"/>
              </w:rPr>
              <w:t xml:space="preserve">增值税普通发票。 </w:t>
            </w:r>
          </w:p>
          <w:p w14:paraId="364104C6">
            <w:pPr>
              <w:keepNext w:val="0"/>
              <w:keepLines w:val="0"/>
              <w:suppressLineNumbers w:val="0"/>
              <w:spacing w:before="0" w:beforeAutospacing="0" w:after="0" w:afterAutospacing="0" w:line="240" w:lineRule="auto"/>
              <w:ind w:left="0" w:right="0" w:firstLine="480" w:firstLineChars="200"/>
              <w:rPr>
                <w:rFonts w:hint="eastAsia" w:ascii="宋体" w:hAnsi="宋体" w:eastAsia="宋体" w:cs="宋体"/>
                <w:kern w:val="0"/>
                <w:sz w:val="24"/>
                <w:szCs w:val="24"/>
                <w:highlight w:val="none"/>
                <w:lang w:eastAsia="zh-Hans"/>
              </w:rPr>
            </w:pPr>
            <w:r>
              <w:rPr>
                <w:rFonts w:hint="eastAsia" w:ascii="宋体" w:hAnsi="宋体" w:eastAsia="宋体" w:cs="宋体"/>
                <w:kern w:val="0"/>
                <w:sz w:val="24"/>
                <w:szCs w:val="24"/>
                <w:highlight w:val="none"/>
                <w:lang w:val="en-US" w:eastAsia="zh-Hans"/>
              </w:rPr>
              <w:t>3、</w:t>
            </w:r>
            <w:r>
              <w:rPr>
                <w:rFonts w:hint="eastAsia" w:ascii="宋体" w:hAnsi="宋体" w:eastAsia="宋体" w:cs="宋体"/>
                <w:kern w:val="0"/>
                <w:sz w:val="24"/>
                <w:szCs w:val="24"/>
                <w:highlight w:val="none"/>
                <w:lang w:eastAsia="zh-Hans"/>
              </w:rPr>
              <w:t>采购人每次付款前，中标人均应提供齐全的付款资料，包括但不限于</w:t>
            </w:r>
            <w:r>
              <w:rPr>
                <w:rFonts w:hint="eastAsia" w:ascii="宋体" w:hAnsi="宋体" w:eastAsia="宋体" w:cs="宋体"/>
                <w:kern w:val="0"/>
                <w:sz w:val="24"/>
                <w:szCs w:val="24"/>
                <w:highlight w:val="none"/>
                <w:lang w:val="en-US" w:eastAsia="zh-Hans"/>
              </w:rPr>
              <w:t>结算金额等额的</w:t>
            </w:r>
            <w:r>
              <w:rPr>
                <w:rFonts w:hint="eastAsia" w:ascii="宋体" w:hAnsi="宋体" w:eastAsia="宋体" w:cs="宋体"/>
                <w:kern w:val="0"/>
                <w:sz w:val="24"/>
                <w:szCs w:val="24"/>
                <w:highlight w:val="none"/>
                <w:lang w:eastAsia="zh-Hans"/>
              </w:rPr>
              <w:t>合法增值税普通发票、服务费分解表（含上个月度满意度考核、违约），否则采购人有权不予付款，因此产生的全部责任由中标人承担，中标人不得以此为由拒绝或迟延履行本</w:t>
            </w:r>
            <w:r>
              <w:rPr>
                <w:rFonts w:hint="eastAsia" w:ascii="宋体" w:hAnsi="宋体" w:eastAsia="宋体" w:cs="宋体"/>
                <w:kern w:val="0"/>
                <w:sz w:val="24"/>
                <w:szCs w:val="24"/>
                <w:highlight w:val="none"/>
                <w:lang w:eastAsia="zh-CN"/>
              </w:rPr>
              <w:t>项目</w:t>
            </w:r>
            <w:r>
              <w:rPr>
                <w:rFonts w:hint="eastAsia" w:ascii="宋体" w:hAnsi="宋体" w:eastAsia="宋体" w:cs="宋体"/>
                <w:kern w:val="0"/>
                <w:sz w:val="24"/>
                <w:szCs w:val="24"/>
                <w:highlight w:val="none"/>
                <w:lang w:eastAsia="zh-Hans"/>
              </w:rPr>
              <w:t>合同义务。</w:t>
            </w:r>
          </w:p>
          <w:p w14:paraId="2CC28A65">
            <w:pPr>
              <w:pStyle w:val="9"/>
              <w:keepNext w:val="0"/>
              <w:keepLines w:val="0"/>
              <w:widowControl/>
              <w:suppressLineNumbers w:val="0"/>
              <w:spacing w:before="0" w:beforeAutospacing="0" w:after="0" w:afterAutospacing="0"/>
              <w:ind w:left="0" w:right="0"/>
              <w:jc w:val="both"/>
              <w:rPr>
                <w:kern w:val="2"/>
                <w:sz w:val="21"/>
                <w:szCs w:val="22"/>
                <w:highlight w:val="none"/>
              </w:rPr>
            </w:pPr>
          </w:p>
        </w:tc>
      </w:tr>
    </w:tbl>
    <w:p w14:paraId="2C2A43A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其他商务要求</w:t>
      </w:r>
    </w:p>
    <w:p w14:paraId="460B077F">
      <w:pPr>
        <w:pStyle w:val="9"/>
        <w:keepNext w:val="0"/>
        <w:keepLines w:val="0"/>
        <w:pageBreakBefore w:val="0"/>
        <w:kinsoku/>
        <w:wordWrap/>
        <w:overflowPunct/>
        <w:topLinePunct w:val="0"/>
        <w:autoSpaceDE/>
        <w:autoSpaceDN/>
        <w:bidi w:val="0"/>
        <w:adjustRightInd/>
        <w:snapToGrid/>
        <w:spacing w:beforeAutospacing="0" w:afterAutospacing="0"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★其他商务要求</w:t>
      </w:r>
    </w:p>
    <w:p w14:paraId="4B7B39E9">
      <w:pPr>
        <w:pStyle w:val="5"/>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firstLine="482" w:firstLineChars="200"/>
        <w:textAlignment w:val="auto"/>
        <w:rPr>
          <w:rFonts w:hint="eastAsia" w:ascii="宋体" w:hAnsi="宋体" w:eastAsia="宋体" w:cs="宋体"/>
          <w:b/>
          <w:bCs w:val="0"/>
          <w:sz w:val="24"/>
          <w:szCs w:val="24"/>
          <w:highlight w:val="none"/>
        </w:rPr>
      </w:pPr>
      <w:r>
        <w:rPr>
          <w:rStyle w:val="8"/>
          <w:rFonts w:hint="eastAsia" w:ascii="宋体" w:hAnsi="宋体" w:eastAsia="宋体" w:cs="宋体"/>
          <w:b/>
          <w:bCs w:val="0"/>
          <w:sz w:val="24"/>
          <w:szCs w:val="24"/>
          <w:highlight w:val="none"/>
          <w:lang w:eastAsia="zh-CN"/>
        </w:rPr>
        <w:t>一、</w:t>
      </w:r>
      <w:r>
        <w:rPr>
          <w:rStyle w:val="8"/>
          <w:rFonts w:hint="eastAsia" w:ascii="宋体" w:hAnsi="宋体" w:eastAsia="宋体" w:cs="宋体"/>
          <w:b/>
          <w:bCs w:val="0"/>
          <w:sz w:val="24"/>
          <w:szCs w:val="24"/>
          <w:highlight w:val="none"/>
        </w:rPr>
        <w:t>违约责任</w:t>
      </w:r>
    </w:p>
    <w:p w14:paraId="1BA37892">
      <w:pPr>
        <w:keepNext w:val="0"/>
        <w:keepLines w:val="0"/>
        <w:pageBreakBefore w:val="0"/>
        <w:kinsoku/>
        <w:wordWrap/>
        <w:overflowPunct/>
        <w:topLinePunct w:val="0"/>
        <w:autoSpaceDE/>
        <w:autoSpaceDN/>
        <w:bidi w:val="0"/>
        <w:adjustRightInd/>
        <w:spacing w:beforeAutospacing="0" w:afterAutospacing="0"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有权依据国家有关法律、法规</w:t>
      </w:r>
      <w:r>
        <w:rPr>
          <w:rFonts w:hint="eastAsia" w:ascii="宋体" w:hAnsi="宋体" w:eastAsia="宋体" w:cs="宋体"/>
          <w:sz w:val="24"/>
          <w:szCs w:val="24"/>
          <w:highlight w:val="none"/>
          <w:lang w:eastAsia="zh-CN"/>
        </w:rPr>
        <w:t>及采购人相关的</w:t>
      </w:r>
      <w:r>
        <w:rPr>
          <w:rFonts w:hint="eastAsia" w:ascii="宋体" w:hAnsi="宋体" w:eastAsia="宋体" w:cs="宋体"/>
          <w:sz w:val="24"/>
          <w:szCs w:val="24"/>
          <w:highlight w:val="none"/>
        </w:rPr>
        <w:t>管理制度，对</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的人员、服务质量、消防、环境卫生、安全管理等方面实行指导、监督、检查和管理。</w:t>
      </w:r>
      <w:r>
        <w:rPr>
          <w:rFonts w:hint="eastAsia" w:ascii="宋体" w:hAnsi="宋体" w:eastAsia="宋体" w:cs="宋体"/>
          <w:sz w:val="24"/>
          <w:szCs w:val="24"/>
          <w:highlight w:val="none"/>
          <w:lang w:eastAsia="zh-CN"/>
        </w:rPr>
        <w:t>如出现采购人</w:t>
      </w:r>
      <w:r>
        <w:rPr>
          <w:rFonts w:hint="eastAsia" w:ascii="宋体" w:hAnsi="宋体" w:eastAsia="宋体" w:cs="宋体"/>
          <w:sz w:val="24"/>
          <w:szCs w:val="24"/>
          <w:highlight w:val="none"/>
          <w:lang w:val="en-US" w:eastAsia="zh-CN"/>
        </w:rPr>
        <w:t>使用人员</w:t>
      </w:r>
      <w:r>
        <w:rPr>
          <w:rFonts w:hint="eastAsia" w:ascii="宋体" w:hAnsi="宋体" w:eastAsia="宋体" w:cs="宋体"/>
          <w:sz w:val="24"/>
          <w:szCs w:val="24"/>
          <w:highlight w:val="none"/>
        </w:rPr>
        <w:t>投诉的</w:t>
      </w:r>
      <w:r>
        <w:rPr>
          <w:rFonts w:hint="eastAsia" w:ascii="宋体" w:hAnsi="宋体" w:eastAsia="宋体" w:cs="宋体"/>
          <w:sz w:val="24"/>
          <w:szCs w:val="24"/>
          <w:highlight w:val="none"/>
          <w:lang w:eastAsia="zh-CN"/>
        </w:rPr>
        <w:t>或采购人相关部门检查发现中标人存在违约违规行为的</w:t>
      </w:r>
      <w:r>
        <w:rPr>
          <w:rFonts w:hint="eastAsia" w:ascii="宋体" w:hAnsi="宋体" w:eastAsia="宋体" w:cs="宋体"/>
          <w:sz w:val="24"/>
          <w:szCs w:val="24"/>
          <w:highlight w:val="none"/>
        </w:rPr>
        <w:t>，经</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核查属实，</w:t>
      </w:r>
      <w:r>
        <w:rPr>
          <w:rFonts w:hint="eastAsia" w:ascii="宋体" w:hAnsi="宋体" w:eastAsia="宋体" w:cs="宋体"/>
          <w:sz w:val="24"/>
          <w:szCs w:val="24"/>
          <w:highlight w:val="none"/>
          <w:lang w:eastAsia="zh-CN"/>
        </w:rPr>
        <w:t>中标人应向采购人支付违约金</w:t>
      </w:r>
      <w:r>
        <w:rPr>
          <w:rFonts w:hint="eastAsia" w:ascii="宋体" w:hAnsi="宋体" w:eastAsia="宋体" w:cs="宋体"/>
          <w:sz w:val="24"/>
          <w:szCs w:val="24"/>
          <w:highlight w:val="none"/>
          <w:lang w:val="en-US" w:eastAsia="zh-CN"/>
        </w:rPr>
        <w:t>600</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val="en-US" w:eastAsia="zh-CN"/>
        </w:rPr>
        <w:t>/次</w:t>
      </w:r>
      <w:r>
        <w:rPr>
          <w:rFonts w:hint="eastAsia" w:ascii="宋体" w:hAnsi="宋体" w:eastAsia="宋体" w:cs="宋体"/>
          <w:sz w:val="24"/>
          <w:szCs w:val="24"/>
          <w:highlight w:val="none"/>
        </w:rPr>
        <w:t>，</w:t>
      </w:r>
      <w:r>
        <w:rPr>
          <w:rFonts w:hint="eastAsia" w:ascii="宋体" w:hAnsi="宋体" w:eastAsia="宋体" w:cs="宋体"/>
          <w:sz w:val="24"/>
          <w:highlight w:val="none"/>
          <w:lang w:eastAsia="zh-CN"/>
        </w:rPr>
        <w:t>经采购人确认属于</w:t>
      </w:r>
      <w:r>
        <w:rPr>
          <w:rFonts w:hint="eastAsia" w:ascii="宋体" w:hAnsi="宋体" w:eastAsia="宋体" w:cs="宋体"/>
          <w:sz w:val="24"/>
          <w:szCs w:val="24"/>
          <w:highlight w:val="none"/>
          <w:lang w:eastAsia="zh-CN"/>
        </w:rPr>
        <w:t>情节严重的应支付违约金</w:t>
      </w:r>
      <w:r>
        <w:rPr>
          <w:rFonts w:hint="eastAsia" w:ascii="宋体" w:hAnsi="宋体" w:eastAsia="宋体" w:cs="宋体"/>
          <w:sz w:val="24"/>
          <w:szCs w:val="24"/>
          <w:highlight w:val="none"/>
          <w:lang w:val="en-US" w:eastAsia="zh-CN"/>
        </w:rPr>
        <w:t>1500元/次</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拒不整改或在</w:t>
      </w:r>
      <w:r>
        <w:rPr>
          <w:rFonts w:hint="eastAsia" w:ascii="宋体" w:hAnsi="宋体" w:eastAsia="宋体" w:cs="宋体"/>
          <w:sz w:val="24"/>
          <w:szCs w:val="24"/>
          <w:highlight w:val="none"/>
          <w:lang w:eastAsia="zh-CN"/>
        </w:rPr>
        <w:t>采购人限定的</w:t>
      </w:r>
      <w:r>
        <w:rPr>
          <w:rFonts w:hint="eastAsia" w:ascii="宋体" w:hAnsi="宋体" w:eastAsia="宋体" w:cs="宋体"/>
          <w:sz w:val="24"/>
          <w:szCs w:val="24"/>
          <w:highlight w:val="none"/>
        </w:rPr>
        <w:t>期限内未能完成整改的，</w:t>
      </w:r>
      <w:r>
        <w:rPr>
          <w:rFonts w:hint="eastAsia" w:ascii="宋体" w:hAnsi="宋体" w:eastAsia="宋体" w:cs="宋体"/>
          <w:sz w:val="24"/>
          <w:szCs w:val="24"/>
          <w:highlight w:val="none"/>
          <w:lang w:eastAsia="zh-CN"/>
        </w:rPr>
        <w:t>中标人应向采购人支付违约金</w:t>
      </w:r>
      <w:r>
        <w:rPr>
          <w:rFonts w:hint="eastAsia" w:ascii="宋体" w:hAnsi="宋体" w:eastAsia="宋体" w:cs="宋体"/>
          <w:sz w:val="24"/>
          <w:szCs w:val="24"/>
          <w:highlight w:val="none"/>
          <w:lang w:val="en-US" w:eastAsia="zh-CN"/>
        </w:rPr>
        <w:t>5000元/次，</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有权要求</w:t>
      </w:r>
      <w:r>
        <w:rPr>
          <w:rFonts w:hint="eastAsia" w:ascii="宋体" w:hAnsi="宋体" w:eastAsia="宋体" w:cs="宋体"/>
          <w:sz w:val="24"/>
          <w:szCs w:val="24"/>
          <w:highlight w:val="none"/>
          <w:lang w:eastAsia="zh-CN"/>
        </w:rPr>
        <w:t>中标人中止</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eastAsia="zh-CN"/>
        </w:rPr>
        <w:t>并整改</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同时有权要求中标人支付</w:t>
      </w:r>
      <w:r>
        <w:rPr>
          <w:rFonts w:hint="eastAsia" w:ascii="宋体" w:hAnsi="宋体" w:eastAsia="宋体" w:cs="宋体"/>
          <w:sz w:val="24"/>
          <w:szCs w:val="24"/>
          <w:highlight w:val="none"/>
        </w:rPr>
        <w:t>整改期间</w:t>
      </w:r>
      <w:r>
        <w:rPr>
          <w:rFonts w:hint="eastAsia" w:ascii="宋体" w:hAnsi="宋体" w:eastAsia="宋体" w:cs="宋体"/>
          <w:sz w:val="24"/>
          <w:szCs w:val="24"/>
          <w:highlight w:val="none"/>
          <w:lang w:eastAsia="zh-CN"/>
        </w:rPr>
        <w:t>采购人产生的</w:t>
      </w:r>
      <w:r>
        <w:rPr>
          <w:rFonts w:hint="eastAsia" w:ascii="宋体" w:hAnsi="宋体" w:eastAsia="宋体" w:cs="宋体"/>
          <w:sz w:val="24"/>
          <w:szCs w:val="24"/>
          <w:highlight w:val="none"/>
        </w:rPr>
        <w:t>全部损失</w:t>
      </w:r>
      <w:r>
        <w:rPr>
          <w:rFonts w:hint="eastAsia" w:ascii="宋体" w:hAnsi="宋体" w:eastAsia="宋体" w:cs="宋体"/>
          <w:sz w:val="24"/>
          <w:szCs w:val="24"/>
          <w:highlight w:val="none"/>
          <w:lang w:eastAsia="zh-CN"/>
        </w:rPr>
        <w:t>（包括但不限于采购人因此向第三方采购服务所产生的一切费用等）。如引发安全事故，除赔偿采购人因此产生的全部</w:t>
      </w:r>
      <w:r>
        <w:rPr>
          <w:rFonts w:hint="eastAsia" w:ascii="宋体" w:hAnsi="宋体" w:eastAsia="宋体" w:cs="宋体"/>
          <w:sz w:val="24"/>
          <w:szCs w:val="24"/>
          <w:highlight w:val="none"/>
        </w:rPr>
        <w:t>损失</w:t>
      </w:r>
      <w:r>
        <w:rPr>
          <w:rFonts w:hint="eastAsia" w:ascii="宋体" w:hAnsi="宋体" w:eastAsia="宋体" w:cs="宋体"/>
          <w:sz w:val="24"/>
          <w:szCs w:val="24"/>
          <w:highlight w:val="none"/>
          <w:lang w:eastAsia="zh-CN"/>
        </w:rPr>
        <w:t>外，另需支付违约金50000元/次。</w:t>
      </w:r>
    </w:p>
    <w:p w14:paraId="0D7C7867">
      <w:pPr>
        <w:keepNext w:val="0"/>
        <w:keepLines w:val="0"/>
        <w:pageBreakBefore w:val="0"/>
        <w:kinsoku/>
        <w:wordWrap/>
        <w:overflowPunct/>
        <w:topLinePunct w:val="0"/>
        <w:autoSpaceDE/>
        <w:autoSpaceDN/>
        <w:bidi w:val="0"/>
        <w:adjustRightInd/>
        <w:spacing w:beforeAutospacing="0" w:afterAutospacing="0"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w:t>
      </w:r>
      <w:r>
        <w:rPr>
          <w:rFonts w:hint="eastAsia" w:ascii="宋体" w:hAnsi="宋体" w:eastAsia="宋体" w:cs="宋体"/>
          <w:sz w:val="24"/>
          <w:szCs w:val="24"/>
          <w:highlight w:val="none"/>
          <w:lang w:eastAsia="zh-CN"/>
        </w:rPr>
        <w:t>因中标人行为导致</w:t>
      </w:r>
      <w:r>
        <w:rPr>
          <w:rFonts w:hint="eastAsia" w:ascii="宋体" w:hAnsi="宋体" w:eastAsia="宋体" w:cs="宋体"/>
          <w:sz w:val="24"/>
          <w:szCs w:val="24"/>
          <w:highlight w:val="none"/>
        </w:rPr>
        <w:t>损害</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声誉</w:t>
      </w:r>
      <w:r>
        <w:rPr>
          <w:rFonts w:hint="eastAsia" w:ascii="宋体" w:hAnsi="宋体" w:eastAsia="宋体" w:cs="宋体"/>
          <w:sz w:val="24"/>
          <w:szCs w:val="24"/>
          <w:highlight w:val="none"/>
        </w:rPr>
        <w:t>及形象</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有权要求</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限期改正</w:t>
      </w:r>
      <w:r>
        <w:rPr>
          <w:rFonts w:hint="eastAsia" w:ascii="宋体" w:hAnsi="宋体" w:eastAsia="宋体" w:cs="宋体"/>
          <w:sz w:val="24"/>
          <w:szCs w:val="24"/>
          <w:highlight w:val="none"/>
          <w:lang w:eastAsia="zh-CN"/>
        </w:rPr>
        <w:t>，且中标人应向采购人支付违约金</w:t>
      </w:r>
      <w:r>
        <w:rPr>
          <w:rFonts w:hint="eastAsia" w:ascii="宋体" w:hAnsi="宋体" w:eastAsia="宋体" w:cs="宋体"/>
          <w:sz w:val="24"/>
          <w:szCs w:val="24"/>
          <w:highlight w:val="none"/>
          <w:lang w:val="en-US" w:eastAsia="zh-CN"/>
        </w:rPr>
        <w:t>600元/次</w:t>
      </w:r>
      <w:r>
        <w:rPr>
          <w:rFonts w:hint="eastAsia" w:ascii="宋体" w:hAnsi="宋体" w:eastAsia="宋体" w:cs="宋体"/>
          <w:sz w:val="24"/>
          <w:szCs w:val="24"/>
          <w:highlight w:val="none"/>
        </w:rPr>
        <w:t>。</w:t>
      </w:r>
    </w:p>
    <w:p w14:paraId="753F1C50">
      <w:pPr>
        <w:pStyle w:val="5"/>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3、</w:t>
      </w:r>
      <w:r>
        <w:rPr>
          <w:rFonts w:hint="eastAsia" w:ascii="宋体" w:hAnsi="宋体" w:eastAsia="宋体" w:cs="宋体"/>
          <w:b w:val="0"/>
          <w:bCs/>
          <w:sz w:val="24"/>
          <w:szCs w:val="24"/>
          <w:highlight w:val="none"/>
        </w:rPr>
        <w:t>采购人</w:t>
      </w:r>
      <w:r>
        <w:rPr>
          <w:rFonts w:hint="eastAsia" w:ascii="宋体" w:hAnsi="宋体" w:eastAsia="宋体" w:cs="宋体"/>
          <w:b w:val="0"/>
          <w:bCs/>
          <w:sz w:val="24"/>
          <w:szCs w:val="24"/>
          <w:highlight w:val="none"/>
          <w:lang w:val="en-US" w:eastAsia="zh-CN"/>
        </w:rPr>
        <w:t>有权</w:t>
      </w:r>
      <w:r>
        <w:rPr>
          <w:rFonts w:hint="eastAsia" w:ascii="宋体" w:hAnsi="宋体" w:eastAsia="宋体" w:cs="宋体"/>
          <w:b w:val="0"/>
          <w:bCs/>
          <w:sz w:val="24"/>
          <w:szCs w:val="24"/>
          <w:highlight w:val="none"/>
        </w:rPr>
        <w:t>对中标人进行质量抽检，具体分为感官指标和微生物指标检查。感官指标是指洗涤后的清洁布类外观整洁，干燥，无污渍，无异味，无破损。如抽检一次即发现有不合格，中标人需支付200元/件的违约金。如遇特殊情况，采购人有权采用微生物指标检查对中标人的洗涤质量进行检测，微生物指标的检查是指洗涤后的清洁布类微生物指标应符合下表的要求，如检测后的指标不符合下表的，采购人有权</w:t>
      </w:r>
      <w:r>
        <w:rPr>
          <w:rFonts w:hint="eastAsia" w:ascii="宋体" w:hAnsi="宋体" w:eastAsia="宋体" w:cs="宋体"/>
          <w:b w:val="0"/>
          <w:bCs/>
          <w:sz w:val="24"/>
          <w:szCs w:val="24"/>
          <w:highlight w:val="none"/>
          <w:lang w:eastAsia="zh-CN"/>
        </w:rPr>
        <w:t>单方面</w:t>
      </w:r>
      <w:r>
        <w:rPr>
          <w:rFonts w:hint="eastAsia" w:ascii="宋体" w:hAnsi="宋体" w:eastAsia="宋体" w:cs="宋体"/>
          <w:b w:val="0"/>
          <w:bCs/>
          <w:sz w:val="24"/>
          <w:szCs w:val="24"/>
          <w:highlight w:val="none"/>
        </w:rPr>
        <w:t>解除合同并不予退还履约保证金。</w:t>
      </w:r>
    </w:p>
    <w:tbl>
      <w:tblPr>
        <w:tblStyle w:val="6"/>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018"/>
        <w:gridCol w:w="5018"/>
      </w:tblGrid>
      <w:tr w14:paraId="117B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2477" w:type="pct"/>
            <w:shd w:val="clear" w:color="auto" w:fill="auto"/>
            <w:tcMar>
              <w:top w:w="0" w:type="dxa"/>
              <w:left w:w="105" w:type="dxa"/>
              <w:bottom w:w="0" w:type="dxa"/>
              <w:right w:w="105" w:type="dxa"/>
            </w:tcMar>
            <w:vAlign w:val="top"/>
          </w:tcPr>
          <w:p w14:paraId="67FB1C7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项目</w:t>
            </w:r>
          </w:p>
        </w:tc>
        <w:tc>
          <w:tcPr>
            <w:tcW w:w="2477" w:type="pct"/>
            <w:shd w:val="clear" w:color="auto" w:fill="auto"/>
            <w:tcMar>
              <w:top w:w="0" w:type="dxa"/>
              <w:left w:w="105" w:type="dxa"/>
              <w:bottom w:w="0" w:type="dxa"/>
              <w:right w:w="105" w:type="dxa"/>
            </w:tcMar>
            <w:vAlign w:val="top"/>
          </w:tcPr>
          <w:p w14:paraId="45093DA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指标</w:t>
            </w:r>
          </w:p>
        </w:tc>
      </w:tr>
      <w:tr w14:paraId="010A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77" w:type="pct"/>
            <w:shd w:val="clear" w:color="auto" w:fill="auto"/>
            <w:tcMar>
              <w:top w:w="0" w:type="dxa"/>
              <w:left w:w="105" w:type="dxa"/>
              <w:bottom w:w="0" w:type="dxa"/>
              <w:right w:w="105" w:type="dxa"/>
            </w:tcMar>
            <w:vAlign w:val="top"/>
          </w:tcPr>
          <w:p w14:paraId="1F65524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细菌菌落总数，cfu/100</w:t>
            </w:r>
            <w:r>
              <w:rPr>
                <w:rFonts w:hint="eastAsia" w:ascii="宋体" w:hAnsi="宋体" w:eastAsia="宋体" w:cs="宋体"/>
                <w:sz w:val="24"/>
                <w:szCs w:val="24"/>
                <w:highlight w:val="none"/>
              </w:rPr>
              <w:t>cm²</w:t>
            </w:r>
          </w:p>
        </w:tc>
        <w:tc>
          <w:tcPr>
            <w:tcW w:w="2477" w:type="pct"/>
            <w:shd w:val="clear" w:color="auto" w:fill="auto"/>
            <w:tcMar>
              <w:top w:w="0" w:type="dxa"/>
              <w:left w:w="105" w:type="dxa"/>
              <w:bottom w:w="0" w:type="dxa"/>
              <w:right w:w="105" w:type="dxa"/>
            </w:tcMar>
            <w:vAlign w:val="top"/>
          </w:tcPr>
          <w:p w14:paraId="0B433B7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≤200</w:t>
            </w:r>
          </w:p>
        </w:tc>
      </w:tr>
      <w:tr w14:paraId="10D4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2477" w:type="pct"/>
            <w:shd w:val="clear" w:color="auto" w:fill="auto"/>
            <w:tcMar>
              <w:top w:w="0" w:type="dxa"/>
              <w:left w:w="105" w:type="dxa"/>
              <w:bottom w:w="0" w:type="dxa"/>
              <w:right w:w="105" w:type="dxa"/>
            </w:tcMar>
            <w:vAlign w:val="top"/>
          </w:tcPr>
          <w:p w14:paraId="4662E9E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大肠菌群</w:t>
            </w:r>
          </w:p>
        </w:tc>
        <w:tc>
          <w:tcPr>
            <w:tcW w:w="2477" w:type="pct"/>
            <w:shd w:val="clear" w:color="auto" w:fill="auto"/>
            <w:tcMar>
              <w:top w:w="0" w:type="dxa"/>
              <w:left w:w="105" w:type="dxa"/>
              <w:bottom w:w="0" w:type="dxa"/>
              <w:right w:w="105" w:type="dxa"/>
            </w:tcMar>
            <w:vAlign w:val="top"/>
          </w:tcPr>
          <w:p w14:paraId="60D595C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不得检出</w:t>
            </w:r>
          </w:p>
        </w:tc>
      </w:tr>
      <w:tr w14:paraId="772D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2477" w:type="pct"/>
            <w:shd w:val="clear" w:color="auto" w:fill="auto"/>
            <w:tcMar>
              <w:top w:w="0" w:type="dxa"/>
              <w:left w:w="105" w:type="dxa"/>
              <w:bottom w:w="0" w:type="dxa"/>
              <w:right w:w="105" w:type="dxa"/>
            </w:tcMar>
            <w:vAlign w:val="top"/>
          </w:tcPr>
          <w:p w14:paraId="1214207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金黄色葡萄球菌</w:t>
            </w:r>
          </w:p>
        </w:tc>
        <w:tc>
          <w:tcPr>
            <w:tcW w:w="2477" w:type="pct"/>
            <w:shd w:val="clear" w:color="auto" w:fill="auto"/>
            <w:tcMar>
              <w:top w:w="0" w:type="dxa"/>
              <w:left w:w="105" w:type="dxa"/>
              <w:bottom w:w="0" w:type="dxa"/>
              <w:right w:w="105" w:type="dxa"/>
            </w:tcMar>
            <w:vAlign w:val="top"/>
          </w:tcPr>
          <w:p w14:paraId="13EDE1C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不得检出</w:t>
            </w:r>
          </w:p>
        </w:tc>
      </w:tr>
    </w:tbl>
    <w:p w14:paraId="77DB52F1">
      <w:pPr>
        <w:pStyle w:val="9"/>
        <w:keepNext w:val="0"/>
        <w:keepLines w:val="0"/>
        <w:pageBreakBefore w:val="0"/>
        <w:kinsoku/>
        <w:wordWrap/>
        <w:overflowPunct/>
        <w:topLinePunct w:val="0"/>
        <w:autoSpaceDE/>
        <w:autoSpaceDN/>
        <w:bidi w:val="0"/>
        <w:adjustRightInd/>
        <w:spacing w:beforeAutospacing="0" w:afterAutospacing="0" w:line="500" w:lineRule="exact"/>
        <w:ind w:firstLine="480" w:firstLineChars="200"/>
        <w:jc w:val="left"/>
        <w:textAlignment w:val="auto"/>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4、中标人洗涤不当或管理不当，致使采购人自购的布草破损无法使用或人为原因造成丢失（自使用科室反馈丢失之日起30日内未找回的视为丢失）的，由中标人根据采购人布草的进价价格予以原价赔偿，赔偿金额直接从中标人当月的洗涤服务费内进行扣除。</w:t>
      </w:r>
    </w:p>
    <w:p w14:paraId="7BDC6C0E">
      <w:pPr>
        <w:keepNext w:val="0"/>
        <w:keepLines w:val="0"/>
        <w:pageBreakBefore w:val="0"/>
        <w:kinsoku/>
        <w:wordWrap/>
        <w:overflowPunct/>
        <w:topLinePunct w:val="0"/>
        <w:autoSpaceDE/>
        <w:autoSpaceDN/>
        <w:bidi w:val="0"/>
        <w:adjustRightInd/>
        <w:spacing w:beforeAutospacing="0" w:afterAutospacing="0" w:line="500" w:lineRule="exact"/>
        <w:ind w:firstLine="480" w:firstLineChars="200"/>
        <w:textAlignment w:val="auto"/>
        <w:rPr>
          <w:rFonts w:hint="eastAsia" w:ascii="宋体" w:hAnsi="宋体" w:eastAsia="宋体" w:cs="宋体"/>
          <w:bCs w:val="0"/>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bCs w:val="0"/>
          <w:sz w:val="24"/>
          <w:szCs w:val="24"/>
          <w:highlight w:val="none"/>
          <w:lang w:val="en-US" w:eastAsia="zh-CN"/>
        </w:rPr>
        <w:t>、</w:t>
      </w:r>
      <w:r>
        <w:rPr>
          <w:rFonts w:hint="eastAsia" w:ascii="宋体" w:hAnsi="宋体" w:eastAsia="宋体" w:cs="宋体"/>
          <w:bCs w:val="0"/>
          <w:sz w:val="24"/>
          <w:szCs w:val="24"/>
          <w:highlight w:val="none"/>
        </w:rPr>
        <w:t>若因中标人不能按质、按量、按时交付洗涤布类，影响采购人临床使用，特别是手术室、急诊科、ICU、CCU等重要部门的布类使用，则中标人应向采购人支付违约金</w:t>
      </w:r>
      <w:r>
        <w:rPr>
          <w:rFonts w:hint="eastAsia" w:ascii="宋体" w:hAnsi="宋体" w:eastAsia="宋体" w:cs="宋体"/>
          <w:bCs w:val="0"/>
          <w:sz w:val="24"/>
          <w:szCs w:val="24"/>
          <w:highlight w:val="none"/>
          <w:lang w:val="en-US" w:eastAsia="zh-CN"/>
        </w:rPr>
        <w:t>15</w:t>
      </w:r>
      <w:r>
        <w:rPr>
          <w:rFonts w:hint="eastAsia" w:ascii="宋体" w:hAnsi="宋体" w:eastAsia="宋体" w:cs="宋体"/>
          <w:bCs w:val="0"/>
          <w:sz w:val="24"/>
          <w:szCs w:val="24"/>
          <w:highlight w:val="none"/>
        </w:rPr>
        <w:t>00元/天。</w:t>
      </w:r>
    </w:p>
    <w:p w14:paraId="01EFF07E">
      <w:pPr>
        <w:keepNext w:val="0"/>
        <w:keepLines w:val="0"/>
        <w:pageBreakBefore w:val="0"/>
        <w:kinsoku/>
        <w:wordWrap/>
        <w:overflowPunct/>
        <w:topLinePunct w:val="0"/>
        <w:autoSpaceDE/>
        <w:autoSpaceDN/>
        <w:bidi w:val="0"/>
        <w:adjustRightInd/>
        <w:spacing w:beforeAutospacing="0" w:afterAutospacing="0"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采购人将不定时</w:t>
      </w:r>
      <w:r>
        <w:rPr>
          <w:rFonts w:hint="eastAsia" w:ascii="宋体" w:hAnsi="宋体" w:eastAsia="宋体" w:cs="宋体"/>
          <w:b w:val="0"/>
          <w:bCs w:val="0"/>
          <w:sz w:val="24"/>
          <w:szCs w:val="24"/>
          <w:highlight w:val="none"/>
          <w:lang w:val="en-US" w:eastAsia="zh-CN"/>
        </w:rPr>
        <w:t>对中标人的人员配置</w:t>
      </w:r>
      <w:r>
        <w:rPr>
          <w:rFonts w:hint="eastAsia" w:ascii="宋体" w:hAnsi="宋体" w:eastAsia="宋体" w:cs="宋体"/>
          <w:b w:val="0"/>
          <w:bCs w:val="0"/>
          <w:sz w:val="24"/>
          <w:szCs w:val="24"/>
          <w:highlight w:val="none"/>
        </w:rPr>
        <w:t>进行抽查，</w:t>
      </w:r>
      <w:r>
        <w:rPr>
          <w:rFonts w:hint="eastAsia" w:ascii="宋体" w:hAnsi="宋体" w:eastAsia="宋体" w:cs="宋体"/>
          <w:b w:val="0"/>
          <w:bCs w:val="0"/>
          <w:sz w:val="24"/>
          <w:szCs w:val="24"/>
          <w:highlight w:val="none"/>
          <w:lang w:val="en-US" w:eastAsia="zh-CN"/>
        </w:rPr>
        <w:t>每发现一次项目经理</w:t>
      </w:r>
      <w:r>
        <w:rPr>
          <w:rFonts w:hint="eastAsia" w:ascii="宋体" w:hAnsi="宋体" w:eastAsia="宋体" w:cs="宋体"/>
          <w:sz w:val="24"/>
          <w:highlight w:val="none"/>
          <w:lang w:eastAsia="zh-CN"/>
        </w:rPr>
        <w:t>无故脱岗</w:t>
      </w:r>
      <w:r>
        <w:rPr>
          <w:rFonts w:hint="eastAsia" w:ascii="宋体" w:hAnsi="宋体" w:eastAsia="宋体" w:cs="宋体"/>
          <w:b w:val="0"/>
          <w:bCs w:val="0"/>
          <w:sz w:val="24"/>
          <w:szCs w:val="24"/>
          <w:highlight w:val="none"/>
          <w:lang w:val="en-US" w:eastAsia="zh-CN"/>
        </w:rPr>
        <w:t>或收送人员不足，</w:t>
      </w:r>
      <w:r>
        <w:rPr>
          <w:rFonts w:hint="eastAsia" w:ascii="宋体" w:hAnsi="宋体" w:eastAsia="宋体" w:cs="宋体"/>
          <w:bCs w:val="0"/>
          <w:sz w:val="24"/>
          <w:szCs w:val="24"/>
          <w:highlight w:val="none"/>
        </w:rPr>
        <w:t>中标人应向采购人支付违约金</w:t>
      </w:r>
      <w:r>
        <w:rPr>
          <w:rFonts w:hint="eastAsia" w:ascii="宋体" w:hAnsi="宋体" w:eastAsia="宋体" w:cs="宋体"/>
          <w:bCs w:val="0"/>
          <w:sz w:val="24"/>
          <w:szCs w:val="24"/>
          <w:highlight w:val="none"/>
          <w:lang w:val="en-US" w:eastAsia="zh-CN"/>
        </w:rPr>
        <w:t>15</w:t>
      </w:r>
      <w:r>
        <w:rPr>
          <w:rFonts w:hint="eastAsia" w:ascii="宋体" w:hAnsi="宋体" w:eastAsia="宋体" w:cs="宋体"/>
          <w:bCs w:val="0"/>
          <w:sz w:val="24"/>
          <w:szCs w:val="24"/>
          <w:highlight w:val="none"/>
        </w:rPr>
        <w:t>00元/</w:t>
      </w:r>
      <w:r>
        <w:rPr>
          <w:rFonts w:hint="eastAsia" w:ascii="宋体" w:hAnsi="宋体" w:eastAsia="宋体" w:cs="宋体"/>
          <w:bCs w:val="0"/>
          <w:sz w:val="24"/>
          <w:szCs w:val="24"/>
          <w:highlight w:val="none"/>
          <w:lang w:val="en-US" w:eastAsia="zh-CN"/>
        </w:rPr>
        <w:t>次</w:t>
      </w:r>
      <w:r>
        <w:rPr>
          <w:rFonts w:hint="eastAsia" w:ascii="宋体" w:hAnsi="宋体" w:eastAsia="宋体" w:cs="宋体"/>
          <w:bCs w:val="0"/>
          <w:sz w:val="24"/>
          <w:szCs w:val="24"/>
          <w:highlight w:val="none"/>
          <w:lang w:eastAsia="zh-CN"/>
        </w:rPr>
        <w:t>，</w:t>
      </w:r>
      <w:r>
        <w:rPr>
          <w:rFonts w:hint="eastAsia" w:ascii="宋体" w:hAnsi="宋体" w:eastAsia="宋体" w:cs="宋体"/>
          <w:b w:val="0"/>
          <w:bCs w:val="0"/>
          <w:sz w:val="24"/>
          <w:szCs w:val="24"/>
          <w:highlight w:val="none"/>
        </w:rPr>
        <w:t>发现人员不足情况3次以上，采购人有权</w:t>
      </w:r>
      <w:r>
        <w:rPr>
          <w:rFonts w:hint="eastAsia" w:ascii="宋体" w:hAnsi="宋体" w:eastAsia="宋体" w:cs="宋体"/>
          <w:b w:val="0"/>
          <w:bCs w:val="0"/>
          <w:sz w:val="24"/>
          <w:szCs w:val="24"/>
          <w:highlight w:val="none"/>
          <w:lang w:eastAsia="zh-CN"/>
        </w:rPr>
        <w:t>单方面解除</w:t>
      </w:r>
      <w:r>
        <w:rPr>
          <w:rFonts w:hint="eastAsia" w:ascii="宋体" w:hAnsi="宋体" w:eastAsia="宋体" w:cs="宋体"/>
          <w:b w:val="0"/>
          <w:bCs w:val="0"/>
          <w:sz w:val="24"/>
          <w:szCs w:val="24"/>
          <w:highlight w:val="none"/>
        </w:rPr>
        <w:t>合同</w:t>
      </w:r>
      <w:r>
        <w:rPr>
          <w:rFonts w:hint="eastAsia" w:ascii="宋体" w:hAnsi="宋体" w:eastAsia="宋体" w:cs="宋体"/>
          <w:b w:val="0"/>
          <w:bCs w:val="0"/>
          <w:sz w:val="24"/>
          <w:szCs w:val="24"/>
          <w:highlight w:val="none"/>
          <w:lang w:val="en-US" w:eastAsia="zh-CN"/>
        </w:rPr>
        <w:t>并</w:t>
      </w:r>
      <w:r>
        <w:rPr>
          <w:rFonts w:hint="eastAsia" w:ascii="宋体" w:hAnsi="宋体" w:eastAsia="宋体" w:cs="宋体"/>
          <w:b w:val="0"/>
          <w:bCs w:val="0"/>
          <w:sz w:val="24"/>
          <w:szCs w:val="24"/>
          <w:highlight w:val="none"/>
        </w:rPr>
        <w:t>确定</w:t>
      </w:r>
      <w:r>
        <w:rPr>
          <w:rFonts w:hint="eastAsia" w:ascii="宋体" w:hAnsi="宋体" w:eastAsia="宋体" w:cs="宋体"/>
          <w:b w:val="0"/>
          <w:bCs w:val="0"/>
          <w:sz w:val="24"/>
          <w:szCs w:val="24"/>
          <w:highlight w:val="none"/>
          <w:lang w:eastAsia="zh-CN"/>
        </w:rPr>
        <w:t>解除</w:t>
      </w:r>
      <w:r>
        <w:rPr>
          <w:rFonts w:hint="eastAsia" w:ascii="宋体" w:hAnsi="宋体" w:eastAsia="宋体" w:cs="宋体"/>
          <w:b w:val="0"/>
          <w:bCs w:val="0"/>
          <w:sz w:val="24"/>
          <w:szCs w:val="24"/>
          <w:highlight w:val="none"/>
        </w:rPr>
        <w:t>合同的时间（在未正式</w:t>
      </w:r>
      <w:r>
        <w:rPr>
          <w:rFonts w:hint="eastAsia" w:ascii="宋体" w:hAnsi="宋体" w:eastAsia="宋体" w:cs="宋体"/>
          <w:b w:val="0"/>
          <w:bCs w:val="0"/>
          <w:sz w:val="24"/>
          <w:szCs w:val="24"/>
          <w:highlight w:val="none"/>
          <w:lang w:eastAsia="zh-CN"/>
        </w:rPr>
        <w:t>解除</w:t>
      </w:r>
      <w:r>
        <w:rPr>
          <w:rFonts w:hint="eastAsia" w:ascii="宋体" w:hAnsi="宋体" w:eastAsia="宋体" w:cs="宋体"/>
          <w:b w:val="0"/>
          <w:bCs w:val="0"/>
          <w:sz w:val="24"/>
          <w:szCs w:val="24"/>
          <w:highlight w:val="none"/>
        </w:rPr>
        <w:t>合同、未确定新的中标人前，中标人应尽的服务义务仍必须履行，以保证采购人医疗服务正常进行，否则采购人</w:t>
      </w:r>
      <w:r>
        <w:rPr>
          <w:rFonts w:hint="eastAsia" w:ascii="宋体" w:hAnsi="宋体" w:eastAsia="宋体" w:cs="宋体"/>
          <w:b w:val="0"/>
          <w:bCs w:val="0"/>
          <w:sz w:val="24"/>
          <w:szCs w:val="24"/>
          <w:highlight w:val="none"/>
          <w:lang w:eastAsia="zh-CN"/>
        </w:rPr>
        <w:t>因此产生</w:t>
      </w:r>
      <w:r>
        <w:rPr>
          <w:rFonts w:hint="eastAsia" w:ascii="宋体" w:hAnsi="宋体" w:eastAsia="宋体" w:cs="宋体"/>
          <w:b w:val="0"/>
          <w:bCs w:val="0"/>
          <w:sz w:val="24"/>
          <w:szCs w:val="24"/>
          <w:highlight w:val="none"/>
        </w:rPr>
        <w:t>的损失由中标人负责赔付），且中标人的履约保证金将不予退还。</w:t>
      </w:r>
    </w:p>
    <w:p w14:paraId="12996455">
      <w:pPr>
        <w:keepNext w:val="0"/>
        <w:keepLines w:val="0"/>
        <w:pageBreakBefore w:val="0"/>
        <w:kinsoku/>
        <w:wordWrap/>
        <w:overflowPunct/>
        <w:topLinePunct w:val="0"/>
        <w:autoSpaceDE/>
        <w:autoSpaceDN/>
        <w:bidi w:val="0"/>
        <w:adjustRightInd/>
        <w:spacing w:beforeAutospacing="0" w:afterAutospacing="0"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b w:val="0"/>
          <w:bCs w:val="0"/>
          <w:sz w:val="24"/>
          <w:szCs w:val="24"/>
          <w:highlight w:val="none"/>
        </w:rPr>
        <w:t>中标人</w:t>
      </w:r>
      <w:r>
        <w:rPr>
          <w:rFonts w:hint="eastAsia" w:ascii="宋体" w:hAnsi="宋体" w:eastAsia="宋体" w:cs="宋体"/>
          <w:sz w:val="24"/>
          <w:szCs w:val="24"/>
          <w:highlight w:val="none"/>
        </w:rPr>
        <w:t>应组建以熟悉行业领域的项目团队服务于采购人，按照采购人指定地点服务，应尽可能保证本项目人员固定。中标人确需更换人员的，应提前一个月报采购人批准且做好人员交接培训，所更换人员资格条件不得低于投标承诺人员。未经采购人同意更换项目经理、项目主管的，处以违约金1万元/人次；未经采购人同意更换项目经理、项目主管外其他项目人员，影响服务质量的，处以违约金3000元/人次。</w:t>
      </w:r>
    </w:p>
    <w:p w14:paraId="213D4566">
      <w:pPr>
        <w:pStyle w:val="9"/>
        <w:keepNext w:val="0"/>
        <w:keepLines w:val="0"/>
        <w:pageBreakBefore w:val="0"/>
        <w:kinsoku/>
        <w:wordWrap/>
        <w:overflowPunct/>
        <w:topLinePunct w:val="0"/>
        <w:autoSpaceDE/>
        <w:autoSpaceDN/>
        <w:bidi w:val="0"/>
        <w:adjustRightInd/>
        <w:spacing w:beforeAutospacing="0" w:afterAutospacing="0"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、中标人应加强对员工的管理，若在采购人院内出现</w:t>
      </w:r>
      <w:r>
        <w:rPr>
          <w:rFonts w:hint="eastAsia" w:ascii="宋体" w:hAnsi="宋体" w:eastAsia="宋体" w:cs="宋体"/>
          <w:sz w:val="24"/>
          <w:szCs w:val="24"/>
          <w:highlight w:val="none"/>
          <w:lang w:eastAsia="zh-CN"/>
        </w:rPr>
        <w:t>中标人员工</w:t>
      </w:r>
      <w:r>
        <w:rPr>
          <w:rFonts w:hint="eastAsia" w:ascii="宋体" w:hAnsi="宋体" w:eastAsia="宋体" w:cs="宋体"/>
          <w:sz w:val="24"/>
          <w:szCs w:val="24"/>
          <w:highlight w:val="none"/>
        </w:rPr>
        <w:t>偷窃布类行为，一经发现，</w:t>
      </w:r>
      <w:r>
        <w:rPr>
          <w:rFonts w:hint="eastAsia" w:ascii="宋体" w:hAnsi="宋体" w:eastAsia="宋体" w:cs="宋体"/>
          <w:sz w:val="24"/>
          <w:szCs w:val="24"/>
          <w:highlight w:val="none"/>
          <w:lang w:eastAsia="zh-CN"/>
        </w:rPr>
        <w:t>中标人应</w:t>
      </w:r>
      <w:r>
        <w:rPr>
          <w:rFonts w:hint="eastAsia" w:ascii="宋体" w:hAnsi="宋体" w:eastAsia="宋体" w:cs="宋体"/>
          <w:sz w:val="24"/>
          <w:szCs w:val="24"/>
          <w:highlight w:val="none"/>
          <w:lang w:val="en-US" w:eastAsia="zh-CN"/>
        </w:rPr>
        <w:t>按员工所偷窃布类成本价的10倍支付违约金</w:t>
      </w:r>
      <w:r>
        <w:rPr>
          <w:rFonts w:hint="eastAsia" w:ascii="宋体" w:hAnsi="宋体" w:eastAsia="宋体" w:cs="宋体"/>
          <w:sz w:val="24"/>
          <w:szCs w:val="24"/>
          <w:highlight w:val="none"/>
        </w:rPr>
        <w:t>。</w:t>
      </w:r>
    </w:p>
    <w:p w14:paraId="651246B6">
      <w:pPr>
        <w:keepNext w:val="0"/>
        <w:keepLines w:val="0"/>
        <w:pageBreakBefore w:val="0"/>
        <w:kinsoku/>
        <w:wordWrap/>
        <w:overflowPunct/>
        <w:topLinePunct w:val="0"/>
        <w:autoSpaceDE/>
        <w:autoSpaceDN/>
        <w:bidi w:val="0"/>
        <w:adjustRightInd/>
        <w:spacing w:beforeAutospacing="0" w:afterAutospacing="0"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除合同另有约定外，如采购人发现</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lang w:val="en-US" w:eastAsia="zh-CN"/>
        </w:rPr>
        <w:t>提供的服务不符合合同约定或具体实施的方案等与</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lang w:val="en-US" w:eastAsia="zh-CN"/>
        </w:rPr>
        <w:t>投标文件不一致的，</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lang w:val="en-US" w:eastAsia="zh-CN"/>
        </w:rPr>
        <w:t>应向采购人支付违约金600元/次。</w:t>
      </w:r>
    </w:p>
    <w:p w14:paraId="1C4F2942">
      <w:pPr>
        <w:keepNext w:val="0"/>
        <w:keepLines w:val="0"/>
        <w:pageBreakBefore w:val="0"/>
        <w:kinsoku/>
        <w:wordWrap/>
        <w:overflowPunct/>
        <w:topLinePunct w:val="0"/>
        <w:autoSpaceDE/>
        <w:autoSpaceDN/>
        <w:bidi w:val="0"/>
        <w:adjustRightInd/>
        <w:spacing w:beforeAutospacing="0" w:afterAutospacing="0"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10、因</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lang w:val="en-US" w:eastAsia="zh-CN"/>
        </w:rPr>
        <w:t>原因造成本项目合同无法按时签订，视为</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lang w:val="en-US" w:eastAsia="zh-CN"/>
        </w:rPr>
        <w:t>违约，</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lang w:val="en-US" w:eastAsia="zh-CN"/>
        </w:rPr>
        <w:t>违约对采购人造成损失的，</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lang w:val="en-US" w:eastAsia="zh-CN"/>
        </w:rPr>
        <w:t>应支付相应的赔偿。在签订本项目合同之后，</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lang w:val="en-US" w:eastAsia="zh-CN"/>
        </w:rPr>
        <w:t>不能履约、不履约的，</w:t>
      </w:r>
      <w:r>
        <w:rPr>
          <w:rFonts w:hint="eastAsia" w:ascii="宋体" w:hAnsi="宋体" w:eastAsia="宋体" w:cs="宋体"/>
          <w:sz w:val="24"/>
          <w:szCs w:val="24"/>
          <w:highlight w:val="none"/>
          <w:lang w:eastAsia="zh-CN"/>
        </w:rPr>
        <w:t>采购人有权单方面</w:t>
      </w:r>
      <w:r>
        <w:rPr>
          <w:rFonts w:hint="eastAsia" w:ascii="宋体" w:hAnsi="宋体" w:eastAsia="宋体" w:cs="宋体"/>
          <w:sz w:val="24"/>
          <w:szCs w:val="24"/>
          <w:highlight w:val="none"/>
          <w:lang w:val="en-US" w:eastAsia="zh-CN"/>
        </w:rPr>
        <w:t>解除</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lang w:val="en-US" w:eastAsia="zh-CN"/>
        </w:rPr>
        <w:t xml:space="preserve"> </w:t>
      </w:r>
    </w:p>
    <w:p w14:paraId="3E036471">
      <w:pPr>
        <w:keepNext w:val="0"/>
        <w:keepLines w:val="0"/>
        <w:pageBreakBefore w:val="0"/>
        <w:kinsoku/>
        <w:wordWrap/>
        <w:overflowPunct/>
        <w:topLinePunct w:val="0"/>
        <w:autoSpaceDE/>
        <w:autoSpaceDN/>
        <w:bidi w:val="0"/>
        <w:adjustRightInd/>
        <w:spacing w:beforeAutospacing="0" w:afterAutospacing="0"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11、如</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lang w:val="en-US" w:eastAsia="zh-CN"/>
        </w:rPr>
        <w:t>因履行或未履行（无论是否存在过失）合同导致采购人、</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lang w:val="en-US" w:eastAsia="zh-CN"/>
        </w:rPr>
        <w:t>或任何第三方人员伤亡、财产发生毁损或灭失，</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lang w:val="en-US" w:eastAsia="zh-CN"/>
        </w:rPr>
        <w:t>应承担全部责任，并应确保采购人免于所有相关的索赔、损失、损害、费用和责任，且采购人有权单方面解除合同。</w:t>
      </w:r>
    </w:p>
    <w:p w14:paraId="5C16C74C">
      <w:pPr>
        <w:keepNext w:val="0"/>
        <w:keepLines w:val="0"/>
        <w:pageBreakBefore w:val="0"/>
        <w:kinsoku/>
        <w:wordWrap/>
        <w:overflowPunct/>
        <w:topLinePunct w:val="0"/>
        <w:autoSpaceDE/>
        <w:autoSpaceDN/>
        <w:bidi w:val="0"/>
        <w:adjustRightInd/>
        <w:spacing w:beforeAutospacing="0" w:afterAutospacing="0"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考核办法：</w:t>
      </w:r>
    </w:p>
    <w:p w14:paraId="079F2C2E">
      <w:pPr>
        <w:keepNext w:val="0"/>
        <w:keepLines w:val="0"/>
        <w:pageBreakBefore w:val="0"/>
        <w:kinsoku/>
        <w:wordWrap/>
        <w:overflowPunct/>
        <w:topLinePunct w:val="0"/>
        <w:autoSpaceDE/>
        <w:autoSpaceDN/>
        <w:bidi w:val="0"/>
        <w:adjustRightInd/>
        <w:spacing w:beforeAutospacing="0" w:afterAutospacing="0"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1采购人授权的业务监督部门每月对中标人的服务质量进行考核。月度考核满分为100分，业务监督部门满意度占30分，实际使用科室满意度占70分（回收率＜80%时，每少一份，按50分/份计入统计），合计满意度考核分数应≥90分，不足90分的，每分需支付违约金1000元。月度考核中应支付的违约金采购人将直接从当月的洗涤服务费内进行扣除，中标人如有异议需以书面形式提出反驳依据。 </w:t>
      </w:r>
    </w:p>
    <w:p w14:paraId="14E83473">
      <w:pPr>
        <w:keepNext w:val="0"/>
        <w:keepLines w:val="0"/>
        <w:pageBreakBefore w:val="0"/>
        <w:kinsoku/>
        <w:wordWrap/>
        <w:overflowPunct/>
        <w:topLinePunct w:val="0"/>
        <w:autoSpaceDE/>
        <w:autoSpaceDN/>
        <w:bidi w:val="0"/>
        <w:adjustRightInd/>
        <w:spacing w:beforeAutospacing="0" w:afterAutospacing="0"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.2采购人授权的业务监督部门有权根据其他使用部门对中标人服务中存在的质量投诉问题扣罚当月服务费，遇采购人使用部门投诉的，经核查属实，中标人每次需支付违约金600元。</w:t>
      </w:r>
    </w:p>
    <w:p w14:paraId="18934E47">
      <w:pPr>
        <w:keepNext w:val="0"/>
        <w:keepLines w:val="0"/>
        <w:pageBreakBefore w:val="0"/>
        <w:kinsoku/>
        <w:wordWrap/>
        <w:overflowPunct/>
        <w:topLinePunct w:val="0"/>
        <w:autoSpaceDE/>
        <w:autoSpaceDN/>
        <w:bidi w:val="0"/>
        <w:adjustRightInd/>
        <w:spacing w:beforeAutospacing="0" w:afterAutospacing="0"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3每月考核及书面投诉产生的违约金等费用均在当月服务费中进行抵扣，中标人应根据采购人的要求开具相应金额的服务费增值税普通发票。</w:t>
      </w:r>
    </w:p>
    <w:p w14:paraId="03FCA68D">
      <w:pPr>
        <w:keepNext w:val="0"/>
        <w:keepLines w:val="0"/>
        <w:pageBreakBefore w:val="0"/>
        <w:kinsoku/>
        <w:wordWrap/>
        <w:overflowPunct/>
        <w:topLinePunct w:val="0"/>
        <w:autoSpaceDE/>
        <w:autoSpaceDN/>
        <w:bidi w:val="0"/>
        <w:adjustRightInd/>
        <w:spacing w:beforeAutospacing="0" w:afterAutospacing="0"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.4中标人在服务中出现重大质量过错或拒不服从采购人要求的，</w:t>
      </w:r>
      <w:r>
        <w:rPr>
          <w:rFonts w:hint="eastAsia" w:ascii="宋体" w:hAnsi="宋体" w:eastAsia="宋体" w:cs="宋体"/>
          <w:sz w:val="24"/>
          <w:highlight w:val="none"/>
          <w:lang w:eastAsia="zh-CN"/>
        </w:rPr>
        <w:t>中标人应向采购人支付违约金</w:t>
      </w:r>
      <w:r>
        <w:rPr>
          <w:rFonts w:hint="eastAsia" w:ascii="宋体" w:hAnsi="宋体" w:eastAsia="宋体" w:cs="宋体"/>
          <w:sz w:val="24"/>
          <w:highlight w:val="none"/>
          <w:lang w:val="en-US" w:eastAsia="zh-CN"/>
        </w:rPr>
        <w:t>5000元/次，</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有权要求</w:t>
      </w:r>
      <w:r>
        <w:rPr>
          <w:rFonts w:hint="eastAsia" w:ascii="宋体" w:hAnsi="宋体" w:eastAsia="宋体" w:cs="宋体"/>
          <w:sz w:val="24"/>
          <w:highlight w:val="none"/>
          <w:lang w:eastAsia="zh-CN"/>
        </w:rPr>
        <w:t>中标人中止</w:t>
      </w:r>
      <w:r>
        <w:rPr>
          <w:rFonts w:hint="eastAsia" w:ascii="宋体" w:hAnsi="宋体" w:eastAsia="宋体" w:cs="宋体"/>
          <w:sz w:val="24"/>
          <w:highlight w:val="none"/>
        </w:rPr>
        <w:t>服务</w:t>
      </w:r>
      <w:r>
        <w:rPr>
          <w:rFonts w:hint="eastAsia" w:ascii="宋体" w:hAnsi="宋体" w:eastAsia="宋体" w:cs="宋体"/>
          <w:sz w:val="24"/>
          <w:highlight w:val="none"/>
          <w:lang w:eastAsia="zh-CN"/>
        </w:rPr>
        <w:t>并整改</w:t>
      </w:r>
      <w:r>
        <w:rPr>
          <w:rFonts w:hint="eastAsia" w:ascii="宋体" w:hAnsi="宋体" w:eastAsia="宋体" w:cs="宋体"/>
          <w:sz w:val="24"/>
          <w:highlight w:val="none"/>
        </w:rPr>
        <w:t>，</w:t>
      </w:r>
      <w:r>
        <w:rPr>
          <w:rFonts w:hint="eastAsia" w:ascii="宋体" w:hAnsi="宋体" w:eastAsia="宋体" w:cs="宋体"/>
          <w:sz w:val="24"/>
          <w:highlight w:val="none"/>
          <w:lang w:eastAsia="zh-CN"/>
        </w:rPr>
        <w:t>同时有权要求中标人支付</w:t>
      </w:r>
      <w:r>
        <w:rPr>
          <w:rFonts w:hint="eastAsia" w:ascii="宋体" w:hAnsi="宋体" w:eastAsia="宋体" w:cs="宋体"/>
          <w:sz w:val="24"/>
          <w:highlight w:val="none"/>
        </w:rPr>
        <w:t>整改期间</w:t>
      </w:r>
      <w:r>
        <w:rPr>
          <w:rFonts w:hint="eastAsia" w:ascii="宋体" w:hAnsi="宋体" w:eastAsia="宋体" w:cs="宋体"/>
          <w:sz w:val="24"/>
          <w:highlight w:val="none"/>
          <w:lang w:eastAsia="zh-CN"/>
        </w:rPr>
        <w:t>采购人产生的</w:t>
      </w:r>
      <w:r>
        <w:rPr>
          <w:rFonts w:hint="eastAsia" w:ascii="宋体" w:hAnsi="宋体" w:eastAsia="宋体" w:cs="宋体"/>
          <w:sz w:val="24"/>
          <w:highlight w:val="none"/>
        </w:rPr>
        <w:t>全部损失</w:t>
      </w:r>
      <w:r>
        <w:rPr>
          <w:rFonts w:hint="eastAsia" w:ascii="宋体" w:hAnsi="宋体" w:eastAsia="宋体" w:cs="宋体"/>
          <w:sz w:val="24"/>
          <w:highlight w:val="none"/>
          <w:lang w:eastAsia="zh-CN"/>
        </w:rPr>
        <w:t>（包括但不限于采购人因此向第三方采购服务所产生的一切费用等）。</w:t>
      </w:r>
    </w:p>
    <w:p w14:paraId="40552DB7">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对中标人服务连续三个月质量考评评分在 70分以下且考核表评分为满意的占回收份数70%以下，采购人有权利单方</w:t>
      </w:r>
      <w:r>
        <w:rPr>
          <w:rFonts w:hint="eastAsia" w:ascii="宋体" w:hAnsi="宋体" w:eastAsia="宋体" w:cs="宋体"/>
          <w:sz w:val="24"/>
          <w:szCs w:val="24"/>
          <w:highlight w:val="none"/>
          <w:lang w:eastAsia="zh-CN"/>
        </w:rPr>
        <w:t>面解除</w:t>
      </w:r>
      <w:r>
        <w:rPr>
          <w:rFonts w:hint="eastAsia" w:ascii="宋体" w:hAnsi="宋体" w:eastAsia="宋体" w:cs="宋体"/>
          <w:sz w:val="24"/>
          <w:szCs w:val="24"/>
          <w:highlight w:val="none"/>
        </w:rPr>
        <w:t>合同而无需承担任何责任。</w:t>
      </w:r>
    </w:p>
    <w:p w14:paraId="6608AC9F">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、廉洁购销条款</w:t>
      </w:r>
    </w:p>
    <w:p w14:paraId="1C6B6010">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firstLine="480" w:firstLineChars="200"/>
        <w:textAlignment w:val="auto"/>
        <w:rPr>
          <w:rFonts w:hint="eastAsia" w:ascii="宋体" w:hAnsi="宋体" w:eastAsia="宋体" w:cs="宋体"/>
          <w:b w:val="0"/>
          <w:bCs w:val="0"/>
          <w:i w:val="0"/>
          <w:caps w:val="0"/>
          <w:color w:val="auto"/>
          <w:spacing w:val="0"/>
          <w:sz w:val="24"/>
          <w:szCs w:val="24"/>
          <w:highlight w:val="none"/>
          <w:lang w:val="en-US" w:eastAsia="zh-CN"/>
        </w:rPr>
      </w:pPr>
      <w:r>
        <w:rPr>
          <w:rFonts w:hint="eastAsia" w:ascii="宋体" w:hAnsi="宋体" w:eastAsia="宋体" w:cs="宋体"/>
          <w:b w:val="0"/>
          <w:bCs w:val="0"/>
          <w:i w:val="0"/>
          <w:caps w:val="0"/>
          <w:color w:val="auto"/>
          <w:spacing w:val="0"/>
          <w:sz w:val="24"/>
          <w:szCs w:val="24"/>
          <w:highlight w:val="none"/>
          <w:lang w:val="en-US" w:eastAsia="zh-CN"/>
        </w:rPr>
        <w:t>13.1中标人承诺与采购人共同建立和维护规范与廉洁的购销环境，承诺不得违反所有与反腐败有关的法律、法规、规章、采购人制度和要求。</w:t>
      </w:r>
    </w:p>
    <w:p w14:paraId="5529C64F">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firstLine="480" w:firstLineChars="200"/>
        <w:textAlignment w:val="auto"/>
        <w:rPr>
          <w:rFonts w:hint="eastAsia" w:ascii="宋体" w:hAnsi="宋体" w:eastAsia="宋体" w:cs="宋体"/>
          <w:b w:val="0"/>
          <w:bCs w:val="0"/>
          <w:i w:val="0"/>
          <w:caps w:val="0"/>
          <w:color w:val="auto"/>
          <w:spacing w:val="0"/>
          <w:sz w:val="24"/>
          <w:szCs w:val="24"/>
          <w:highlight w:val="none"/>
          <w:lang w:val="en-US" w:eastAsia="zh-CN"/>
        </w:rPr>
      </w:pPr>
      <w:r>
        <w:rPr>
          <w:rFonts w:hint="eastAsia" w:ascii="宋体" w:hAnsi="宋体" w:eastAsia="宋体" w:cs="宋体"/>
          <w:b w:val="0"/>
          <w:bCs w:val="0"/>
          <w:i w:val="0"/>
          <w:caps w:val="0"/>
          <w:color w:val="auto"/>
          <w:spacing w:val="0"/>
          <w:sz w:val="24"/>
          <w:szCs w:val="24"/>
          <w:highlight w:val="none"/>
          <w:lang w:val="en-US" w:eastAsia="zh-CN"/>
        </w:rPr>
        <w:t>13.2中标人及其工作人员如违反与采购人签订的《廉洁购销协议》，存在行贿行为的，采购人有权在一定期限内将中标人列入行贿人“黑名单”，作为中标人参加采购人招标采购活动的限制条件；在本项目有效期内，经采购人确认中标人及其工作人员因合同（包括但不限于采购阶段、合同签约、履行期间）被列入采购人行贿人“黑名单”的，采购人有权单方面解除合同，有权不予退还履约保证金（如有），有权中止支付未付款项（如有），且采购人有权要求中标人赔偿采购人因此产生的损失（包括但不限于主张权利所支付的诉讼费、诉讼保全费、律师费、差旅费、直接经济损失等费用），如中标人拒不赔偿的，则采购人有权从相关款项中直接扣除。</w:t>
      </w:r>
    </w:p>
    <w:p w14:paraId="209754AB">
      <w:pPr>
        <w:keepNext w:val="0"/>
        <w:keepLines w:val="0"/>
        <w:pageBreakBefore w:val="0"/>
        <w:widowControl/>
        <w:kinsoku/>
        <w:wordWrap/>
        <w:overflowPunct/>
        <w:topLinePunct w:val="0"/>
        <w:autoSpaceDE/>
        <w:autoSpaceDN/>
        <w:bidi w:val="0"/>
        <w:adjustRightInd/>
        <w:spacing w:beforeAutospacing="0" w:afterAutospacing="0" w:line="500" w:lineRule="exact"/>
        <w:ind w:firstLine="480" w:firstLineChars="20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14、上述因</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lang w:val="en-US" w:eastAsia="zh-CN"/>
        </w:rPr>
        <w:t>违约等情形导致采购人单方面解除合同的，采购人有权不予退还全部</w:t>
      </w:r>
      <w:r>
        <w:rPr>
          <w:rFonts w:hint="eastAsia" w:ascii="宋体" w:hAnsi="宋体" w:eastAsia="宋体" w:cs="宋体"/>
          <w:sz w:val="24"/>
          <w:szCs w:val="24"/>
          <w:highlight w:val="none"/>
          <w:lang w:eastAsia="zh-CN"/>
        </w:rPr>
        <w:t>履约保证金。</w:t>
      </w:r>
    </w:p>
    <w:p w14:paraId="237CA532">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lang w:val="en-US" w:eastAsia="zh-CN"/>
        </w:rPr>
        <w:t>承担因违法、违规、违约等行为引起的全部经济责任和法律责任，且采购人有权要求</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lang w:val="en-US" w:eastAsia="zh-CN"/>
        </w:rPr>
        <w:t>赔偿由此受到的全部损失（包括但不限于主张权利所支付的诉讼费、诉讼保全费、律师费、差旅费等费用）。</w:t>
      </w:r>
      <w:r>
        <w:rPr>
          <w:rFonts w:hint="eastAsia" w:ascii="宋体" w:hAnsi="宋体" w:eastAsia="宋体" w:cs="宋体"/>
          <w:sz w:val="24"/>
          <w:szCs w:val="24"/>
          <w:highlight w:val="none"/>
        </w:rPr>
        <w:t>在明确违约责任后，</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应在接到书面通知书起七天内支付违约金、赔偿金等。如未能在七日内结清，</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可从应付未付的</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款中直接扣除，如支付款不足，可从履约保证金中扣除。再有不足部分，由</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收到采购人通知后</w:t>
      </w:r>
      <w:r>
        <w:rPr>
          <w:rFonts w:hint="eastAsia" w:ascii="宋体" w:hAnsi="宋体" w:eastAsia="宋体" w:cs="宋体"/>
          <w:sz w:val="24"/>
          <w:szCs w:val="24"/>
          <w:highlight w:val="none"/>
        </w:rPr>
        <w:t>5个工作日内补足。</w:t>
      </w:r>
    </w:p>
    <w:p w14:paraId="46213311">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四、其他事项</w:t>
      </w:r>
    </w:p>
    <w:p w14:paraId="0CD24FE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1、除招标文件另有规定外，若出现有关法律、法规和规章有强制性规定但招标文件未列明的情形，则投标人应按照有关法律、法规和规章强制性规定执行。</w:t>
      </w:r>
    </w:p>
    <w:p w14:paraId="55656C4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2、其他：</w:t>
      </w:r>
    </w:p>
    <w:p w14:paraId="6910ED1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2.1</w:t>
      </w:r>
      <w:r>
        <w:rPr>
          <w:rFonts w:hint="eastAsia" w:ascii="宋体" w:hAnsi="宋体" w:eastAsia="宋体" w:cs="宋体"/>
          <w:sz w:val="24"/>
          <w:highlight w:val="none"/>
        </w:rPr>
        <w:t>本招标文件未明确的其它约定事项或条款，待采购人与中标人签订合同时，由双方协商订立。</w:t>
      </w:r>
    </w:p>
    <w:p w14:paraId="0B8C7BF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2.2</w:t>
      </w:r>
      <w:r>
        <w:rPr>
          <w:rFonts w:hint="eastAsia" w:ascii="宋体" w:hAnsi="宋体" w:eastAsia="宋体" w:cs="宋体"/>
          <w:sz w:val="24"/>
          <w:highlight w:val="none"/>
        </w:rPr>
        <w:t>中标公告发布后，采购人有权利根据中标人的投标文件内容至中标人营业场所核对公司情况，核查投入的场地、设备、人员等是否与其投标文件内容一致，如中标人的实际情况与投标文件不符，则视为中标人弄虚作假，采购人将情况上报至监督部门，取消其中标资格，由监督部门对其行为进行核实并处罚。</w:t>
      </w:r>
    </w:p>
    <w:p w14:paraId="06BBB14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2.3</w:t>
      </w:r>
      <w:r>
        <w:rPr>
          <w:rFonts w:hint="eastAsia" w:ascii="宋体" w:hAnsi="宋体" w:eastAsia="宋体" w:cs="宋体"/>
          <w:sz w:val="24"/>
          <w:highlight w:val="none"/>
        </w:rPr>
        <w:t>采购人为中标人提供服务所必须的预留场地(包含水电)，内部设备由中标人自行负责。中标人需因地制宜，对场地进行合理规划利用以满足使用需求。如需对场地进行改造(包含但不限于装修、隔断、隔层)，经采购人审核同意后由中标人自行负责施工(包含履行报批手续及所产生的一切费用)。</w:t>
      </w:r>
    </w:p>
    <w:p w14:paraId="1963CB0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2.4</w:t>
      </w:r>
      <w:r>
        <w:rPr>
          <w:rFonts w:hint="eastAsia" w:ascii="宋体" w:hAnsi="宋体" w:eastAsia="宋体" w:cs="宋体"/>
          <w:sz w:val="24"/>
          <w:highlight w:val="none"/>
        </w:rPr>
        <w:t>合同期满，中标人必须配合采购人招标确认新中标服务公司进场，并做好交接手续后方可撤离。</w:t>
      </w:r>
    </w:p>
    <w:p w14:paraId="57F6E35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highlight w:val="none"/>
          <w:lang w:val="en-US" w:eastAsia="zh-CN"/>
        </w:rPr>
        <w:t>2.5</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需协助采购人开展后勤信息化建设，配合使用信息化软件，</w:t>
      </w:r>
      <w:r>
        <w:rPr>
          <w:rFonts w:hint="eastAsia" w:ascii="宋体" w:hAnsi="宋体" w:eastAsia="宋体" w:cs="宋体"/>
          <w:sz w:val="24"/>
          <w:highlight w:val="none"/>
          <w:lang w:eastAsia="zh-CN"/>
        </w:rPr>
        <w:t>以</w:t>
      </w:r>
      <w:r>
        <w:rPr>
          <w:rFonts w:hint="eastAsia" w:ascii="宋体" w:hAnsi="宋体" w:eastAsia="宋体" w:cs="宋体"/>
          <w:sz w:val="24"/>
          <w:highlight w:val="none"/>
        </w:rPr>
        <w:t>提升服务质量。</w:t>
      </w:r>
    </w:p>
    <w:p w14:paraId="05D0123A">
      <w:pPr>
        <w:pStyle w:val="9"/>
        <w:keepNext w:val="0"/>
        <w:keepLines w:val="0"/>
        <w:pageBreakBefore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4713FE30">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282B8021">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1"/>
        <w:rPr>
          <w:rFonts w:hint="eastAsia" w:ascii="宋体" w:hAnsi="宋体" w:eastAsia="宋体" w:cs="宋体"/>
          <w:sz w:val="24"/>
          <w:szCs w:val="24"/>
          <w:highlight w:val="none"/>
        </w:rPr>
      </w:pPr>
      <w:r>
        <w:rPr>
          <w:rFonts w:hint="eastAsia" w:ascii="宋体" w:hAnsi="宋体" w:eastAsia="宋体" w:cs="宋体"/>
          <w:b/>
          <w:sz w:val="24"/>
          <w:szCs w:val="24"/>
          <w:highlight w:val="none"/>
        </w:rPr>
        <w:t>第六章 政府采购合同</w:t>
      </w:r>
    </w:p>
    <w:p w14:paraId="514B4ED6">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参考文本</w:t>
      </w:r>
    </w:p>
    <w:p w14:paraId="18A30FD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合同编号：</w:t>
      </w:r>
    </w:p>
    <w:p w14:paraId="2069FBF0">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福建省政府采购合同（服务类）</w:t>
      </w:r>
    </w:p>
    <w:p w14:paraId="3AE04144">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编制说明</w:t>
      </w:r>
      <w:r>
        <w:rPr>
          <w:rFonts w:hint="eastAsia" w:ascii="宋体" w:hAnsi="宋体" w:eastAsia="宋体" w:cs="宋体"/>
          <w:sz w:val="24"/>
          <w:szCs w:val="24"/>
          <w:highlight w:val="none"/>
        </w:rPr>
        <w:br w:type="textWrapping"/>
      </w:r>
    </w:p>
    <w:p w14:paraId="0F4D86FF">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1.签订合同应遵守《中华人民共和国政府采购法》及其实施条例、《中华人民共和国民法典》等法律法规及其他有关规定。</w:t>
      </w:r>
    </w:p>
    <w:p w14:paraId="7BBC3992">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6CADF729">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3.政府有关主管部门对若干合同有规范文本的，可使用相应合同文本。</w:t>
      </w:r>
    </w:p>
    <w:p w14:paraId="113BDE4B">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4.本合同范本仅供参考，采购人应当根据采购项目的实际需求对合同条款进行修改、补充。</w:t>
      </w:r>
    </w:p>
    <w:p w14:paraId="682EA00D">
      <w:pPr>
        <w:pStyle w:val="9"/>
        <w:keepNext w:val="0"/>
        <w:keepLines w:val="0"/>
        <w:pageBreakBefore w:val="0"/>
        <w:kinsoku/>
        <w:wordWrap/>
        <w:overflowPunct/>
        <w:topLinePunct w:val="0"/>
        <w:autoSpaceDE/>
        <w:autoSpaceDN/>
        <w:bidi w:val="0"/>
        <w:adjustRightInd/>
        <w:snapToGrid/>
        <w:spacing w:line="50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p>
    <w:p w14:paraId="6FFC322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住所地：________________</w:t>
      </w:r>
    </w:p>
    <w:p w14:paraId="025E2E9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联系人：________________</w:t>
      </w:r>
    </w:p>
    <w:p w14:paraId="6453409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联系电话：______________</w:t>
      </w:r>
    </w:p>
    <w:p w14:paraId="550081B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传真：________________</w:t>
      </w:r>
    </w:p>
    <w:p w14:paraId="28D79A6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电子邮箱：________________</w:t>
      </w:r>
      <w:r>
        <w:rPr>
          <w:rFonts w:hint="eastAsia" w:ascii="宋体" w:hAnsi="宋体" w:eastAsia="宋体" w:cs="宋体"/>
          <w:sz w:val="24"/>
          <w:szCs w:val="24"/>
          <w:highlight w:val="none"/>
        </w:rPr>
        <w:br w:type="textWrapping"/>
      </w:r>
    </w:p>
    <w:p w14:paraId="33FC9DAC">
      <w:pPr>
        <w:pStyle w:val="9"/>
        <w:keepNext w:val="0"/>
        <w:keepLines w:val="0"/>
        <w:pageBreakBefore w:val="0"/>
        <w:kinsoku/>
        <w:wordWrap/>
        <w:overflowPunct/>
        <w:topLinePunct w:val="0"/>
        <w:autoSpaceDE/>
        <w:autoSpaceDN/>
        <w:bidi w:val="0"/>
        <w:adjustRightInd/>
        <w:snapToGrid/>
        <w:spacing w:line="50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乙方： ________________</w:t>
      </w:r>
    </w:p>
    <w:p w14:paraId="4ED73C8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住所地： ________________</w:t>
      </w:r>
    </w:p>
    <w:p w14:paraId="5C597D1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联系人：______________</w:t>
      </w:r>
    </w:p>
    <w:p w14:paraId="364C1D0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联系电话：______________</w:t>
      </w:r>
    </w:p>
    <w:p w14:paraId="6C68EFF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传真：________________</w:t>
      </w:r>
    </w:p>
    <w:p w14:paraId="6F6DA11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电子邮箱：________________</w:t>
      </w:r>
    </w:p>
    <w:p w14:paraId="7B0C92F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根据项目编号为___________ 的 __________项目（以下简称：“本项目”）的采购结果，遵循平等、自愿、公平和诚实信用的原则，双方签署本合同，具体内容如下：</w:t>
      </w:r>
    </w:p>
    <w:p w14:paraId="09B4A4C4">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一、合同组成部分</w:t>
      </w:r>
    </w:p>
    <w:p w14:paraId="3F8009F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1.1本合同条款及附件；</w:t>
      </w:r>
    </w:p>
    <w:p w14:paraId="421D6DB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1.2采购文件及其附件、补充文件；</w:t>
      </w:r>
    </w:p>
    <w:p w14:paraId="2843428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1.3乙方的响应文件及其附件、补充文件；</w:t>
      </w:r>
    </w:p>
    <w:p w14:paraId="5E245F6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1.4其他文件或材料：</w:t>
      </w:r>
    </w:p>
    <w:p w14:paraId="66E1BA35">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二、合同标的</w:t>
      </w:r>
      <w:r>
        <w:rPr>
          <w:rFonts w:hint="eastAsia" w:ascii="宋体" w:hAnsi="宋体" w:eastAsia="宋体" w:cs="宋体"/>
          <w:sz w:val="24"/>
          <w:szCs w:val="24"/>
          <w:highlight w:val="none"/>
        </w:rPr>
        <w:br w:type="textWrapping"/>
      </w:r>
    </w:p>
    <w:p w14:paraId="2AA0DB10">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三、价格形式及合同价款</w:t>
      </w:r>
    </w:p>
    <w:p w14:paraId="3FB3C3F6">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3.1价格形式</w:t>
      </w:r>
    </w:p>
    <w:p w14:paraId="78011D6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固定单价合同。完成约定服务事项的含税合同单价为：人民币（大写）元（￥ _____________元）。</w:t>
      </w:r>
    </w:p>
    <w:p w14:paraId="2726CE7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固定总价合同。完成约定服务事项的含税服务费用为：人民币（大写）元（￥_____________ 元）。</w:t>
      </w:r>
    </w:p>
    <w:p w14:paraId="54FD64E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其他方式。</w:t>
      </w:r>
    </w:p>
    <w:p w14:paraId="187408B3">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3.2合同价款包含范围</w:t>
      </w:r>
    </w:p>
    <w:p w14:paraId="7C53D875">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3.3其他需说明的事项：</w:t>
      </w:r>
    </w:p>
    <w:p w14:paraId="7E70721C">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四、合同标的及服务范围、地点和时间</w:t>
      </w:r>
    </w:p>
    <w:p w14:paraId="6102CBC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4.1项目名称： _____________</w:t>
      </w:r>
    </w:p>
    <w:p w14:paraId="53B4F3E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4.2服务范围：_____________</w:t>
      </w:r>
    </w:p>
    <w:p w14:paraId="0A57F13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4.3服务地点：_____________</w:t>
      </w:r>
    </w:p>
    <w:p w14:paraId="168838D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4.4服务完成时间：_____________</w:t>
      </w:r>
    </w:p>
    <w:p w14:paraId="79267A20">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五、服务内容、质量标准和要求</w:t>
      </w:r>
    </w:p>
    <w:p w14:paraId="66AB815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5.1服务工作量的计量方式：_____________</w:t>
      </w:r>
    </w:p>
    <w:p w14:paraId="25B43E1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5.2服务内容：_____________</w:t>
      </w:r>
    </w:p>
    <w:p w14:paraId="0A7A514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5.3技术保障、服务人员组成、所涉及的货物的质量标准：</w:t>
      </w:r>
    </w:p>
    <w:p w14:paraId="1DE5965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（1）服务技术保障：_____________</w:t>
      </w:r>
    </w:p>
    <w:p w14:paraId="2060D4B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（2）服务人员组成：_____________</w:t>
      </w:r>
    </w:p>
    <w:p w14:paraId="611994C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（3）服务设备及物资投入及质量标准：_____________</w:t>
      </w:r>
    </w:p>
    <w:p w14:paraId="2FB5561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5.4服务质量标准及要求：</w:t>
      </w:r>
    </w:p>
    <w:p w14:paraId="39B0ED1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C5E569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5508BF6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5.4.3其他要求：</w:t>
      </w:r>
    </w:p>
    <w:p w14:paraId="7E6ED9FD">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六、服务履约验收或考核</w:t>
      </w:r>
    </w:p>
    <w:p w14:paraId="67F2D8F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774B4C29">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七、甲方的权利与义务</w:t>
      </w:r>
    </w:p>
    <w:p w14:paraId="3D4AAEF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7.1甲方委派___________为联系人，联系方式 ___________，负责与乙方联系。如甲方联系人发生变更，甲方应书面告知乙方。</w:t>
      </w:r>
    </w:p>
    <w:p w14:paraId="5177BFC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7.2甲方应为乙方开展服务工作提供必要的工作条件，以及对内对外沟通和配合协助。</w:t>
      </w:r>
    </w:p>
    <w:p w14:paraId="5F3F509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7.3甲方应于___________之前提供服务所需的全部资料，并对所提供材料真实性、完整性、合法性负责。</w:t>
      </w:r>
    </w:p>
    <w:p w14:paraId="657AD82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6FAAC12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7.5甲方应按本合同约定及时足额支付服务费用及相关费用。</w:t>
      </w:r>
    </w:p>
    <w:p w14:paraId="0A3669D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7.6其他</w:t>
      </w:r>
    </w:p>
    <w:p w14:paraId="541DB7F6">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八、乙方的权利与义务</w:t>
      </w:r>
    </w:p>
    <w:p w14:paraId="24810C2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8.1乙方委派___________为联系人，联系方式 ___________，负责与甲方联系。如乙方联系人发生变更，乙方应书面告知甲方</w:t>
      </w:r>
    </w:p>
    <w:p w14:paraId="36AABDD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8.2乙方应国家法律法规和{{乙方的权利与义务-响应要求-福建}}等要求开展{{乙方的权利与义务-开展服务-福建}}服务；</w:t>
      </w:r>
    </w:p>
    <w:p w14:paraId="520FEE7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8.3乙方及其所委派服务人员应按标准或协议约定方式出具服务成果，并对其真实性和合法性负法律责任；</w:t>
      </w:r>
    </w:p>
    <w:p w14:paraId="51E0573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8.4乙方对执行业务过程中知悉的国家秘密或甲方的商业秘密保密。除非国家法律法规及行业规范另有规定,或经甲方同意,乙方不得将其知悉的商业秘密和甲方提供的资料对外泄露。</w:t>
      </w:r>
    </w:p>
    <w:p w14:paraId="1EE1FF8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8.5乙方对服务业务应当单独建档，保存完整的工作记录，并对服务过程使用和暂存甲方的文件、材料和财物应当妥善保管。</w:t>
      </w:r>
    </w:p>
    <w:p w14:paraId="603E2C0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8.6服务工作结束后,乙方将根据情况对甲方服务相关的管理制度及其他事项等提出改进意见。</w:t>
      </w:r>
    </w:p>
    <w:p w14:paraId="440F030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8.7乙方完全遵守《中华人民共和国劳动合同法》有关规定和《中华人民共和国妇女权益保障法》中关于“劳动和社会保障权益”的有关要求。</w:t>
      </w:r>
    </w:p>
    <w:p w14:paraId="19E0B8F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8.8其他</w:t>
      </w:r>
    </w:p>
    <w:p w14:paraId="56A1DE14">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九、资金支付方式、时间和条件</w:t>
      </w:r>
      <w:r>
        <w:rPr>
          <w:rFonts w:hint="eastAsia" w:ascii="宋体" w:hAnsi="宋体" w:eastAsia="宋体" w:cs="宋体"/>
          <w:sz w:val="24"/>
          <w:szCs w:val="24"/>
          <w:highlight w:val="none"/>
        </w:rPr>
        <w:br w:type="textWrapping"/>
      </w:r>
    </w:p>
    <w:p w14:paraId="204EF6F8">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十、履约保证金</w:t>
      </w:r>
    </w:p>
    <w:p w14:paraId="7C6139D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□有，□无。具体如下：（按照采购文件规定填写）。</w:t>
      </w:r>
    </w:p>
    <w:p w14:paraId="0C5E55B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10.1乙方向甲方缴纳人民币 / 元作为本合同的履约保证金。</w:t>
      </w:r>
    </w:p>
    <w:p w14:paraId="7B6ED85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10.2履约保证金缴纳形式：支票/汇票/电汇/保函等非现金形式。</w:t>
      </w:r>
    </w:p>
    <w:p w14:paraId="5570E3B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10.3履约保证金合同履行完毕前有效，合同履行完毕后一次性结清退还。</w:t>
      </w:r>
    </w:p>
    <w:p w14:paraId="6146174F">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十一、合同期限</w:t>
      </w:r>
      <w:r>
        <w:rPr>
          <w:rFonts w:hint="eastAsia" w:ascii="宋体" w:hAnsi="宋体" w:eastAsia="宋体" w:cs="宋体"/>
          <w:sz w:val="24"/>
          <w:szCs w:val="24"/>
          <w:highlight w:val="none"/>
        </w:rPr>
        <w:br w:type="textWrapping"/>
      </w:r>
    </w:p>
    <w:p w14:paraId="3118C91F">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十二、保密条款</w:t>
      </w:r>
    </w:p>
    <w:p w14:paraId="7C866C5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12.1对于在采购和合同履行过程中所获悉的属于保密的内容，甲、乙双方均负有保密义务。</w:t>
      </w:r>
    </w:p>
    <w:p w14:paraId="3080CB2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12.2其他</w:t>
      </w:r>
    </w:p>
    <w:p w14:paraId="7E67429D">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十三、违约责任</w:t>
      </w:r>
    </w:p>
    <w:p w14:paraId="4DB02CF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13.1甲方违约责任</w:t>
      </w:r>
    </w:p>
    <w:p w14:paraId="7C05CF7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（1）甲方无正当理由拒绝乙方提供合格服务的，甲方应向乙方偿付所拒收合同总价________的违约金</w:t>
      </w:r>
    </w:p>
    <w:p w14:paraId="0E453A1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（2）甲方无故逾期验收和办理合同款项支付手续的,甲方应按逾期付款总额每日________向乙方支付违约金。</w:t>
      </w:r>
    </w:p>
    <w:p w14:paraId="78AA341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（3）其他违约情形</w:t>
      </w:r>
    </w:p>
    <w:p w14:paraId="1A9F050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13.2乙方违约责任</w:t>
      </w:r>
    </w:p>
    <w:p w14:paraId="3766AFB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1C55CEC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（2）乙方所履行的服务不符合合同规定及《采购文件》规定标准的，甲方有权拒绝，乙方愿意整改但逾期履行的，按乙方逾期履行处理。乙方拒绝整改的，视为“乙方不按合同约定履约”</w:t>
      </w:r>
    </w:p>
    <w:p w14:paraId="62D98EC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（3）乙方不按合同约定履约的，甲方可以解除采购合同，并对乙方已缴纳的履约保证金作“不予退还”处理。同时，乙方须按以下约定向甲方支付违约金：</w:t>
      </w:r>
    </w:p>
    <w:p w14:paraId="04157B9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（4）其他违约情形</w:t>
      </w:r>
    </w:p>
    <w:p w14:paraId="08184D5B">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十四、不可抗力事件处理</w:t>
      </w:r>
    </w:p>
    <w:p w14:paraId="16C0368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9FC1A9C">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十五、解决争议的方法</w:t>
      </w:r>
    </w:p>
    <w:p w14:paraId="3E7A4C5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15.1甲、乙双方协商解决。</w:t>
      </w:r>
    </w:p>
    <w:p w14:paraId="79788A1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15.2若协商解决不成，双方明确按以下第_种方式解决：</w:t>
      </w:r>
    </w:p>
    <w:p w14:paraId="2B745DC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1、提交仲裁委员会仲裁，具体如下：</w:t>
      </w:r>
    </w:p>
    <w:p w14:paraId="780FD12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2、向人民法院提起诉讼。</w:t>
      </w:r>
    </w:p>
    <w:p w14:paraId="208E92F9">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十六、合同其他条款</w:t>
      </w:r>
      <w:r>
        <w:rPr>
          <w:rFonts w:hint="eastAsia" w:ascii="宋体" w:hAnsi="宋体" w:eastAsia="宋体" w:cs="宋体"/>
          <w:sz w:val="24"/>
          <w:szCs w:val="24"/>
          <w:highlight w:val="none"/>
        </w:rPr>
        <w:br w:type="textWrapping"/>
      </w:r>
    </w:p>
    <w:p w14:paraId="05438575">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十七、其他约定</w:t>
      </w:r>
    </w:p>
    <w:p w14:paraId="71FA0CE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17.1合同文件与本合同具有同等法律效力。</w:t>
      </w:r>
    </w:p>
    <w:p w14:paraId="6C9CB59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23622FF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17.3本合同未尽事宜，遵照《中华人民共和国民法典》有关条文执行。</w:t>
      </w:r>
    </w:p>
    <w:p w14:paraId="73A349C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17.4本合同正本一式_______份，具有同等法律效力，甲方、乙方各执_______份；副本_______份，_______</w:t>
      </w:r>
    </w:p>
    <w:p w14:paraId="40DD74C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17.5本合同已用于政府采购合同融资，为本项目提供合同融资的金融机构为：_______，甲方应及时将资金支付到本合同乙方账号。</w:t>
      </w:r>
    </w:p>
    <w:p w14:paraId="305A871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中标（成交）供应商应于采购合同签订之日起_______内，向发放政采贷的金融机构提交政府采购中标（成交）通知书和政府采购合同，贷款金额以政府采购合同金额为限。</w:t>
      </w:r>
    </w:p>
    <w:p w14:paraId="64F9C42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17.6其他</w:t>
      </w:r>
    </w:p>
    <w:p w14:paraId="23EFF746">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十八、合同附件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14:paraId="3CD9CF6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甲方（采购人）：</w:t>
      </w:r>
    </w:p>
    <w:p w14:paraId="67C6C9B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法定（授权）代表人：</w:t>
      </w:r>
    </w:p>
    <w:p w14:paraId="5937F01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纳税人识别号：</w:t>
      </w:r>
    </w:p>
    <w:p w14:paraId="7562F09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开户银行：</w:t>
      </w:r>
    </w:p>
    <w:p w14:paraId="580B68E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账号：</w:t>
      </w:r>
    </w:p>
    <w:p w14:paraId="2E488FC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乙方（中标或成交人）：</w:t>
      </w:r>
    </w:p>
    <w:p w14:paraId="2DE7FBF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法定（授权）代表人：</w:t>
      </w:r>
    </w:p>
    <w:p w14:paraId="1453B62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纳税人识别号：</w:t>
      </w:r>
    </w:p>
    <w:p w14:paraId="40EE401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开户银行：</w:t>
      </w:r>
    </w:p>
    <w:p w14:paraId="5BDF097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账号：</w:t>
      </w:r>
    </w:p>
    <w:p w14:paraId="5DF8B39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签订地点：_____________</w:t>
      </w:r>
    </w:p>
    <w:p w14:paraId="34F6E0F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签订日期：____年___月___日</w:t>
      </w:r>
    </w:p>
    <w:p w14:paraId="0F0E521F">
      <w:pPr>
        <w:pStyle w:val="9"/>
        <w:keepNext w:val="0"/>
        <w:keepLines w:val="0"/>
        <w:pageBreakBefore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0C24AA18">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1"/>
        <w:rPr>
          <w:rFonts w:hint="eastAsia" w:ascii="宋体" w:hAnsi="宋体" w:eastAsia="宋体" w:cs="宋体"/>
          <w:sz w:val="24"/>
          <w:szCs w:val="24"/>
          <w:highlight w:val="none"/>
        </w:rPr>
      </w:pPr>
      <w:r>
        <w:rPr>
          <w:rFonts w:hint="eastAsia" w:ascii="宋体" w:hAnsi="宋体" w:eastAsia="宋体" w:cs="宋体"/>
          <w:b/>
          <w:sz w:val="24"/>
          <w:szCs w:val="24"/>
          <w:highlight w:val="none"/>
        </w:rPr>
        <w:t>第七章 电子投标文件格式</w:t>
      </w:r>
    </w:p>
    <w:p w14:paraId="536C0C9D">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编制说明</w:t>
      </w:r>
    </w:p>
    <w:p w14:paraId="3F2DB10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1、除招标文件另有规定外，本章中：</w:t>
      </w:r>
    </w:p>
    <w:p w14:paraId="38AC2ED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1.1涉及投标人的“全称”：</w:t>
      </w:r>
    </w:p>
    <w:p w14:paraId="78A251E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（1）不接受联合体投标的，指投标人的全称。</w:t>
      </w:r>
    </w:p>
    <w:p w14:paraId="0E58C2B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（2）接受联合体投标且投标人为联合体的，指牵头方的全称并加注（联合体牵头方），即应表述为：“牵头方的全称（联合体牵头方）”。</w:t>
      </w:r>
    </w:p>
    <w:p w14:paraId="177FE18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1.2涉及投标人“加盖单位公章”：</w:t>
      </w:r>
    </w:p>
    <w:p w14:paraId="27121E2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（1）不接受联合体投标的，指加盖投标人的单位公章。</w:t>
      </w:r>
    </w:p>
    <w:p w14:paraId="231B471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（2）接受联合体投标且投标人为联合体的，指加盖联合体牵头方的单位公章。</w:t>
      </w:r>
    </w:p>
    <w:p w14:paraId="71AE53C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1.3涉及“投标人代表签字”：</w:t>
      </w:r>
    </w:p>
    <w:p w14:paraId="5FA51DF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（1）不接受联合体投标的，指由投标人的单位负责人或其授权的委托代理人签字，由委托代理人签字的，应提供“单位授权书”。</w:t>
      </w:r>
    </w:p>
    <w:p w14:paraId="289CA63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（2）接受联合体投标且投标人为联合体的，指由联合体牵头方的单位负责人或其授权的委托代理人签字，由委托代理人签字的，应提供“单位授权书”。</w:t>
      </w:r>
    </w:p>
    <w:p w14:paraId="15CCDA9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1.4“其他组织”指合伙企业、非企业专业服务机构、个体工商户、农村承包经营户等。</w:t>
      </w:r>
    </w:p>
    <w:p w14:paraId="1F77C8C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1.5“自然人”指具有完全民事行为能力、能够承担民事责任和义务的中国公民。</w:t>
      </w:r>
    </w:p>
    <w:p w14:paraId="112F54E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2、除招标文件另有规定外，本章中“投标人的资格及资信证明文件”：</w:t>
      </w:r>
    </w:p>
    <w:p w14:paraId="0430DDE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2.1投标人应按照招标文件第四章第1.3条第（2）款规定及本章规定进行编制，如有必要，可增加附页，附页作为资格及资信文件的组成部分。</w:t>
      </w:r>
    </w:p>
    <w:p w14:paraId="14E9468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2.2接受联合体投标且投标人为联合体的，联合体中的各方均应按照本章第2.1条规定提交相应的全部资料。</w:t>
      </w:r>
    </w:p>
    <w:p w14:paraId="57EC722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3、投标人对电子投标文件的索引应编制页码。</w:t>
      </w:r>
    </w:p>
    <w:p w14:paraId="17174AE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4、本章提供格式仅供参考，投标人应根据自身实际情况制作电子投标文件。</w:t>
      </w:r>
    </w:p>
    <w:p w14:paraId="62E9FB01">
      <w:pPr>
        <w:pStyle w:val="9"/>
        <w:keepNext w:val="0"/>
        <w:keepLines w:val="0"/>
        <w:pageBreakBefore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4C614308">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封面格式(资格及资信证明部分)</w:t>
      </w:r>
    </w:p>
    <w:p w14:paraId="3D8912C6">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福建省政府采购投标文件</w:t>
      </w:r>
    </w:p>
    <w:p w14:paraId="64331173">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（资格及资信证明部分）</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14:paraId="58E5F3F2">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（填写正本或副本）</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14:paraId="220CF8F6">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（项目名称：（由投标人填写）</w:t>
      </w:r>
    </w:p>
    <w:p w14:paraId="26685441">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（备案编号：（由投标人填写）</w:t>
      </w:r>
    </w:p>
    <w:p w14:paraId="231E2BC9">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（项目编号：（由投标人填写）</w:t>
      </w:r>
    </w:p>
    <w:p w14:paraId="29A03115">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（所投采购包：（由投标人填写）</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14:paraId="060B013F">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投标人：（填写“全称”）</w:t>
      </w:r>
    </w:p>
    <w:p w14:paraId="02F3C293">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（由投标人填写）年（由投标人填写）月</w:t>
      </w:r>
    </w:p>
    <w:p w14:paraId="657436DE">
      <w:pPr>
        <w:pStyle w:val="9"/>
        <w:keepNext w:val="0"/>
        <w:keepLines w:val="0"/>
        <w:pageBreakBefore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0ABD63C0">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索引</w:t>
      </w:r>
    </w:p>
    <w:p w14:paraId="7561F57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一、投标函</w:t>
      </w:r>
    </w:p>
    <w:p w14:paraId="16E9DB8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二、投标人的资格及资信证明文件</w:t>
      </w:r>
    </w:p>
    <w:p w14:paraId="4E9975A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三、投标保证金</w:t>
      </w:r>
    </w:p>
    <w:p w14:paraId="2374C2C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14:paraId="4F9FBD7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资格及资信证明部分中不得出现报价部分的全部或部分的投标报价信息（或组成资料），否则资格审查不合格。（联合体协议及分包意向协议中的比例规定，不适用本条款）</w:t>
      </w:r>
    </w:p>
    <w:p w14:paraId="5DAF0C03">
      <w:pPr>
        <w:pStyle w:val="9"/>
        <w:keepNext w:val="0"/>
        <w:keepLines w:val="0"/>
        <w:pageBreakBefore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12C8EA0B">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一、投标函</w:t>
      </w:r>
    </w:p>
    <w:p w14:paraId="0CFED44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（采购人或采购代理机构）</w:t>
      </w:r>
    </w:p>
    <w:p w14:paraId="016D7E4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兹收到贵单位关于</w:t>
      </w:r>
      <w:r>
        <w:rPr>
          <w:rFonts w:hint="eastAsia" w:ascii="宋体" w:hAnsi="宋体" w:eastAsia="宋体" w:cs="宋体"/>
          <w:sz w:val="24"/>
          <w:szCs w:val="24"/>
          <w:highlight w:val="none"/>
          <w:u w:val="single"/>
        </w:rPr>
        <w:t xml:space="preserve">（填写“项目名称”） </w:t>
      </w:r>
      <w:r>
        <w:rPr>
          <w:rFonts w:hint="eastAsia" w:ascii="宋体" w:hAnsi="宋体" w:eastAsia="宋体" w:cs="宋体"/>
          <w:sz w:val="24"/>
          <w:szCs w:val="24"/>
          <w:highlight w:val="none"/>
        </w:rPr>
        <w:t>项目</w:t>
      </w:r>
      <w:r>
        <w:rPr>
          <w:rFonts w:hint="eastAsia" w:ascii="宋体" w:hAnsi="宋体" w:eastAsia="宋体" w:cs="宋体"/>
          <w:sz w:val="24"/>
          <w:szCs w:val="24"/>
          <w:highlight w:val="none"/>
          <w:u w:val="single"/>
        </w:rPr>
        <w:t xml:space="preserve">（项目编号：　　　　　） </w:t>
      </w:r>
      <w:r>
        <w:rPr>
          <w:rFonts w:hint="eastAsia" w:ascii="宋体" w:hAnsi="宋体" w:eastAsia="宋体" w:cs="宋体"/>
          <w:sz w:val="24"/>
          <w:szCs w:val="24"/>
          <w:highlight w:val="none"/>
        </w:rPr>
        <w:t>的投标邀请，本投标人代表</w:t>
      </w:r>
      <w:r>
        <w:rPr>
          <w:rFonts w:hint="eastAsia" w:ascii="宋体" w:hAnsi="宋体" w:eastAsia="宋体" w:cs="宋体"/>
          <w:sz w:val="24"/>
          <w:szCs w:val="24"/>
          <w:highlight w:val="none"/>
          <w:u w:val="single"/>
        </w:rPr>
        <w:t xml:space="preserve">（填写“全名”） </w:t>
      </w:r>
      <w:r>
        <w:rPr>
          <w:rFonts w:hint="eastAsia" w:ascii="宋体" w:hAnsi="宋体" w:eastAsia="宋体" w:cs="宋体"/>
          <w:sz w:val="24"/>
          <w:szCs w:val="24"/>
          <w:highlight w:val="none"/>
        </w:rPr>
        <w:t>已获得我方正式授权并代表投标人（填写“全称”）参加投标，并提交电子投标文件。我方提交的全部电子投标文件由下述部分组成：</w:t>
      </w:r>
    </w:p>
    <w:p w14:paraId="689BAA9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（1）资格及资信证明部分</w:t>
      </w:r>
    </w:p>
    <w:p w14:paraId="40242FD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①投标函</w:t>
      </w:r>
    </w:p>
    <w:p w14:paraId="3723CE3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②投标人的资格及资信证明文件</w:t>
      </w:r>
    </w:p>
    <w:p w14:paraId="65BECE1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③投标保证金</w:t>
      </w:r>
    </w:p>
    <w:p w14:paraId="14FC641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（2）报价部分</w:t>
      </w:r>
    </w:p>
    <w:p w14:paraId="4F797E6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①开标一览表</w:t>
      </w:r>
    </w:p>
    <w:p w14:paraId="65F420C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②投标分项报价表</w:t>
      </w:r>
    </w:p>
    <w:p w14:paraId="25E869C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③招标文件规定的价格扣除证明材料（若有）</w:t>
      </w:r>
    </w:p>
    <w:p w14:paraId="4202C96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④招标文件规定的加分证明材料（若有）</w:t>
      </w:r>
    </w:p>
    <w:p w14:paraId="2D0219D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（3）技术商务部分</w:t>
      </w:r>
    </w:p>
    <w:p w14:paraId="129CD93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①标的说明一览表</w:t>
      </w:r>
    </w:p>
    <w:p w14:paraId="2CB0C3F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②技术和服务要求响应表</w:t>
      </w:r>
    </w:p>
    <w:p w14:paraId="00BC635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③商务条件响应表</w:t>
      </w:r>
    </w:p>
    <w:p w14:paraId="54CE6FC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④投标人提交的其他资料（若有）</w:t>
      </w:r>
    </w:p>
    <w:p w14:paraId="15E51F5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根据本函，本投标人代表宣布我方保证遵守招标文件的全部规定，同时：</w:t>
      </w:r>
    </w:p>
    <w:p w14:paraId="495BE21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1、确认：</w:t>
      </w:r>
    </w:p>
    <w:p w14:paraId="2D68C2B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1.1所投采购包的投标报价详见“开标一览表”及“投标分项报价表”。</w:t>
      </w:r>
    </w:p>
    <w:p w14:paraId="491C7F0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1.2我方已详细审查全部招标文件[包括但不限于：有关附件（若有）、澄清或修改（若有）等]，并自行承担因对全部招标文件理解不正确或误解而产生的相应后果和责任。</w:t>
      </w:r>
    </w:p>
    <w:p w14:paraId="379CD97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2、承诺及声明：</w:t>
      </w:r>
    </w:p>
    <w:p w14:paraId="379BA4C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2.1我方具备招标文件第一章载明的“投标人的资格要求”且符合招标文件第三章载明的“二、投标人”之规定，否则投标无效。</w:t>
      </w:r>
    </w:p>
    <w:p w14:paraId="7BBC7B5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2.2我方提交的电子投标文件各组成部分的全部内容及资料是不可割离且真实、有效、准确、完整和不具有任何误导性的，否则产生不利后果由我方承担责任。</w:t>
      </w:r>
    </w:p>
    <w:p w14:paraId="2815544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2.3我方提供的标的价格不高于同期市场价格，否则产生不利后果由我方承担责任。</w:t>
      </w:r>
    </w:p>
    <w:p w14:paraId="1845C58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2.4投标保证金：若出现招标文件第三章规定的不予退还情形，同意贵单位不予退还。</w:t>
      </w:r>
    </w:p>
    <w:p w14:paraId="59CDF07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2.5投标有效期：按照招标文件第三章规定执行，并在招标文件第二章载明的期限内保持有效。</w:t>
      </w:r>
    </w:p>
    <w:p w14:paraId="0876B01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2.6若中标，将按照招标文件、我方电子投标文件及政府采购合同履行责任和义务。</w:t>
      </w:r>
    </w:p>
    <w:p w14:paraId="72354EB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2.7若贵单位要求，我方同意提供与本项目投标有关的一切资料、数据或文件，并完全理解贵单位不一定要接受最低的投标报价或收到的任何投标。</w:t>
      </w:r>
    </w:p>
    <w:p w14:paraId="4D88975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 我方承诺遵守《中华人民共和国劳动合同法》有关规定和《中华人民共和国妇女权益保障法 》中关于“劳动和社会保障权益”的有关要求。</w:t>
      </w:r>
    </w:p>
    <w:p w14:paraId="328328B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2.9我方承诺电子投标文件所提供的全部资料真实可靠，并接受评标委员会、采购人、采购代理机构、监管部门进一步审查其中任何资料真实性的要求。</w:t>
      </w:r>
    </w:p>
    <w:p w14:paraId="3F1E909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2.10除招标文件另有规定外，对于贵单位按照下述联络方式发出的任何信息或通知，均视为我方已收悉前述信息或通知的全部内容：</w:t>
      </w:r>
    </w:p>
    <w:p w14:paraId="4833F41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通信地址：                                        </w:t>
      </w:r>
    </w:p>
    <w:p w14:paraId="3D62F30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邮编：                                           </w:t>
      </w:r>
    </w:p>
    <w:p w14:paraId="45CF861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联系方法：（包括但不限于：联系人、联系电话、手机、传真、电子邮箱等）</w:t>
      </w:r>
    </w:p>
    <w:p w14:paraId="524B9B9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投标人：（全称并加盖单位公章）</w:t>
      </w:r>
    </w:p>
    <w:p w14:paraId="1BD3CEC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16C30027">
      <w:pPr>
        <w:pStyle w:val="9"/>
        <w:keepNext w:val="0"/>
        <w:keepLines w:val="0"/>
        <w:pageBreakBefore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74F26A07">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二、投标人的资格及资信证明文件</w:t>
      </w:r>
    </w:p>
    <w:p w14:paraId="5BFF412A">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二-1单位授权书（若有）</w:t>
      </w:r>
    </w:p>
    <w:p w14:paraId="7A32A55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（采购人或采购代理机构）</w:t>
      </w:r>
    </w:p>
    <w:p w14:paraId="5B09987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我方的单位负责人</w:t>
      </w:r>
      <w:r>
        <w:rPr>
          <w:rFonts w:hint="eastAsia" w:ascii="宋体" w:hAnsi="宋体" w:eastAsia="宋体" w:cs="宋体"/>
          <w:sz w:val="24"/>
          <w:szCs w:val="24"/>
          <w:highlight w:val="none"/>
          <w:u w:val="single"/>
        </w:rPr>
        <w:t>（填写“单位负责人全名”）</w:t>
      </w:r>
      <w:r>
        <w:rPr>
          <w:rFonts w:hint="eastAsia" w:ascii="宋体" w:hAnsi="宋体" w:eastAsia="宋体" w:cs="宋体"/>
          <w:sz w:val="24"/>
          <w:szCs w:val="24"/>
          <w:highlight w:val="none"/>
        </w:rPr>
        <w:t>授权</w:t>
      </w:r>
      <w:r>
        <w:rPr>
          <w:rFonts w:hint="eastAsia" w:ascii="宋体" w:hAnsi="宋体" w:eastAsia="宋体" w:cs="宋体"/>
          <w:sz w:val="24"/>
          <w:szCs w:val="24"/>
          <w:highlight w:val="none"/>
          <w:u w:val="single"/>
        </w:rPr>
        <w:t>（填写“投标人代表全名”）</w:t>
      </w:r>
      <w:r>
        <w:rPr>
          <w:rFonts w:hint="eastAsia" w:ascii="宋体" w:hAnsi="宋体" w:eastAsia="宋体" w:cs="宋体"/>
          <w:sz w:val="24"/>
          <w:szCs w:val="24"/>
          <w:highlight w:val="none"/>
        </w:rPr>
        <w:t>为投标人代表，代表我方参加</w:t>
      </w:r>
      <w:r>
        <w:rPr>
          <w:rFonts w:hint="eastAsia" w:ascii="宋体" w:hAnsi="宋体" w:eastAsia="宋体" w:cs="宋体"/>
          <w:sz w:val="24"/>
          <w:szCs w:val="24"/>
          <w:highlight w:val="none"/>
          <w:u w:val="single"/>
        </w:rPr>
        <w:t>（填写“项目名称”）</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E59CBF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投标人代表无转委权。特此授权。</w:t>
      </w:r>
    </w:p>
    <w:p w14:paraId="4F0F1A1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（以下无正文）</w:t>
      </w:r>
    </w:p>
    <w:p w14:paraId="02EE761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身份证号：</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手机：</w:t>
      </w:r>
      <w:r>
        <w:rPr>
          <w:rFonts w:hint="eastAsia" w:ascii="宋体" w:hAnsi="宋体" w:eastAsia="宋体" w:cs="宋体"/>
          <w:sz w:val="24"/>
          <w:szCs w:val="24"/>
          <w:highlight w:val="none"/>
          <w:u w:val="single"/>
        </w:rPr>
        <w:t>　　　　　</w:t>
      </w:r>
    </w:p>
    <w:p w14:paraId="433B24E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投标人代表：</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身份证号：</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手机：</w:t>
      </w:r>
      <w:r>
        <w:rPr>
          <w:rFonts w:hint="eastAsia" w:ascii="宋体" w:hAnsi="宋体" w:eastAsia="宋体" w:cs="宋体"/>
          <w:sz w:val="24"/>
          <w:szCs w:val="24"/>
          <w:highlight w:val="none"/>
          <w:u w:val="single"/>
        </w:rPr>
        <w:t>　　　　　</w:t>
      </w:r>
    </w:p>
    <w:p w14:paraId="7E86470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授权方</w:t>
      </w:r>
    </w:p>
    <w:p w14:paraId="1C5A953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（全称并加盖单位公章）</w:t>
      </w:r>
    </w:p>
    <w:p w14:paraId="060E8E7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签署日期： 年 月 日</w:t>
      </w:r>
    </w:p>
    <w:p w14:paraId="5428B8D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附：单位负责人、投标人代表的身份证正反面复印件</w:t>
      </w:r>
    </w:p>
    <w:p w14:paraId="43A696E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要求：真实有效且内容完整、清晰、整洁。</w:t>
      </w:r>
    </w:p>
    <w:p w14:paraId="7A0B0D0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14:paraId="6C906C3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1、企业（银行、保险、石油石化、电力、电信等行业除外）、事业单位和社会团体法人的“单位负责人”指法定代表人，即与实际提交的“营业执照等证明文件”载明的一致。</w:t>
      </w:r>
    </w:p>
    <w:p w14:paraId="2ABC57C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6F7FE9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3、投标人（自然人除外）：若投标人代表为单位授权的委托代理人，应提供本授权书；若投标人代表为单位负责人，应在此项下提交其身份证正反面复印件，可不提供本授权书。</w:t>
      </w:r>
    </w:p>
    <w:p w14:paraId="25520EB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4、投标人为自然人的，可不填写本授权书。</w:t>
      </w:r>
    </w:p>
    <w:p w14:paraId="1F708DD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755D82FD">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二-2 证明材料</w:t>
      </w:r>
    </w:p>
    <w:p w14:paraId="7C3C01B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85BBE56">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二-2-1 福建省政府采购供应商资格承诺函</w:t>
      </w:r>
    </w:p>
    <w:p w14:paraId="3F7ADCA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（采购人或采购代理机构）</w:t>
      </w:r>
    </w:p>
    <w:p w14:paraId="0A48083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单位名称(自然人姓名):</w:t>
      </w:r>
    </w:p>
    <w:p w14:paraId="710E40C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统一社会信用代码(自然人身份证号码):</w:t>
      </w:r>
    </w:p>
    <w:p w14:paraId="44004D2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w:t>
      </w:r>
    </w:p>
    <w:p w14:paraId="251C0DF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联系地址和电话:</w:t>
      </w:r>
    </w:p>
    <w:p w14:paraId="3461BD4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我单位(本人)自愿参加本次政府采购活动，严格遵守《中华人民共和国政府采购法》及相关法律法规，坚守公开、公平公正和诚实信用等原则，依法诚信经营，并郑重承诺:</w:t>
      </w:r>
    </w:p>
    <w:p w14:paraId="777CB5D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一、我单位(本人)具备采购文件要求以及《中华人民共和国政府采购法》第二十二条规定的条件:</w:t>
      </w:r>
    </w:p>
    <w:p w14:paraId="17C7C6B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14:paraId="20E2F0A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14:paraId="04D2AB6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14:paraId="751A84A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14:paraId="45DD0AF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5.参加政府采购活动前三年内，在经营活动中没有重大违法记录；</w:t>
      </w:r>
    </w:p>
    <w:p w14:paraId="7742449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14:paraId="21F6268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E1F82B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D708B7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名称(单位公章):</w:t>
      </w:r>
    </w:p>
    <w:p w14:paraId="603A03E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年　　月　　日</w:t>
      </w:r>
    </w:p>
    <w:p w14:paraId="2AEB2A4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093A9DE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1.我单位(本人)专指参加政府采购活动的供应商(含自然人)；</w:t>
      </w:r>
    </w:p>
    <w:p w14:paraId="43EDD10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2.资格承诺的供应商应在投标(响应)文件中按此模板提供承诺函，否则，视为未按照招标文件规定提交投标人的资格及资信文件，按资格审查不通过处理。</w:t>
      </w:r>
    </w:p>
    <w:p w14:paraId="3B2AB96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5E089F87">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二-2-2 资格证明材料</w:t>
      </w:r>
    </w:p>
    <w:p w14:paraId="6A9549E4">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营业执照等证明文件</w:t>
      </w:r>
    </w:p>
    <w:p w14:paraId="3357354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（采购人或采购代理机构）</w:t>
      </w:r>
    </w:p>
    <w:p w14:paraId="5DFAAE4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）投标人为法人（包括企业、事业单位和社会团体）的</w:t>
      </w:r>
    </w:p>
    <w:p w14:paraId="18BE6EC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现附上由</w:t>
      </w:r>
      <w:r>
        <w:rPr>
          <w:rFonts w:hint="eastAsia" w:ascii="宋体" w:hAnsi="宋体" w:eastAsia="宋体" w:cs="宋体"/>
          <w:sz w:val="24"/>
          <w:szCs w:val="24"/>
          <w:highlight w:val="none"/>
          <w:u w:val="single"/>
        </w:rPr>
        <w:t>（（填写“签发机关全称”）</w:t>
      </w:r>
      <w:r>
        <w:rPr>
          <w:rFonts w:hint="eastAsia" w:ascii="宋体" w:hAnsi="宋体" w:eastAsia="宋体" w:cs="宋体"/>
          <w:sz w:val="24"/>
          <w:szCs w:val="24"/>
          <w:highlight w:val="none"/>
        </w:rPr>
        <w:t>签发的我方统一社会信用代码（请填写法人的具体证照名称）复印件，该证明材料真实有效，否则我方负全部责任。</w:t>
      </w:r>
    </w:p>
    <w:p w14:paraId="5BC192B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）投标人为非法人（包括其他组织、自然人）的</w:t>
      </w:r>
    </w:p>
    <w:p w14:paraId="715FA1E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□现附上由</w:t>
      </w:r>
      <w:r>
        <w:rPr>
          <w:rFonts w:hint="eastAsia" w:ascii="宋体" w:hAnsi="宋体" w:eastAsia="宋体" w:cs="宋体"/>
          <w:sz w:val="24"/>
          <w:szCs w:val="24"/>
          <w:highlight w:val="none"/>
          <w:u w:val="single"/>
        </w:rPr>
        <w:t>（（填写“签发机关全称”）</w:t>
      </w:r>
      <w:r>
        <w:rPr>
          <w:rFonts w:hint="eastAsia" w:ascii="宋体" w:hAnsi="宋体" w:eastAsia="宋体" w:cs="宋体"/>
          <w:sz w:val="24"/>
          <w:szCs w:val="24"/>
          <w:highlight w:val="none"/>
        </w:rPr>
        <w:t>签发的我方（请填写非自然人的非法人的具体证照名称）复印件，该证明材料真实有效，否则我方负全部责任。</w:t>
      </w:r>
    </w:p>
    <w:p w14:paraId="1CF2578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□现附上由</w:t>
      </w:r>
      <w:r>
        <w:rPr>
          <w:rFonts w:hint="eastAsia" w:ascii="宋体" w:hAnsi="宋体" w:eastAsia="宋体" w:cs="宋体"/>
          <w:sz w:val="24"/>
          <w:szCs w:val="24"/>
          <w:highlight w:val="none"/>
          <w:u w:val="single"/>
        </w:rPr>
        <w:t>（（填写“签发机关全称”）</w:t>
      </w:r>
      <w:r>
        <w:rPr>
          <w:rFonts w:hint="eastAsia" w:ascii="宋体" w:hAnsi="宋体" w:eastAsia="宋体" w:cs="宋体"/>
          <w:sz w:val="24"/>
          <w:szCs w:val="24"/>
          <w:highlight w:val="none"/>
        </w:rPr>
        <w:t>签发的我方（请填写自然人的身份证件名称）复印件，该证明材料真实有效，否则我方负全部责任。</w:t>
      </w:r>
    </w:p>
    <w:p w14:paraId="6D00DEA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14:paraId="29AD087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1、请投标人按照实际情况编制填写，在相应的（）中打“√”并选择相应的“□”（若有）后，再按照本格式的要求提供相应证明材料的复印件。</w:t>
      </w:r>
    </w:p>
    <w:p w14:paraId="23AECA7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EE0A23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（全称并加盖单位公章）</w:t>
      </w:r>
    </w:p>
    <w:p w14:paraId="13ADD1D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年　　月　　日</w:t>
      </w:r>
    </w:p>
    <w:p w14:paraId="2E5DC70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747C4FDD">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财务状况报告（财务报告、或资信证明）</w:t>
      </w:r>
    </w:p>
    <w:p w14:paraId="68E4084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（采购人或采购代理机构）</w:t>
      </w:r>
    </w:p>
    <w:p w14:paraId="093442B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）投标人提供财务报告的</w:t>
      </w:r>
    </w:p>
    <w:p w14:paraId="4397932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□企业适用：现附上我方</w:t>
      </w:r>
      <w:r>
        <w:rPr>
          <w:rFonts w:hint="eastAsia" w:ascii="宋体" w:hAnsi="宋体" w:eastAsia="宋体" w:cs="宋体"/>
          <w:sz w:val="24"/>
          <w:szCs w:val="24"/>
          <w:highlight w:val="none"/>
          <w:u w:val="single"/>
        </w:rPr>
        <w:t>（填写“具体的年度、或半年度、季度”）</w:t>
      </w:r>
      <w:r>
        <w:rPr>
          <w:rFonts w:hint="eastAsia" w:ascii="宋体" w:hAnsi="宋体" w:eastAsia="宋体" w:cs="宋体"/>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6817777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□事业单位适用：现附上我方</w:t>
      </w:r>
      <w:r>
        <w:rPr>
          <w:rFonts w:hint="eastAsia" w:ascii="宋体" w:hAnsi="宋体" w:eastAsia="宋体" w:cs="宋体"/>
          <w:sz w:val="24"/>
          <w:szCs w:val="24"/>
          <w:highlight w:val="none"/>
          <w:u w:val="single"/>
        </w:rPr>
        <w:t>（填写“具体的年度、或半年度、或季度”）</w:t>
      </w:r>
      <w:r>
        <w:rPr>
          <w:rFonts w:hint="eastAsia" w:ascii="宋体" w:hAnsi="宋体" w:eastAsia="宋体" w:cs="宋体"/>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2F2E5AD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□社会团体、民办非企适用：现附上我方</w:t>
      </w:r>
      <w:r>
        <w:rPr>
          <w:rFonts w:hint="eastAsia" w:ascii="宋体" w:hAnsi="宋体" w:eastAsia="宋体" w:cs="宋体"/>
          <w:sz w:val="24"/>
          <w:szCs w:val="24"/>
          <w:highlight w:val="none"/>
          <w:u w:val="single"/>
        </w:rPr>
        <w:t>（填写“具体的年度、或半年度、或季度”）</w:t>
      </w:r>
      <w:r>
        <w:rPr>
          <w:rFonts w:hint="eastAsia" w:ascii="宋体" w:hAnsi="宋体" w:eastAsia="宋体" w:cs="宋体"/>
          <w:sz w:val="24"/>
          <w:szCs w:val="24"/>
          <w:highlight w:val="none"/>
        </w:rPr>
        <w:t>财务报告复印件，包括资产负债表、业务活动表、现金流量表、会计师事务所营业执照和注册会计师资格证书，上述证明材料真实有效，否则我方负全部责任。</w:t>
      </w:r>
    </w:p>
    <w:p w14:paraId="301EE53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）投标人提供资信证明的</w:t>
      </w:r>
    </w:p>
    <w:p w14:paraId="34DE0D6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□非自然人适用（包括企业、事业单位、社会团体和其他组织）：现附上我方银行：</w:t>
      </w:r>
      <w:r>
        <w:rPr>
          <w:rFonts w:hint="eastAsia" w:ascii="宋体" w:hAnsi="宋体" w:eastAsia="宋体" w:cs="宋体"/>
          <w:sz w:val="24"/>
          <w:szCs w:val="24"/>
          <w:highlight w:val="none"/>
          <w:u w:val="single"/>
        </w:rPr>
        <w:t>（填写“开户银行全称”）</w:t>
      </w:r>
      <w:r>
        <w:rPr>
          <w:rFonts w:hint="eastAsia" w:ascii="宋体" w:hAnsi="宋体" w:eastAsia="宋体" w:cs="宋体"/>
          <w:sz w:val="24"/>
          <w:szCs w:val="24"/>
          <w:highlight w:val="none"/>
        </w:rPr>
        <w:t>出具的资信证明复印件，上述证明材料真实有效，否则我方负全部责任。</w:t>
      </w:r>
    </w:p>
    <w:p w14:paraId="4307ADC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□自然人适用：现附上我方银行</w:t>
      </w:r>
      <w:r>
        <w:rPr>
          <w:rFonts w:hint="eastAsia" w:ascii="宋体" w:hAnsi="宋体" w:eastAsia="宋体" w:cs="宋体"/>
          <w:sz w:val="24"/>
          <w:szCs w:val="24"/>
          <w:highlight w:val="none"/>
          <w:u w:val="single"/>
        </w:rPr>
        <w:t>：（填写自然人的“个人账户的开户银行全称”）</w:t>
      </w:r>
      <w:r>
        <w:rPr>
          <w:rFonts w:hint="eastAsia" w:ascii="宋体" w:hAnsi="宋体" w:eastAsia="宋体" w:cs="宋体"/>
          <w:sz w:val="24"/>
          <w:szCs w:val="24"/>
          <w:highlight w:val="none"/>
        </w:rPr>
        <w:t>出具的资信证明复印件，上述证明材料真实有效，否则我方负全部责任。</w:t>
      </w:r>
    </w:p>
    <w:p w14:paraId="5CEF164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14:paraId="60DD231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1、请投标人按照实际情况编制填写，在相应的（）中打“√”并选择相应的“□”（若有）后，再按照本格式的要求提供相应证明材料的复印件。</w:t>
      </w:r>
    </w:p>
    <w:p w14:paraId="57687D8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2、投标人提供的财务报告复印件（成立年限按照投标截止时间推算）应符合下列规定：</w:t>
      </w:r>
    </w:p>
    <w:p w14:paraId="087C2E1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2.1成立年限满1年及以上的投标人，提供经审计的招标文件规定的年度财务报告。</w:t>
      </w:r>
    </w:p>
    <w:p w14:paraId="5FCED96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2.2成立年限满半年但不足1年的投标人，提供该半年度中任一季度的季度财务报告或该半年度的半年度财务报告。</w:t>
      </w:r>
    </w:p>
    <w:p w14:paraId="148A9EC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67DACE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（全称并加盖单位公章）</w:t>
      </w:r>
    </w:p>
    <w:p w14:paraId="43B37BA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年　　月　　日</w:t>
      </w:r>
    </w:p>
    <w:p w14:paraId="706515C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07E2C9A3">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依法缴纳税收证明材料</w:t>
      </w:r>
    </w:p>
    <w:p w14:paraId="7208124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（采购人或采购代理机构）</w:t>
      </w:r>
    </w:p>
    <w:p w14:paraId="5B6B54B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1、依法缴纳税收的投标人</w:t>
      </w:r>
    </w:p>
    <w:p w14:paraId="5D73761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）法人（包括企业、事业单位和社会团体）的</w:t>
      </w:r>
    </w:p>
    <w:p w14:paraId="00C45FD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现附上自</w:t>
      </w:r>
      <w:r>
        <w:rPr>
          <w:rFonts w:hint="eastAsia" w:ascii="宋体" w:hAnsi="宋体" w:eastAsia="宋体" w:cs="宋体"/>
          <w:sz w:val="24"/>
          <w:szCs w:val="24"/>
          <w:highlight w:val="none"/>
          <w:u w:val="single"/>
        </w:rPr>
        <w:t>　　年　　月　　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　　年　　月　　日</w:t>
      </w:r>
      <w:r>
        <w:rPr>
          <w:rFonts w:hint="eastAsia" w:ascii="宋体" w:hAnsi="宋体" w:eastAsia="宋体" w:cs="宋体"/>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20058CE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）非法人（包括其他组织、自然人）的</w:t>
      </w:r>
    </w:p>
    <w:p w14:paraId="6CC4F56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现附上自</w:t>
      </w:r>
      <w:r>
        <w:rPr>
          <w:rFonts w:hint="eastAsia" w:ascii="宋体" w:hAnsi="宋体" w:eastAsia="宋体" w:cs="宋体"/>
          <w:sz w:val="24"/>
          <w:szCs w:val="24"/>
          <w:highlight w:val="none"/>
          <w:u w:val="single"/>
        </w:rPr>
        <w:t>　　年　　月　　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　　年　　月　　日</w:t>
      </w:r>
      <w:r>
        <w:rPr>
          <w:rFonts w:hint="eastAsia" w:ascii="宋体" w:hAnsi="宋体" w:eastAsia="宋体" w:cs="宋体"/>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64B9884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2、依法免税的投标人</w:t>
      </w:r>
    </w:p>
    <w:p w14:paraId="2B84DE9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）现附上我方依法免税的证明材料复印件，上述证明材料真实有效，否则我方负全部责任。</w:t>
      </w:r>
    </w:p>
    <w:p w14:paraId="108BF1A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14:paraId="380D3DB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1、请投标人按照实际情况编制填写，在相应的（）中打“√”，并按照本格式的要求提供相应证明材料的复印件。</w:t>
      </w:r>
    </w:p>
    <w:p w14:paraId="5FAF967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2、投标人提供的税收缴纳凭据复印件应符合下列规定：</w:t>
      </w:r>
    </w:p>
    <w:p w14:paraId="76E0577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2.1投标截止时间前（不含投标截止时间的当月）已依法缴纳税收的投标人，提供投标截止时间前六个月（不含投标截止时间的当月）中任一月份的税收缴纳凭据复印件。</w:t>
      </w:r>
    </w:p>
    <w:p w14:paraId="061CDE7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2.2投标截止时间的当月成立的投标人，视同满足本项资格条件要求。</w:t>
      </w:r>
    </w:p>
    <w:p w14:paraId="435BA19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3、若为依法免税范围的投标人，提供依法免税证明材料的，视同满足本项资格条件要求。</w:t>
      </w:r>
    </w:p>
    <w:p w14:paraId="0A77392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（全称并加盖单位公章）</w:t>
      </w:r>
    </w:p>
    <w:p w14:paraId="25F6D8A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年　　月　　日</w:t>
      </w:r>
    </w:p>
    <w:p w14:paraId="5436C12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1D207A1A">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依法缴纳社会保障资金证明材料</w:t>
      </w:r>
    </w:p>
    <w:p w14:paraId="14C16E0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（采购人或采购代理机构）</w:t>
      </w:r>
    </w:p>
    <w:p w14:paraId="68C2398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1、依法缴纳社会保障资金的投标人</w:t>
      </w:r>
    </w:p>
    <w:p w14:paraId="7A63D84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）法人（包括企业、事业单位和社会团体）的</w:t>
      </w:r>
    </w:p>
    <w:p w14:paraId="309E22F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现附上自</w:t>
      </w:r>
      <w:r>
        <w:rPr>
          <w:rFonts w:hint="eastAsia" w:ascii="宋体" w:hAnsi="宋体" w:eastAsia="宋体" w:cs="宋体"/>
          <w:sz w:val="24"/>
          <w:szCs w:val="24"/>
          <w:highlight w:val="none"/>
          <w:u w:val="single"/>
        </w:rPr>
        <w:t>　　年　　月　　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　　年　　月　　日</w:t>
      </w:r>
      <w:r>
        <w:rPr>
          <w:rFonts w:hint="eastAsia" w:ascii="宋体" w:hAnsi="宋体" w:eastAsia="宋体" w:cs="宋体"/>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7FD4E38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）非法人（包括其他组织、自然人）的</w:t>
      </w:r>
    </w:p>
    <w:p w14:paraId="48A64A8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w:t>
      </w:r>
      <w:r>
        <w:rPr>
          <w:rFonts w:hint="eastAsia" w:ascii="宋体" w:hAnsi="宋体" w:eastAsia="宋体" w:cs="宋体"/>
          <w:sz w:val="24"/>
          <w:szCs w:val="24"/>
          <w:highlight w:val="none"/>
          <w:u w:val="single"/>
        </w:rPr>
        <w:t>　　年　　月　　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　　年　　月　　日</w:t>
      </w:r>
      <w:r>
        <w:rPr>
          <w:rFonts w:hint="eastAsia" w:ascii="宋体" w:hAnsi="宋体" w:eastAsia="宋体" w:cs="宋体"/>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6F47CF3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2、依法不需要缴纳或暂缓缴纳社会保障资金的投标人</w:t>
      </w:r>
    </w:p>
    <w:p w14:paraId="4580CCA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）现附上我方依法不需要缴纳或暂缓缴纳社会保障资金证明材料复印件，上述证明材料真实有效，否则我方负全部责任。</w:t>
      </w:r>
    </w:p>
    <w:p w14:paraId="442C3B8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14:paraId="47E15CA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1、请投标人按照实际情况编制填写，在相应的（）中打“√”，并按照本格式的要求提供相应证明材料的复印件。</w:t>
      </w:r>
    </w:p>
    <w:p w14:paraId="7BDCF4F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2、投标人提供的社会保障资金缴纳凭据复印件应符合下列规定：</w:t>
      </w:r>
    </w:p>
    <w:p w14:paraId="34E13FA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2.1投标截止时间前（不含投标截止时间的当月）已依法缴纳社会保障资金的投标人，提供投标截止时间前六个月（不含投标截止时间的当月）中任一月份的社会保障资金缴纳凭据复印件。</w:t>
      </w:r>
    </w:p>
    <w:p w14:paraId="3DD837D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2.2投标截止时间的当月成立的投标人，视同满足本项资格条件要求。</w:t>
      </w:r>
    </w:p>
    <w:p w14:paraId="6D45D10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3、若为依法不需要缴纳或暂缓缴纳社会保障资金的投标人，提供依法不需要缴纳或暂缓缴纳社会保障资金证明材料的，视同满足本项资格条件要求。</w:t>
      </w:r>
    </w:p>
    <w:p w14:paraId="3A6B4A1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（全称并加盖单位公章）</w:t>
      </w:r>
    </w:p>
    <w:p w14:paraId="06B7B64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年　　月　　日</w:t>
      </w:r>
    </w:p>
    <w:p w14:paraId="47AC0D9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6A8107E5">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具备履行合同所必需设备和专业技术能力的声明函（若有）</w:t>
      </w:r>
    </w:p>
    <w:p w14:paraId="122D80A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（采购人或采购代理机构）</w:t>
      </w:r>
    </w:p>
    <w:p w14:paraId="796D67B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我方具备履行合同所必需的设备和专业技术能力，否则产生不利后果由我方承担责任。</w:t>
      </w:r>
    </w:p>
    <w:p w14:paraId="20F4537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58B4B52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14:paraId="2B15C38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1、招标文件未要求投标人提供“具备履行合同所必需的设备和专业技术能力专项证明材料”的，投标人应提供本声明函。</w:t>
      </w:r>
    </w:p>
    <w:p w14:paraId="0DA793B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2、招标文件要求投标人提供“具备履行合同所必需的设备和专业技术能力专项证明材料”的，投标人可不提供本声明函。</w:t>
      </w:r>
    </w:p>
    <w:p w14:paraId="0094843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3、请投标人根据实际情况如实声明，否则视为提供虚假材料。</w:t>
      </w:r>
    </w:p>
    <w:p w14:paraId="0A265E6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（全称并加盖单位公章）</w:t>
      </w:r>
    </w:p>
    <w:p w14:paraId="056FE42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年　　月　　日</w:t>
      </w:r>
    </w:p>
    <w:p w14:paraId="428D651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12B9938E">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参加采购活动前三年内在经营活动中没有重大违法记录书面声明</w:t>
      </w:r>
    </w:p>
    <w:p w14:paraId="378C854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（采购人或采购代理机构）</w:t>
      </w:r>
    </w:p>
    <w:p w14:paraId="015BBA2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31F5211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604B0F5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14:paraId="7B777EC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515DAB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请投标人根据实际情况如实声明，否则视为提供虚假材料。</w:t>
      </w:r>
    </w:p>
    <w:p w14:paraId="0D13517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（全称并加盖单位公章）</w:t>
      </w:r>
    </w:p>
    <w:p w14:paraId="77B492A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年　　月　　日</w:t>
      </w:r>
    </w:p>
    <w:p w14:paraId="079EE53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57D41873">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二-3信用记录查询提示</w:t>
      </w:r>
    </w:p>
    <w:p w14:paraId="2164129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1、由资格审查小组通过网站查询并打印投标人的信用记录。</w:t>
      </w:r>
    </w:p>
    <w:p w14:paraId="740E8E0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5C10FA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649AA61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6085D3B7">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二-4中小企业声明函</w:t>
      </w:r>
    </w:p>
    <w:p w14:paraId="648D7AE3">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（以资格条件落实中小企业扶持政策时适用，若有）</w:t>
      </w:r>
    </w:p>
    <w:p w14:paraId="6372F5C3">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中小企业声明函（货物）</w:t>
      </w:r>
    </w:p>
    <w:p w14:paraId="0FBB97C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14:paraId="147C5CB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 xml:space="preserve"> （标的名称）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万元¹，属于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105DD9D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 xml:space="preserve"> （标的名称）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413EDD4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27327A1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65E7094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3158B6E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（全称并加盖单位公章）</w:t>
      </w:r>
    </w:p>
    <w:p w14:paraId="602E6D5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年　　月　　日</w:t>
      </w:r>
    </w:p>
    <w:p w14:paraId="151CC8E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14:paraId="52FF8F3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1、从业人员、营业收入、资产总额填报上一年度数据，无上一年度数据的新成立企业可不填报。</w:t>
      </w:r>
    </w:p>
    <w:p w14:paraId="694206B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1A1AC1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E9050C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2455C69A">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中小企业声明函（工程、服务）</w:t>
      </w:r>
    </w:p>
    <w:p w14:paraId="46E9EB4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85779D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万元¹，属于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2C88132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04EA89A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04E7416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5F5B1F4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6F0BFE1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（全称并加盖单位公章）</w:t>
      </w:r>
    </w:p>
    <w:p w14:paraId="69E12B6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年　　月　　日</w:t>
      </w:r>
    </w:p>
    <w:p w14:paraId="686FD6C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14:paraId="46A8DB4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1、从业人员、营业收入、资产总额填报上一年度数据，无上一年度数据的新成立企业可不填报。</w:t>
      </w:r>
    </w:p>
    <w:p w14:paraId="37DA92D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CD8135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68CD21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0BFDE6B2">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残疾人福利性单位声明函</w:t>
      </w:r>
    </w:p>
    <w:p w14:paraId="29E3EC90">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（以资格条件落实中小企业扶持政策时适用，若有）</w:t>
      </w:r>
    </w:p>
    <w:p w14:paraId="2240744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18F77A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189625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）由本投标人承建的（填写“所投采购包、品目号”）工程</w:t>
      </w:r>
    </w:p>
    <w:p w14:paraId="6F181EF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）由本投标人承接的（填写“所投采购包、品目号”）服务；</w:t>
      </w:r>
    </w:p>
    <w:p w14:paraId="72FB0F0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本投标人对上述声明的真实性负责。如有虚假，将依法承担相应责任。</w:t>
      </w:r>
    </w:p>
    <w:p w14:paraId="2001A31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0B2FC3C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1、请投标人按照实际情况编制填写本声明函，并在相应的（）中打“√”。</w:t>
      </w:r>
    </w:p>
    <w:p w14:paraId="350303E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2、若《残疾人福利性单位声明函》内容不真实，视为提供虚假材料。</w:t>
      </w:r>
    </w:p>
    <w:p w14:paraId="3CA7B99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（全称并加盖单位公章）</w:t>
      </w:r>
    </w:p>
    <w:p w14:paraId="2FD6BF3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年　　月　　日</w:t>
      </w:r>
    </w:p>
    <w:p w14:paraId="6E00331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w:t>
      </w:r>
    </w:p>
    <w:p w14:paraId="63FF48AA">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监狱企业证明材料</w:t>
      </w:r>
    </w:p>
    <w:p w14:paraId="023D65B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45A839C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2D3C1A0C">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二-5联合体协议（若有）</w:t>
      </w:r>
    </w:p>
    <w:p w14:paraId="540B3ED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（采购人或采购代理机构）</w:t>
      </w:r>
    </w:p>
    <w:p w14:paraId="3480908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兹有</w:t>
      </w:r>
      <w:r>
        <w:rPr>
          <w:rFonts w:hint="eastAsia" w:ascii="宋体" w:hAnsi="宋体" w:eastAsia="宋体" w:cs="宋体"/>
          <w:sz w:val="24"/>
          <w:szCs w:val="24"/>
          <w:highlight w:val="none"/>
          <w:u w:val="single"/>
        </w:rPr>
        <w:t>（填写“联合体中各方的全称”，各方的全称之间请用“、”分割）</w:t>
      </w:r>
      <w:r>
        <w:rPr>
          <w:rFonts w:hint="eastAsia" w:ascii="宋体" w:hAnsi="宋体" w:eastAsia="宋体" w:cs="宋体"/>
          <w:sz w:val="24"/>
          <w:szCs w:val="24"/>
          <w:highlight w:val="none"/>
        </w:rPr>
        <w:t>自愿组成联合体，共同参加</w:t>
      </w:r>
      <w:r>
        <w:rPr>
          <w:rFonts w:hint="eastAsia" w:ascii="宋体" w:hAnsi="宋体" w:eastAsia="宋体" w:cs="宋体"/>
          <w:sz w:val="24"/>
          <w:szCs w:val="24"/>
          <w:highlight w:val="none"/>
          <w:u w:val="single"/>
        </w:rPr>
        <w:t>（填写“项目名称”）</w:t>
      </w:r>
      <w:r>
        <w:rPr>
          <w:rFonts w:hint="eastAsia" w:ascii="宋体" w:hAnsi="宋体" w:eastAsia="宋体" w:cs="宋体"/>
          <w:sz w:val="24"/>
          <w:szCs w:val="24"/>
          <w:highlight w:val="none"/>
        </w:rPr>
        <w:t xml:space="preserve"> 项目（项目编号：</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）的投标。现就联合体参加本项目投标的有关事宜达成下列协议：</w:t>
      </w:r>
    </w:p>
    <w:p w14:paraId="431F619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一、联合体各方应承担的工作和义务具体如下：</w:t>
      </w:r>
    </w:p>
    <w:p w14:paraId="2583FA3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1、牵头方（全称）：</w:t>
      </w:r>
      <w:r>
        <w:rPr>
          <w:rFonts w:hint="eastAsia" w:ascii="宋体" w:hAnsi="宋体" w:eastAsia="宋体" w:cs="宋体"/>
          <w:sz w:val="24"/>
          <w:szCs w:val="24"/>
          <w:highlight w:val="none"/>
          <w:u w:val="single"/>
        </w:rPr>
        <w:t xml:space="preserve">（填写“工作及义务的具体内容”） </w:t>
      </w:r>
      <w:r>
        <w:rPr>
          <w:rFonts w:hint="eastAsia" w:ascii="宋体" w:hAnsi="宋体" w:eastAsia="宋体" w:cs="宋体"/>
          <w:sz w:val="24"/>
          <w:szCs w:val="24"/>
          <w:highlight w:val="none"/>
        </w:rPr>
        <w:t>；</w:t>
      </w:r>
    </w:p>
    <w:p w14:paraId="750D734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2、成员方：</w:t>
      </w:r>
    </w:p>
    <w:p w14:paraId="4903C44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2.1（成员一的全称）：</w:t>
      </w:r>
      <w:r>
        <w:rPr>
          <w:rFonts w:hint="eastAsia" w:ascii="宋体" w:hAnsi="宋体" w:eastAsia="宋体" w:cs="宋体"/>
          <w:sz w:val="24"/>
          <w:szCs w:val="24"/>
          <w:highlight w:val="none"/>
          <w:u w:val="single"/>
        </w:rPr>
        <w:t>（填写“工作及义务的具体内容”）</w:t>
      </w:r>
      <w:r>
        <w:rPr>
          <w:rFonts w:hint="eastAsia" w:ascii="宋体" w:hAnsi="宋体" w:eastAsia="宋体" w:cs="宋体"/>
          <w:sz w:val="24"/>
          <w:szCs w:val="24"/>
          <w:highlight w:val="none"/>
        </w:rPr>
        <w:t xml:space="preserve"> ；</w:t>
      </w:r>
    </w:p>
    <w:p w14:paraId="3B9DB42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141B6B2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二、联合体各方的合同金额占比，具体如下：</w:t>
      </w:r>
    </w:p>
    <w:p w14:paraId="04C2977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1.牵头方（</w:t>
      </w:r>
      <w:r>
        <w:rPr>
          <w:rFonts w:hint="eastAsia" w:ascii="宋体" w:hAnsi="宋体" w:eastAsia="宋体" w:cs="宋体"/>
          <w:sz w:val="24"/>
          <w:szCs w:val="24"/>
          <w:highlight w:val="none"/>
          <w:u w:val="single"/>
        </w:rPr>
        <w:t xml:space="preserve"> 全称</w:t>
      </w:r>
      <w:r>
        <w:rPr>
          <w:rFonts w:hint="eastAsia" w:ascii="宋体" w:hAnsi="宋体" w:eastAsia="宋体" w:cs="宋体"/>
          <w:sz w:val="24"/>
          <w:szCs w:val="24"/>
          <w:highlight w:val="none"/>
        </w:rPr>
        <w:t xml:space="preserve"> ）的合同金额占合同总额的</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0C4CCE1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2.成员方：</w:t>
      </w:r>
    </w:p>
    <w:p w14:paraId="34F42FE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u w:val="single"/>
        </w:rPr>
        <w:t xml:space="preserve"> 成员1的全称 </w:t>
      </w:r>
      <w:r>
        <w:rPr>
          <w:rFonts w:hint="eastAsia" w:ascii="宋体" w:hAnsi="宋体" w:eastAsia="宋体" w:cs="宋体"/>
          <w:sz w:val="24"/>
          <w:szCs w:val="24"/>
          <w:highlight w:val="none"/>
        </w:rPr>
        <w:t>）的合同金额占合同总额的</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38546AC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4044314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三、联合体各方约定：</w:t>
      </w:r>
    </w:p>
    <w:p w14:paraId="5695B14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1、由</w:t>
      </w:r>
      <w:r>
        <w:rPr>
          <w:rFonts w:hint="eastAsia" w:ascii="宋体" w:hAnsi="宋体" w:eastAsia="宋体" w:cs="宋体"/>
          <w:sz w:val="24"/>
          <w:szCs w:val="24"/>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1525DD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2、联合体各方约定由</w:t>
      </w:r>
      <w:r>
        <w:rPr>
          <w:rFonts w:hint="eastAsia" w:ascii="宋体" w:hAnsi="宋体" w:eastAsia="宋体" w:cs="宋体"/>
          <w:sz w:val="24"/>
          <w:szCs w:val="24"/>
          <w:highlight w:val="none"/>
          <w:u w:val="single"/>
        </w:rPr>
        <w:t>（填写“牵头方的全称”）代表联合体办理投标保证金事宜。</w:t>
      </w:r>
    </w:p>
    <w:p w14:paraId="7F8D856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DEDC36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50F25A9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五、本协议自签署之日起生效，政府采购合同履行完毕后自动失效。</w:t>
      </w:r>
    </w:p>
    <w:p w14:paraId="58E3327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六、本协议一式</w:t>
      </w:r>
      <w:r>
        <w:rPr>
          <w:rFonts w:hint="eastAsia" w:ascii="宋体" w:hAnsi="宋体" w:eastAsia="宋体" w:cs="宋体"/>
          <w:sz w:val="24"/>
          <w:szCs w:val="24"/>
          <w:highlight w:val="none"/>
          <w:u w:val="single"/>
        </w:rPr>
        <w:t>（填写具体份数）</w:t>
      </w:r>
      <w:r>
        <w:rPr>
          <w:rFonts w:hint="eastAsia" w:ascii="宋体" w:hAnsi="宋体" w:eastAsia="宋体" w:cs="宋体"/>
          <w:sz w:val="24"/>
          <w:szCs w:val="24"/>
          <w:highlight w:val="none"/>
        </w:rPr>
        <w:t>份，联合体各方各执一份，电子投标文件中提交一份。</w:t>
      </w:r>
    </w:p>
    <w:p w14:paraId="363ED25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（以下无正文）</w:t>
      </w:r>
    </w:p>
    <w:p w14:paraId="0CBF012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牵头方：</w:t>
      </w:r>
      <w:r>
        <w:rPr>
          <w:rFonts w:hint="eastAsia" w:ascii="宋体" w:hAnsi="宋体" w:eastAsia="宋体" w:cs="宋体"/>
          <w:sz w:val="24"/>
          <w:szCs w:val="24"/>
          <w:highlight w:val="none"/>
          <w:u w:val="single"/>
        </w:rPr>
        <w:t>（全称并加盖单位公章）</w:t>
      </w:r>
    </w:p>
    <w:p w14:paraId="7845AA9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（签字或盖章）</w:t>
      </w:r>
    </w:p>
    <w:p w14:paraId="68013E5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成员一：</w:t>
      </w:r>
      <w:r>
        <w:rPr>
          <w:rFonts w:hint="eastAsia" w:ascii="宋体" w:hAnsi="宋体" w:eastAsia="宋体" w:cs="宋体"/>
          <w:sz w:val="24"/>
          <w:szCs w:val="24"/>
          <w:highlight w:val="none"/>
          <w:u w:val="single"/>
        </w:rPr>
        <w:t>（全称并加盖成员一的单位公章）</w:t>
      </w:r>
    </w:p>
    <w:p w14:paraId="78771B2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（签字或盖章）</w:t>
      </w:r>
    </w:p>
    <w:p w14:paraId="5451D1B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5140A7C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成员**：</w:t>
      </w:r>
      <w:r>
        <w:rPr>
          <w:rFonts w:hint="eastAsia" w:ascii="宋体" w:hAnsi="宋体" w:eastAsia="宋体" w:cs="宋体"/>
          <w:sz w:val="24"/>
          <w:szCs w:val="24"/>
          <w:highlight w:val="none"/>
          <w:u w:val="single"/>
        </w:rPr>
        <w:t>（全称并加盖成员**的单位公章）</w:t>
      </w:r>
    </w:p>
    <w:p w14:paraId="6EE9C71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（签字或盖章）</w:t>
      </w:r>
    </w:p>
    <w:p w14:paraId="0B00CA3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签署日期：</w:t>
      </w:r>
      <w:r>
        <w:rPr>
          <w:rFonts w:hint="eastAsia" w:ascii="宋体" w:hAnsi="宋体" w:eastAsia="宋体" w:cs="宋体"/>
          <w:sz w:val="24"/>
          <w:szCs w:val="24"/>
          <w:highlight w:val="none"/>
          <w:u w:val="single"/>
        </w:rPr>
        <w:t>　　年　　月　　日</w:t>
      </w:r>
    </w:p>
    <w:p w14:paraId="2AB2292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14:paraId="0C1B843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1、招标文件接受联合体投标且投标人为联合体的，投标人应提供本协议；否则无须提供。</w:t>
      </w:r>
    </w:p>
    <w:p w14:paraId="1B94452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2、本协议由委托代理人签字或盖章的，应按照本章载明的格式提供“单位授权书”。</w:t>
      </w:r>
    </w:p>
    <w:p w14:paraId="049690D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3、在以联合体形式落实中小企业预留份额项目中，投标人除了要提供《中小企业声明函》，还需提供本协议。</w:t>
      </w:r>
    </w:p>
    <w:p w14:paraId="1728AD7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681A1AE7">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二-6分包意向协议（若有）</w:t>
      </w:r>
    </w:p>
    <w:p w14:paraId="3F173E0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甲方（总包方）：</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（即本项目的投标人）</w:t>
      </w:r>
    </w:p>
    <w:p w14:paraId="7BD5A79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乙方（分包方）：</w:t>
      </w:r>
      <w:r>
        <w:rPr>
          <w:rFonts w:hint="eastAsia" w:ascii="宋体" w:hAnsi="宋体" w:eastAsia="宋体" w:cs="宋体"/>
          <w:sz w:val="24"/>
          <w:szCs w:val="24"/>
          <w:highlight w:val="none"/>
          <w:u w:val="single"/>
        </w:rPr>
        <w:t>　　　　　　　</w:t>
      </w:r>
    </w:p>
    <w:p w14:paraId="5493B74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兹有甲方参加</w:t>
      </w:r>
      <w:r>
        <w:rPr>
          <w:rFonts w:hint="eastAsia" w:ascii="宋体" w:hAnsi="宋体" w:eastAsia="宋体" w:cs="宋体"/>
          <w:sz w:val="24"/>
          <w:szCs w:val="24"/>
          <w:highlight w:val="none"/>
          <w:u w:val="single"/>
        </w:rPr>
        <w:t>（填写“项目名称”）</w:t>
      </w:r>
      <w:r>
        <w:rPr>
          <w:rFonts w:hint="eastAsia" w:ascii="宋体" w:hAnsi="宋体" w:eastAsia="宋体" w:cs="宋体"/>
          <w:sz w:val="24"/>
          <w:szCs w:val="24"/>
          <w:highlight w:val="none"/>
        </w:rPr>
        <w:t xml:space="preserve"> 项目（项目编号：</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14:paraId="30B6C61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一、分包标的</w:t>
      </w:r>
    </w:p>
    <w:p w14:paraId="711A58F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（根据双方的意向填写，可以是表格或文字描述）。</w:t>
      </w:r>
    </w:p>
    <w:p w14:paraId="680E89C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二、分包合同金额占比</w:t>
      </w:r>
    </w:p>
    <w:p w14:paraId="3127FB8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分包合同价占投标总价的比例：</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204CB5B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三、其他条款</w:t>
      </w:r>
    </w:p>
    <w:p w14:paraId="260560E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9123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410BB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甲方：</w:t>
            </w:r>
          </w:p>
        </w:tc>
        <w:tc>
          <w:tcPr>
            <w:tcW w:w="4153" w:type="dxa"/>
          </w:tcPr>
          <w:p w14:paraId="34C5CED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乙方：</w:t>
            </w:r>
          </w:p>
        </w:tc>
      </w:tr>
      <w:tr w14:paraId="71498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CDAC0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住所：</w:t>
            </w:r>
          </w:p>
        </w:tc>
        <w:tc>
          <w:tcPr>
            <w:tcW w:w="4153" w:type="dxa"/>
          </w:tcPr>
          <w:p w14:paraId="2DF5202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住所：</w:t>
            </w:r>
          </w:p>
        </w:tc>
      </w:tr>
      <w:tr w14:paraId="4B9B0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46AAC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单位负责人或委托代理人：</w:t>
            </w:r>
          </w:p>
        </w:tc>
        <w:tc>
          <w:tcPr>
            <w:tcW w:w="4153" w:type="dxa"/>
          </w:tcPr>
          <w:p w14:paraId="7FEE2C6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单位负责人或委托代理人：</w:t>
            </w:r>
          </w:p>
        </w:tc>
      </w:tr>
      <w:tr w14:paraId="1840E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7C93F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联系方法：</w:t>
            </w:r>
          </w:p>
        </w:tc>
        <w:tc>
          <w:tcPr>
            <w:tcW w:w="4153" w:type="dxa"/>
          </w:tcPr>
          <w:p w14:paraId="199C830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联系方法：</w:t>
            </w:r>
          </w:p>
        </w:tc>
      </w:tr>
      <w:tr w14:paraId="1C4D0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278935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开户银行：</w:t>
            </w:r>
          </w:p>
        </w:tc>
        <w:tc>
          <w:tcPr>
            <w:tcW w:w="4153" w:type="dxa"/>
          </w:tcPr>
          <w:p w14:paraId="506CF91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开户银行：</w:t>
            </w:r>
          </w:p>
        </w:tc>
      </w:tr>
      <w:tr w14:paraId="599F1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AA53B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账号：</w:t>
            </w:r>
          </w:p>
        </w:tc>
        <w:tc>
          <w:tcPr>
            <w:tcW w:w="4153" w:type="dxa"/>
          </w:tcPr>
          <w:p w14:paraId="57BB390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账号：</w:t>
            </w:r>
          </w:p>
        </w:tc>
      </w:tr>
      <w:tr w14:paraId="7BCE1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29039E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righ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签订地点：</w:t>
            </w:r>
            <w:r>
              <w:rPr>
                <w:rFonts w:hint="eastAsia" w:ascii="宋体" w:hAnsi="宋体" w:eastAsia="宋体" w:cs="宋体"/>
                <w:kern w:val="2"/>
                <w:sz w:val="24"/>
                <w:szCs w:val="24"/>
                <w:highlight w:val="none"/>
                <w:u w:val="single"/>
              </w:rPr>
              <w:t>　　　　　　　　　　</w:t>
            </w:r>
          </w:p>
          <w:p w14:paraId="7223EFC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righ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签约日期：</w:t>
            </w:r>
            <w:r>
              <w:rPr>
                <w:rFonts w:hint="eastAsia" w:ascii="宋体" w:hAnsi="宋体" w:eastAsia="宋体" w:cs="宋体"/>
                <w:kern w:val="2"/>
                <w:sz w:val="24"/>
                <w:szCs w:val="24"/>
                <w:highlight w:val="none"/>
                <w:u w:val="single"/>
              </w:rPr>
              <w:t>　　年　　月　　日</w:t>
            </w:r>
          </w:p>
        </w:tc>
      </w:tr>
    </w:tbl>
    <w:p w14:paraId="177B895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14:paraId="1E68309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1.招标文件接受合同分包且投标人拟将合同分包的，应提供本协议；否则无须提供。</w:t>
      </w:r>
    </w:p>
    <w:p w14:paraId="3E90E9C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2.本协议由委托代理人签字或盖章的，应按照本章载明的格式提供“单位授权书”。</w:t>
      </w:r>
    </w:p>
    <w:p w14:paraId="6AE8265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3.在以合同分包形式落实中小企业预留份额项目中，投标人除了要提供《中小企业声明函》，还需提供本协议。</w:t>
      </w:r>
    </w:p>
    <w:p w14:paraId="1EE7073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7090700F">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二-7其他资格证明文件（若有）</w:t>
      </w:r>
    </w:p>
    <w:p w14:paraId="0E830F0B">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二-7-①招标文件规定的其他资格证明文件（若有）</w:t>
      </w:r>
    </w:p>
    <w:p w14:paraId="7EB6CB3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编制说明</w:t>
      </w:r>
    </w:p>
    <w:p w14:paraId="62E82FE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除招标文件另有规定外，招标文件要求提交的除前述资格证明文件外的其他资格证明文件（若有）加盖投标人的单位公章后应在此项下提交。</w:t>
      </w:r>
    </w:p>
    <w:p w14:paraId="73019990">
      <w:pPr>
        <w:pStyle w:val="9"/>
        <w:keepNext w:val="0"/>
        <w:keepLines w:val="0"/>
        <w:pageBreakBefore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792DBFA6">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三、投标保证金</w:t>
      </w:r>
    </w:p>
    <w:p w14:paraId="109FFB4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编制说明</w:t>
      </w:r>
    </w:p>
    <w:p w14:paraId="64F58E9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1、在此项下提交的“投标保证金”材料可使用转账凭证复印件或从福建省政府采购网上公开信息系统中下载的有关原始页面的打印件。</w:t>
      </w:r>
    </w:p>
    <w:p w14:paraId="07D713C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2、投标保证金是否已提交的认定按照招标文件第三章规定执行。</w:t>
      </w:r>
    </w:p>
    <w:p w14:paraId="47F4BC03">
      <w:pPr>
        <w:pStyle w:val="9"/>
        <w:keepNext w:val="0"/>
        <w:keepLines w:val="0"/>
        <w:pageBreakBefore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34F5CF17">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封面格式(报价部分)</w:t>
      </w:r>
    </w:p>
    <w:p w14:paraId="30286E3B">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福建省政府采购投标文件</w:t>
      </w:r>
    </w:p>
    <w:p w14:paraId="742120D3">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（报价部分）</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14:paraId="06AEFF09">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（填写正本或副本）</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14:paraId="7E1117CA">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（项目名称：（由投标人填写）</w:t>
      </w:r>
    </w:p>
    <w:p w14:paraId="223CC3C0">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（备案编号：（由投标人填写）</w:t>
      </w:r>
    </w:p>
    <w:p w14:paraId="48221815">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（项目编号：（由投标人填写）</w:t>
      </w:r>
    </w:p>
    <w:p w14:paraId="244A4A03">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（所投采购包：（由投标人填写）</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14:paraId="013DEEBA">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投标人：（填写“全称”）</w:t>
      </w:r>
    </w:p>
    <w:p w14:paraId="52C8ACCA">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（由投标人填写）年（由投标人填写）月</w:t>
      </w:r>
    </w:p>
    <w:p w14:paraId="0359C9DD">
      <w:pPr>
        <w:pStyle w:val="9"/>
        <w:keepNext w:val="0"/>
        <w:keepLines w:val="0"/>
        <w:pageBreakBefore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18C39E84">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索引</w:t>
      </w:r>
    </w:p>
    <w:p w14:paraId="6046FE8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一、开标（报价）一览表</w:t>
      </w:r>
    </w:p>
    <w:p w14:paraId="7EE97ED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二、投标（响应）报价明细表</w:t>
      </w:r>
    </w:p>
    <w:p w14:paraId="219B876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三、招标文件规定的价格扣除证明材料（若有）</w:t>
      </w:r>
    </w:p>
    <w:p w14:paraId="2D90EB9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59E45F6C">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0"/>
        <w:rPr>
          <w:rFonts w:hint="eastAsia" w:ascii="宋体" w:hAnsi="宋体" w:eastAsia="宋体" w:cs="宋体"/>
          <w:sz w:val="24"/>
          <w:szCs w:val="24"/>
          <w:highlight w:val="none"/>
        </w:rPr>
      </w:pPr>
      <w:r>
        <w:rPr>
          <w:rFonts w:hint="eastAsia" w:ascii="宋体" w:hAnsi="宋体" w:eastAsia="宋体" w:cs="宋体"/>
          <w:b/>
          <w:sz w:val="24"/>
          <w:szCs w:val="24"/>
          <w:highlight w:val="none"/>
        </w:rPr>
        <w:t>开标（报价）一览表</w:t>
      </w:r>
    </w:p>
    <w:p w14:paraId="0EB9627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eastAsia="zh-CN"/>
        </w:rPr>
        <w:t>/</w:t>
      </w:r>
    </w:p>
    <w:p w14:paraId="036FD1E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福建医科大学附属第一医院茶亭院区、奥体院区布类洗涤服务项目</w:t>
      </w:r>
    </w:p>
    <w:p w14:paraId="540EF9F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r>
        <w:rPr>
          <w:rFonts w:hint="eastAsia" w:ascii="宋体" w:hAnsi="宋体" w:eastAsia="宋体" w:cs="宋体"/>
          <w:sz w:val="24"/>
          <w:szCs w:val="24"/>
          <w:highlight w:val="none"/>
          <w:lang w:eastAsia="zh-CN"/>
        </w:rPr>
        <w:t>福建医科大学附属第一医院茶亭院区、奥体院区布类洗涤服务项目</w:t>
      </w:r>
      <w:r>
        <w:rPr>
          <w:rFonts w:hint="eastAsia" w:ascii="宋体" w:hAnsi="宋体" w:eastAsia="宋体" w:cs="宋体"/>
          <w:sz w:val="24"/>
          <w:szCs w:val="24"/>
          <w:highlight w:val="none"/>
        </w:rPr>
        <w:t>)</w:t>
      </w:r>
    </w:p>
    <w:p w14:paraId="65E760C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投标人（供应商）名称：</w:t>
      </w:r>
    </w:p>
    <w:tbl>
      <w:tblPr>
        <w:tblStyle w:val="6"/>
        <w:tblW w:w="101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4"/>
        <w:gridCol w:w="2460"/>
        <w:gridCol w:w="2310"/>
        <w:gridCol w:w="1962"/>
        <w:gridCol w:w="1962"/>
      </w:tblGrid>
      <w:tr w14:paraId="06B72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0" w:hRule="atLeast"/>
        </w:trPr>
        <w:tc>
          <w:tcPr>
            <w:tcW w:w="1464" w:type="dxa"/>
          </w:tcPr>
          <w:p w14:paraId="4E2B69A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序号</w:t>
            </w:r>
          </w:p>
        </w:tc>
        <w:tc>
          <w:tcPr>
            <w:tcW w:w="2460" w:type="dxa"/>
          </w:tcPr>
          <w:p w14:paraId="0853669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报价内容</w:t>
            </w:r>
          </w:p>
        </w:tc>
        <w:tc>
          <w:tcPr>
            <w:tcW w:w="2310" w:type="dxa"/>
          </w:tcPr>
          <w:p w14:paraId="48560B4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最高限价</w:t>
            </w:r>
          </w:p>
        </w:tc>
        <w:tc>
          <w:tcPr>
            <w:tcW w:w="1962" w:type="dxa"/>
          </w:tcPr>
          <w:p w14:paraId="0D1C808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响应报价</w:t>
            </w:r>
          </w:p>
        </w:tc>
        <w:tc>
          <w:tcPr>
            <w:tcW w:w="1962" w:type="dxa"/>
          </w:tcPr>
          <w:p w14:paraId="0F9A0A2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价款形式</w:t>
            </w:r>
          </w:p>
        </w:tc>
      </w:tr>
      <w:tr w14:paraId="4B7DA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36" w:hRule="atLeast"/>
        </w:trPr>
        <w:tc>
          <w:tcPr>
            <w:tcW w:w="1464" w:type="dxa"/>
          </w:tcPr>
          <w:p w14:paraId="04E74AB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1</w:t>
            </w:r>
          </w:p>
        </w:tc>
        <w:tc>
          <w:tcPr>
            <w:tcW w:w="2460" w:type="dxa"/>
          </w:tcPr>
          <w:p w14:paraId="58EE52F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福建医科大学附属第一医院茶亭院区、奥体院区布类洗涤服务项目</w:t>
            </w:r>
          </w:p>
        </w:tc>
        <w:tc>
          <w:tcPr>
            <w:tcW w:w="2310" w:type="dxa"/>
          </w:tcPr>
          <w:p w14:paraId="2F8D4AD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13817708</w:t>
            </w: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highlight w:val="none"/>
              </w:rPr>
              <w:t>76  元</w:t>
            </w:r>
          </w:p>
        </w:tc>
        <w:tc>
          <w:tcPr>
            <w:tcW w:w="1962" w:type="dxa"/>
          </w:tcPr>
          <w:p w14:paraId="7548496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「汇总引用」 元</w:t>
            </w:r>
          </w:p>
        </w:tc>
        <w:tc>
          <w:tcPr>
            <w:tcW w:w="1962" w:type="dxa"/>
          </w:tcPr>
          <w:p w14:paraId="216CA4B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总价</w:t>
            </w:r>
          </w:p>
        </w:tc>
      </w:tr>
    </w:tbl>
    <w:p w14:paraId="3A5E1F5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备注：无</w:t>
      </w:r>
    </w:p>
    <w:p w14:paraId="32AA139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公章：日期：</w:t>
      </w:r>
    </w:p>
    <w:p w14:paraId="52CF928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56798B6F">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left"/>
        <w:textAlignment w:val="auto"/>
        <w:outlineLvl w:val="0"/>
        <w:rPr>
          <w:rFonts w:hint="eastAsia" w:ascii="宋体" w:hAnsi="宋体" w:eastAsia="宋体" w:cs="宋体"/>
          <w:sz w:val="24"/>
          <w:szCs w:val="24"/>
          <w:highlight w:val="none"/>
        </w:rPr>
      </w:pPr>
      <w:r>
        <w:rPr>
          <w:rFonts w:hint="eastAsia" w:ascii="宋体" w:hAnsi="宋体" w:eastAsia="宋体" w:cs="宋体"/>
          <w:b/>
          <w:sz w:val="24"/>
          <w:szCs w:val="24"/>
          <w:highlight w:val="none"/>
        </w:rPr>
        <w:t>投标（响应）报价明细表</w:t>
      </w:r>
    </w:p>
    <w:p w14:paraId="3D6A7F1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eastAsia="zh-CN"/>
        </w:rPr>
        <w:t>/</w:t>
      </w:r>
    </w:p>
    <w:p w14:paraId="766FCFD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福建医科大学附属第一医院茶亭院区、奥体院区布类洗涤服务项目</w:t>
      </w:r>
    </w:p>
    <w:p w14:paraId="27461CA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w:t>
      </w:r>
      <w:r>
        <w:rPr>
          <w:rFonts w:hint="eastAsia" w:ascii="宋体" w:hAnsi="宋体" w:eastAsia="宋体" w:cs="宋体"/>
          <w:sz w:val="24"/>
          <w:szCs w:val="24"/>
          <w:highlight w:val="none"/>
          <w:lang w:eastAsia="zh-CN"/>
        </w:rPr>
        <w:t>福建医科大学附属第一医院茶亭院区、奥体院区布类洗涤服务项目</w:t>
      </w:r>
    </w:p>
    <w:p w14:paraId="0767F7D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p w14:paraId="474E01B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福建医科大学附属第一医院茶亭院区、奥体院区布类洗涤服务项目</w:t>
      </w:r>
    </w:p>
    <w:p w14:paraId="4943A7E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center"/>
        <w:textAlignment w:val="auto"/>
        <w:rPr>
          <w:rFonts w:hint="eastAsia" w:ascii="宋体" w:hAnsi="宋体" w:eastAsia="宋体" w:cs="宋体"/>
          <w:sz w:val="24"/>
          <w:szCs w:val="24"/>
          <w:highlight w:val="none"/>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1536"/>
        <w:gridCol w:w="755"/>
        <w:gridCol w:w="936"/>
        <w:gridCol w:w="755"/>
        <w:gridCol w:w="755"/>
      </w:tblGrid>
      <w:tr w14:paraId="429BB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E8765E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序号</w:t>
            </w:r>
          </w:p>
        </w:tc>
        <w:tc>
          <w:tcPr>
            <w:tcW w:w="755" w:type="dxa"/>
          </w:tcPr>
          <w:p w14:paraId="1F64102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服务名称</w:t>
            </w:r>
          </w:p>
        </w:tc>
        <w:tc>
          <w:tcPr>
            <w:tcW w:w="755" w:type="dxa"/>
          </w:tcPr>
          <w:p w14:paraId="5823993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服务范围</w:t>
            </w:r>
          </w:p>
        </w:tc>
        <w:tc>
          <w:tcPr>
            <w:tcW w:w="755" w:type="dxa"/>
          </w:tcPr>
          <w:p w14:paraId="15746BF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服务要求</w:t>
            </w:r>
          </w:p>
        </w:tc>
        <w:tc>
          <w:tcPr>
            <w:tcW w:w="755" w:type="dxa"/>
          </w:tcPr>
          <w:p w14:paraId="16EFCE2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服务时间</w:t>
            </w:r>
          </w:p>
        </w:tc>
        <w:tc>
          <w:tcPr>
            <w:tcW w:w="755" w:type="dxa"/>
          </w:tcPr>
          <w:p w14:paraId="154502F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服务标准</w:t>
            </w:r>
          </w:p>
        </w:tc>
        <w:tc>
          <w:tcPr>
            <w:tcW w:w="755" w:type="dxa"/>
          </w:tcPr>
          <w:p w14:paraId="182BC3A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最高限价</w:t>
            </w:r>
          </w:p>
        </w:tc>
        <w:tc>
          <w:tcPr>
            <w:tcW w:w="755" w:type="dxa"/>
          </w:tcPr>
          <w:p w14:paraId="2C5D3DF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单价</w:t>
            </w:r>
          </w:p>
        </w:tc>
        <w:tc>
          <w:tcPr>
            <w:tcW w:w="755" w:type="dxa"/>
          </w:tcPr>
          <w:p w14:paraId="74750D5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数量</w:t>
            </w:r>
          </w:p>
        </w:tc>
        <w:tc>
          <w:tcPr>
            <w:tcW w:w="755" w:type="dxa"/>
          </w:tcPr>
          <w:p w14:paraId="1799E43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计量单位</w:t>
            </w:r>
          </w:p>
        </w:tc>
        <w:tc>
          <w:tcPr>
            <w:tcW w:w="755" w:type="dxa"/>
          </w:tcPr>
          <w:p w14:paraId="2482F1A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总价</w:t>
            </w:r>
          </w:p>
        </w:tc>
      </w:tr>
      <w:tr w14:paraId="430BF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F8E811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1</w:t>
            </w:r>
          </w:p>
        </w:tc>
        <w:tc>
          <w:tcPr>
            <w:tcW w:w="755" w:type="dxa"/>
          </w:tcPr>
          <w:p w14:paraId="770BA19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lang w:eastAsia="zh-CN"/>
              </w:rPr>
              <w:t>福建医科大学附属第一医院茶亭院区、奥体院区布类洗涤服务项目</w:t>
            </w:r>
          </w:p>
        </w:tc>
        <w:tc>
          <w:tcPr>
            <w:tcW w:w="755" w:type="dxa"/>
          </w:tcPr>
          <w:p w14:paraId="380997F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{供应商响应}</w:t>
            </w:r>
          </w:p>
        </w:tc>
        <w:tc>
          <w:tcPr>
            <w:tcW w:w="755" w:type="dxa"/>
          </w:tcPr>
          <w:p w14:paraId="3905B3A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{供应商响应}</w:t>
            </w:r>
          </w:p>
        </w:tc>
        <w:tc>
          <w:tcPr>
            <w:tcW w:w="755" w:type="dxa"/>
          </w:tcPr>
          <w:p w14:paraId="7500AD8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{供应商响应}</w:t>
            </w:r>
          </w:p>
        </w:tc>
        <w:tc>
          <w:tcPr>
            <w:tcW w:w="755" w:type="dxa"/>
          </w:tcPr>
          <w:p w14:paraId="56C7B69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{供应商响应}</w:t>
            </w:r>
          </w:p>
        </w:tc>
        <w:tc>
          <w:tcPr>
            <w:tcW w:w="755" w:type="dxa"/>
          </w:tcPr>
          <w:p w14:paraId="58D935C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13817708</w:t>
            </w: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highlight w:val="none"/>
              </w:rPr>
              <w:t>76  元</w:t>
            </w:r>
          </w:p>
        </w:tc>
        <w:tc>
          <w:tcPr>
            <w:tcW w:w="755" w:type="dxa"/>
          </w:tcPr>
          <w:p w14:paraId="5FE8D4F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{=总价/数量}  元</w:t>
            </w:r>
          </w:p>
        </w:tc>
        <w:tc>
          <w:tcPr>
            <w:tcW w:w="755" w:type="dxa"/>
          </w:tcPr>
          <w:p w14:paraId="63325F3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3.0000</w:t>
            </w:r>
          </w:p>
        </w:tc>
        <w:tc>
          <w:tcPr>
            <w:tcW w:w="755" w:type="dxa"/>
          </w:tcPr>
          <w:p w14:paraId="1151648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年</w:t>
            </w:r>
          </w:p>
        </w:tc>
        <w:tc>
          <w:tcPr>
            <w:tcW w:w="755" w:type="dxa"/>
          </w:tcPr>
          <w:p w14:paraId="0B5BCCD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{供应商响应}  元</w:t>
            </w:r>
          </w:p>
        </w:tc>
      </w:tr>
    </w:tbl>
    <w:p w14:paraId="3F2100C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p w14:paraId="61BC5AE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备注：无</w:t>
      </w:r>
    </w:p>
    <w:p w14:paraId="5A07902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     年     月     日</w:t>
      </w:r>
    </w:p>
    <w:p w14:paraId="79E79C8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签章：                     </w:t>
      </w:r>
    </w:p>
    <w:p w14:paraId="08559851">
      <w:pPr>
        <w:pStyle w:val="9"/>
        <w:keepNext w:val="0"/>
        <w:keepLines w:val="0"/>
        <w:pageBreakBefore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6314CB97">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三、招标文件规定的价格扣除证明材料（若有）</w:t>
      </w:r>
    </w:p>
    <w:p w14:paraId="46957C27">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三-1优先类节能产品、环境标志产品价格扣除证明材料（若有）</w:t>
      </w:r>
    </w:p>
    <w:p w14:paraId="22D780B0">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三-1-①优先类节能产品、环境标志产品统计表（价格扣除适用，若有）</w:t>
      </w:r>
    </w:p>
    <w:p w14:paraId="020F841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4D055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2DD9F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7122" w:type="dxa"/>
            <w:gridSpan w:val="4"/>
          </w:tcPr>
          <w:p w14:paraId="0E125C0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本采购包内属于节能、环境标志产品情况</w:t>
            </w:r>
          </w:p>
        </w:tc>
      </w:tr>
      <w:tr w14:paraId="40099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216108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采购包</w:t>
            </w:r>
          </w:p>
        </w:tc>
        <w:tc>
          <w:tcPr>
            <w:tcW w:w="1187" w:type="dxa"/>
          </w:tcPr>
          <w:p w14:paraId="6D21AC8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品目号</w:t>
            </w:r>
          </w:p>
        </w:tc>
        <w:tc>
          <w:tcPr>
            <w:tcW w:w="1187" w:type="dxa"/>
          </w:tcPr>
          <w:p w14:paraId="4CD7324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产品名称</w:t>
            </w:r>
          </w:p>
        </w:tc>
        <w:tc>
          <w:tcPr>
            <w:tcW w:w="1187" w:type="dxa"/>
          </w:tcPr>
          <w:p w14:paraId="0948CD2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认证种类</w:t>
            </w:r>
          </w:p>
        </w:tc>
      </w:tr>
      <w:tr w14:paraId="127A6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9CBD2B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p>
        </w:tc>
        <w:tc>
          <w:tcPr>
            <w:tcW w:w="1187" w:type="dxa"/>
          </w:tcPr>
          <w:p w14:paraId="1D17156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p>
        </w:tc>
        <w:tc>
          <w:tcPr>
            <w:tcW w:w="1187" w:type="dxa"/>
          </w:tcPr>
          <w:p w14:paraId="2EEFB9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187" w:type="dxa"/>
          </w:tcPr>
          <w:p w14:paraId="1905B6E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供应商自行填写种类，并上传证明附件以便评审查看</w:t>
            </w:r>
          </w:p>
        </w:tc>
      </w:tr>
      <w:tr w14:paraId="24429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67D231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187" w:type="dxa"/>
          </w:tcPr>
          <w:p w14:paraId="31534B5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p>
          <w:p w14:paraId="167A018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p>
        </w:tc>
        <w:tc>
          <w:tcPr>
            <w:tcW w:w="1187" w:type="dxa"/>
          </w:tcPr>
          <w:p w14:paraId="2EF4DE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187" w:type="dxa"/>
          </w:tcPr>
          <w:p w14:paraId="3CEAC5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r>
      <w:tr w14:paraId="4D784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1592DFD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c>
          <w:tcPr>
            <w:tcW w:w="3561" w:type="dxa"/>
            <w:gridSpan w:val="3"/>
          </w:tcPr>
          <w:p w14:paraId="7137E02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p>
        </w:tc>
      </w:tr>
    </w:tbl>
    <w:p w14:paraId="14894E8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14:paraId="5961A85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1、对节能、环境标志产品计算价格扣除时，只依据电子投标（响应）文件“投标（响应）报价明细表”以及“优先类节能产品、环境标志产品证明材料（价格扣除适用，若有）。</w:t>
      </w:r>
    </w:p>
    <w:p w14:paraId="4CEF37E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2、本表以采购包为单位，不同采购包请分别填写；同一采购包请按照其品目号顺序分别填写。</w:t>
      </w:r>
    </w:p>
    <w:p w14:paraId="27D40BB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3、具体统计、计算：</w:t>
      </w:r>
    </w:p>
    <w:p w14:paraId="2E47E20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3.1若同一采购包内的单个或多个货物取得或同时取得节能、环境标志产品等两项或多项认证的，均按照单个货物对应一项认证的原则统计、计算1次。</w:t>
      </w:r>
    </w:p>
    <w:p w14:paraId="5884456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3.2计算结果若除不尽，可四舍五入保留到小数点后两位。</w:t>
      </w:r>
    </w:p>
    <w:p w14:paraId="7204662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3.3投标人(供应商)按照采购文件要求认真统计、计算。</w:t>
      </w:r>
    </w:p>
    <w:p w14:paraId="4F0A3FF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3.4若无节能、环境标志产品，不填写本表。</w:t>
      </w:r>
    </w:p>
    <w:p w14:paraId="61A6D8A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3.5强制类节能产品不享受价格扣除。</w:t>
      </w:r>
    </w:p>
    <w:p w14:paraId="3D735BC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（全称并加盖单位公章）</w:t>
      </w:r>
    </w:p>
    <w:p w14:paraId="4686C2E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年　　月　　日</w:t>
      </w:r>
    </w:p>
    <w:p w14:paraId="0DA17C8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711BBD80">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三-1-②优先类节能产品、环境标志产品证明材料（价格扣除适用，若有）</w:t>
      </w:r>
    </w:p>
    <w:p w14:paraId="3FD55F9B">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三-2小型、微型企业产品等价格扣除证明材料（若有）</w:t>
      </w:r>
    </w:p>
    <w:p w14:paraId="1B228DD6">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三-2-①中小企业声明函（价格扣除适用，若有）</w:t>
      </w:r>
    </w:p>
    <w:p w14:paraId="7A91AB67">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中小企业声明函（货物）</w:t>
      </w:r>
    </w:p>
    <w:p w14:paraId="6F74CEA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14:paraId="7D72BBD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 xml:space="preserve"> （标的名称）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万元</w:t>
      </w:r>
      <w:r>
        <w:rPr>
          <w:rFonts w:hint="eastAsia" w:ascii="宋体" w:hAnsi="宋体" w:eastAsia="宋体" w:cs="宋体"/>
          <w:sz w:val="24"/>
          <w:szCs w:val="24"/>
          <w:highlight w:val="none"/>
          <w:vertAlign w:val="superscript"/>
        </w:rPr>
        <w:t>1</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115C892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 xml:space="preserve"> （标的名称）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672D326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0DE865C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1C3316E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76E010A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（全称并加盖单位公章）</w:t>
      </w:r>
    </w:p>
    <w:p w14:paraId="5CE071F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年　　月　　日</w:t>
      </w:r>
    </w:p>
    <w:p w14:paraId="7353742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14:paraId="43C1908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1、从业人员、营业收入、资产总额填报上一年度数据，无上一年度数据的新成立企业可不填报。</w:t>
      </w:r>
    </w:p>
    <w:p w14:paraId="7AA30DB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4413BC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871618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2056BA0F">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中小企业声明函（工程、服务）</w:t>
      </w:r>
    </w:p>
    <w:p w14:paraId="60CAD22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FA44C0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万元</w:t>
      </w:r>
      <w:r>
        <w:rPr>
          <w:rFonts w:hint="eastAsia" w:ascii="宋体" w:hAnsi="宋体" w:eastAsia="宋体" w:cs="宋体"/>
          <w:sz w:val="24"/>
          <w:szCs w:val="24"/>
          <w:highlight w:val="none"/>
          <w:vertAlign w:val="superscript"/>
        </w:rPr>
        <w:t>1</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1EB01A3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2B10DD8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6D9A026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5712EF4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2234DCC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（全称并加盖单位公章）</w:t>
      </w:r>
    </w:p>
    <w:p w14:paraId="5D79CE2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年　　月　　日</w:t>
      </w:r>
    </w:p>
    <w:p w14:paraId="326D6B8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14:paraId="270B501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1、从业人员、营业收入、资产总额填报上一年度数据，无上一年度数据的新成立企业可不填报。</w:t>
      </w:r>
    </w:p>
    <w:p w14:paraId="5007969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FE6116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C56231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0A45C726">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三-2-②小型、微型企业等证明材料（价格扣除适用，若有）</w:t>
      </w:r>
    </w:p>
    <w:p w14:paraId="1AF8847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编制说明</w:t>
      </w:r>
    </w:p>
    <w:p w14:paraId="6666BB5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1、投标人为监狱企业的，根据其提供的由省级以上监狱管理局、戒毒管理局（含新疆生产建设兵团）出具的属于监狱企业的证明文件进行认定，监狱企业视同小型、微型企业。</w:t>
      </w:r>
    </w:p>
    <w:p w14:paraId="079F982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1D0EE96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w:t>
      </w:r>
    </w:p>
    <w:p w14:paraId="197B6BA7">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残疾人福利性单位声明函（价格扣除适用，若有）</w:t>
      </w:r>
    </w:p>
    <w:p w14:paraId="5C80606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714DCD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0E3E7F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）由本投标人承建的（填写“所投采购包、品目号”）工程</w:t>
      </w:r>
    </w:p>
    <w:p w14:paraId="0865604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）由本投标人承接的（填写“所投采购包、品目号”）服务；</w:t>
      </w:r>
    </w:p>
    <w:p w14:paraId="6149E9EF">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本投标人对上述声明的真实性负责。如有虚假，将依法承担相应责任。</w:t>
      </w:r>
    </w:p>
    <w:p w14:paraId="736D29B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1CCA76B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1、请投标人按照实际情况编制填写本声明函，并在相应的（）中打“√”。</w:t>
      </w:r>
    </w:p>
    <w:p w14:paraId="496B5CD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2、若《残疾人福利性单位声明函》内容不真实，视为提供虚假材料。</w:t>
      </w:r>
    </w:p>
    <w:p w14:paraId="6DF1A2B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（全称并加盖单位公章）</w:t>
      </w:r>
    </w:p>
    <w:p w14:paraId="71C8FE8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年　　月　　日</w:t>
      </w:r>
    </w:p>
    <w:p w14:paraId="167C94A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2E86742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w:t>
      </w:r>
    </w:p>
    <w:p w14:paraId="4C8C3DDE">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监狱企业证明材料</w:t>
      </w:r>
    </w:p>
    <w:p w14:paraId="0CCA5EF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6590002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4B9F765E">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三-3招标文件规定的其他价格扣除证明材料（若有）</w:t>
      </w:r>
    </w:p>
    <w:p w14:paraId="259498A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编制说明</w:t>
      </w:r>
    </w:p>
    <w:p w14:paraId="1E2A2CC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若投标人可享受招标文件规定的除“节能（非强制类）、环境标志产品价格扣除”及“小型、微型企业产品等价格扣除”外的其他价格扣除优惠，则投标人应按照招标文件要求提供相应证明材料。</w:t>
      </w:r>
    </w:p>
    <w:p w14:paraId="5DCCCBC3">
      <w:pPr>
        <w:pStyle w:val="9"/>
        <w:keepNext w:val="0"/>
        <w:keepLines w:val="0"/>
        <w:pageBreakBefore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4C6ECBF1">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封面格式(技术商务部分)</w:t>
      </w:r>
    </w:p>
    <w:p w14:paraId="379333F0">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0"/>
        <w:rPr>
          <w:rFonts w:hint="eastAsia" w:ascii="宋体" w:hAnsi="宋体" w:eastAsia="宋体" w:cs="宋体"/>
          <w:sz w:val="24"/>
          <w:szCs w:val="24"/>
          <w:highlight w:val="none"/>
        </w:rPr>
      </w:pPr>
      <w:r>
        <w:rPr>
          <w:rFonts w:hint="eastAsia" w:ascii="宋体" w:hAnsi="宋体" w:eastAsia="宋体" w:cs="宋体"/>
          <w:b/>
          <w:sz w:val="24"/>
          <w:szCs w:val="24"/>
          <w:highlight w:val="none"/>
        </w:rPr>
        <w:t>福建省政府采购投标文件</w:t>
      </w:r>
    </w:p>
    <w:p w14:paraId="19E30055">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0"/>
        <w:rPr>
          <w:rFonts w:hint="eastAsia" w:ascii="宋体" w:hAnsi="宋体" w:eastAsia="宋体" w:cs="宋体"/>
          <w:sz w:val="24"/>
          <w:szCs w:val="24"/>
          <w:highlight w:val="none"/>
        </w:rPr>
      </w:pPr>
      <w:r>
        <w:rPr>
          <w:rFonts w:hint="eastAsia" w:ascii="宋体" w:hAnsi="宋体" w:eastAsia="宋体" w:cs="宋体"/>
          <w:b/>
          <w:sz w:val="24"/>
          <w:szCs w:val="24"/>
          <w:highlight w:val="none"/>
        </w:rPr>
        <w:t>（技术商务部分）</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14:paraId="431D4CCE">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1"/>
        <w:rPr>
          <w:rFonts w:hint="eastAsia" w:ascii="宋体" w:hAnsi="宋体" w:eastAsia="宋体" w:cs="宋体"/>
          <w:sz w:val="24"/>
          <w:szCs w:val="24"/>
          <w:highlight w:val="none"/>
        </w:rPr>
      </w:pPr>
      <w:r>
        <w:rPr>
          <w:rFonts w:hint="eastAsia" w:ascii="宋体" w:hAnsi="宋体" w:eastAsia="宋体" w:cs="宋体"/>
          <w:b/>
          <w:sz w:val="24"/>
          <w:szCs w:val="24"/>
          <w:highlight w:val="none"/>
        </w:rPr>
        <w:t>（填写正本或副本）</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14:paraId="61A20B84">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（项目名称：（由投标人填写）</w:t>
      </w:r>
    </w:p>
    <w:p w14:paraId="00DB04AC">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（备案编号：（由投标人填写）</w:t>
      </w:r>
    </w:p>
    <w:p w14:paraId="352B1B0D">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（项目编号：（由投标人填写）</w:t>
      </w:r>
    </w:p>
    <w:p w14:paraId="5B145BE5">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（所投采购包：（由投标人填写）</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14:paraId="46B634B1">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投标人：（填写“全称”）</w:t>
      </w:r>
    </w:p>
    <w:p w14:paraId="202E1BA1">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（由投标人填写）年（由投标人填写）月</w:t>
      </w:r>
    </w:p>
    <w:p w14:paraId="1F7B6ACA">
      <w:pPr>
        <w:pStyle w:val="9"/>
        <w:keepNext w:val="0"/>
        <w:keepLines w:val="0"/>
        <w:pageBreakBefore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218BAAB2">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索引</w:t>
      </w:r>
    </w:p>
    <w:p w14:paraId="5C812E8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一、标的说明一览表</w:t>
      </w:r>
    </w:p>
    <w:p w14:paraId="02B6472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二、技术和服务要求响应表</w:t>
      </w:r>
    </w:p>
    <w:p w14:paraId="6E14901A">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三、商务条件响应表</w:t>
      </w:r>
    </w:p>
    <w:p w14:paraId="43DD89F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四、投标人提交的其他资料（若有）</w:t>
      </w:r>
    </w:p>
    <w:p w14:paraId="1A35F55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14:paraId="370E05D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技术商务部分中不得出现报价部分的全部或部分的投标报价信息（或组成资料），否则符合性审查不合格。</w:t>
      </w:r>
    </w:p>
    <w:p w14:paraId="73DCB294">
      <w:pPr>
        <w:pStyle w:val="9"/>
        <w:keepNext w:val="0"/>
        <w:keepLines w:val="0"/>
        <w:pageBreakBefore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3074C5B2">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一、标的说明一览表</w:t>
      </w:r>
    </w:p>
    <w:p w14:paraId="41B4FA7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3201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4BD1C9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采购包</w:t>
            </w:r>
          </w:p>
        </w:tc>
        <w:tc>
          <w:tcPr>
            <w:tcW w:w="1187" w:type="dxa"/>
          </w:tcPr>
          <w:p w14:paraId="7AEF0E6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品目号</w:t>
            </w:r>
          </w:p>
        </w:tc>
        <w:tc>
          <w:tcPr>
            <w:tcW w:w="1187" w:type="dxa"/>
          </w:tcPr>
          <w:p w14:paraId="2514EA0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投标标的</w:t>
            </w:r>
          </w:p>
        </w:tc>
        <w:tc>
          <w:tcPr>
            <w:tcW w:w="1187" w:type="dxa"/>
          </w:tcPr>
          <w:p w14:paraId="173B435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数量</w:t>
            </w:r>
          </w:p>
        </w:tc>
        <w:tc>
          <w:tcPr>
            <w:tcW w:w="1187" w:type="dxa"/>
          </w:tcPr>
          <w:p w14:paraId="33A5700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规格</w:t>
            </w:r>
          </w:p>
        </w:tc>
        <w:tc>
          <w:tcPr>
            <w:tcW w:w="1187" w:type="dxa"/>
          </w:tcPr>
          <w:p w14:paraId="5A5ADB2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来源地</w:t>
            </w:r>
          </w:p>
        </w:tc>
        <w:tc>
          <w:tcPr>
            <w:tcW w:w="1187" w:type="dxa"/>
          </w:tcPr>
          <w:p w14:paraId="0230FF1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r>
      <w:tr w14:paraId="50030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3C8CD8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p>
        </w:tc>
        <w:tc>
          <w:tcPr>
            <w:tcW w:w="1187" w:type="dxa"/>
          </w:tcPr>
          <w:p w14:paraId="44A61E3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p>
        </w:tc>
        <w:tc>
          <w:tcPr>
            <w:tcW w:w="1187" w:type="dxa"/>
          </w:tcPr>
          <w:p w14:paraId="1FCB70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187" w:type="dxa"/>
          </w:tcPr>
          <w:p w14:paraId="60F0C6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187" w:type="dxa"/>
          </w:tcPr>
          <w:p w14:paraId="439E80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187" w:type="dxa"/>
          </w:tcPr>
          <w:p w14:paraId="22077B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r>
      <w:tr w14:paraId="34324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4E32AD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187" w:type="dxa"/>
          </w:tcPr>
          <w:p w14:paraId="492AB7A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p>
        </w:tc>
        <w:tc>
          <w:tcPr>
            <w:tcW w:w="1187" w:type="dxa"/>
          </w:tcPr>
          <w:p w14:paraId="76A0ED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187" w:type="dxa"/>
          </w:tcPr>
          <w:p w14:paraId="6958FC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187" w:type="dxa"/>
          </w:tcPr>
          <w:p w14:paraId="39FB4C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187" w:type="dxa"/>
          </w:tcPr>
          <w:p w14:paraId="098BDA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r>
      <w:tr w14:paraId="17C42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6F75E11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p>
        </w:tc>
        <w:tc>
          <w:tcPr>
            <w:tcW w:w="1187" w:type="dxa"/>
          </w:tcPr>
          <w:p w14:paraId="43F827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187" w:type="dxa"/>
          </w:tcPr>
          <w:p w14:paraId="17C328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187" w:type="dxa"/>
          </w:tcPr>
          <w:p w14:paraId="4D30F3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187" w:type="dxa"/>
          </w:tcPr>
          <w:p w14:paraId="4603D0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187" w:type="dxa"/>
          </w:tcPr>
          <w:p w14:paraId="675BFA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r>
    </w:tbl>
    <w:p w14:paraId="215520C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14:paraId="3070447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1、本表应按照下列规定填写：</w:t>
      </w:r>
    </w:p>
    <w:p w14:paraId="4970089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1.1“采购包”、“品目号”、“投标标的”及“数量”应与招标文件《采购标的一览表》中的有关内容（“采购包”、“品目号”、“采购标的”及“数量”）保持一致。</w:t>
      </w:r>
    </w:p>
    <w:p w14:paraId="3037685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3B0E7E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1.3“投标标的”为服务的：“规格”项下应填写服务提供者提供的服务标准及品牌（若有）。“来源地”应填写服务提供者的所在地。“备注”项下应填写关于服务标准所涵盖的具体项目或内容的说明等。</w:t>
      </w:r>
    </w:p>
    <w:p w14:paraId="26C3EF48">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572FF0A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3、电子投标文件中涉及“投标标的”、“数量”、“规格”、“来源地”的内容若不一致，应以本表为准。</w:t>
      </w:r>
    </w:p>
    <w:p w14:paraId="12F9942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（全称并加盖单位公章）</w:t>
      </w:r>
    </w:p>
    <w:p w14:paraId="2787618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年　　月　　日</w:t>
      </w:r>
    </w:p>
    <w:p w14:paraId="7319D28D">
      <w:pPr>
        <w:pStyle w:val="9"/>
        <w:keepNext w:val="0"/>
        <w:keepLines w:val="0"/>
        <w:pageBreakBefore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02C8D20D">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二、技术和服务要求响应表</w:t>
      </w:r>
    </w:p>
    <w:p w14:paraId="29AAFA9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4794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BC4807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采购包</w:t>
            </w:r>
          </w:p>
        </w:tc>
        <w:tc>
          <w:tcPr>
            <w:tcW w:w="1661" w:type="dxa"/>
          </w:tcPr>
          <w:p w14:paraId="5A94BFD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品目号</w:t>
            </w:r>
          </w:p>
        </w:tc>
        <w:tc>
          <w:tcPr>
            <w:tcW w:w="1661" w:type="dxa"/>
          </w:tcPr>
          <w:p w14:paraId="411E5B2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技术和服务要求</w:t>
            </w:r>
          </w:p>
        </w:tc>
        <w:tc>
          <w:tcPr>
            <w:tcW w:w="1661" w:type="dxa"/>
          </w:tcPr>
          <w:p w14:paraId="157F975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投标响应</w:t>
            </w:r>
          </w:p>
        </w:tc>
        <w:tc>
          <w:tcPr>
            <w:tcW w:w="1661" w:type="dxa"/>
          </w:tcPr>
          <w:p w14:paraId="6AC418A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是否偏离及说明</w:t>
            </w:r>
          </w:p>
        </w:tc>
      </w:tr>
      <w:tr w14:paraId="3391B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8B955D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p>
        </w:tc>
        <w:tc>
          <w:tcPr>
            <w:tcW w:w="1661" w:type="dxa"/>
          </w:tcPr>
          <w:p w14:paraId="6F9B63E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p>
        </w:tc>
        <w:tc>
          <w:tcPr>
            <w:tcW w:w="1661" w:type="dxa"/>
          </w:tcPr>
          <w:p w14:paraId="0EA8A2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661" w:type="dxa"/>
          </w:tcPr>
          <w:p w14:paraId="7D087E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661" w:type="dxa"/>
          </w:tcPr>
          <w:p w14:paraId="7A6BC0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r>
      <w:tr w14:paraId="7DB8D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49990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661" w:type="dxa"/>
          </w:tcPr>
          <w:p w14:paraId="202EBEC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p>
        </w:tc>
        <w:tc>
          <w:tcPr>
            <w:tcW w:w="1661" w:type="dxa"/>
          </w:tcPr>
          <w:p w14:paraId="3B83EA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661" w:type="dxa"/>
          </w:tcPr>
          <w:p w14:paraId="249684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661" w:type="dxa"/>
          </w:tcPr>
          <w:p w14:paraId="0E6C08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r>
      <w:tr w14:paraId="1BA2C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23D05F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p>
        </w:tc>
        <w:tc>
          <w:tcPr>
            <w:tcW w:w="1661" w:type="dxa"/>
          </w:tcPr>
          <w:p w14:paraId="404976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661" w:type="dxa"/>
          </w:tcPr>
          <w:p w14:paraId="7C15B0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661" w:type="dxa"/>
          </w:tcPr>
          <w:p w14:paraId="6C848D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661" w:type="dxa"/>
          </w:tcPr>
          <w:p w14:paraId="0C7361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r>
    </w:tbl>
    <w:p w14:paraId="501B82E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14:paraId="023E78F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1、本表应按照下列规定填写：</w:t>
      </w:r>
    </w:p>
    <w:p w14:paraId="461E38E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1.1“技术和服务要求”项下填写的内容应与招标文件第五章“技术和服务要求”的内容保持一致。</w:t>
      </w:r>
    </w:p>
    <w:p w14:paraId="09CF35E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C5C6CE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1.3“是否偏离及说明”项下应按下列规定填写：优于的，填写“正偏离”；符合的，填写“无偏离”；低于的，填写“负偏离”。</w:t>
      </w:r>
    </w:p>
    <w:p w14:paraId="0AA2B76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618ACDD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（全称并加盖单位公章）</w:t>
      </w:r>
    </w:p>
    <w:p w14:paraId="31A77B4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年　　月　　日</w:t>
      </w:r>
    </w:p>
    <w:p w14:paraId="01A12578">
      <w:pPr>
        <w:pStyle w:val="9"/>
        <w:keepNext w:val="0"/>
        <w:keepLines w:val="0"/>
        <w:pageBreakBefore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5206AAC6">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三、商务条件响应表</w:t>
      </w:r>
    </w:p>
    <w:p w14:paraId="732822C1">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1C3E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554B2C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采购包</w:t>
            </w:r>
          </w:p>
        </w:tc>
        <w:tc>
          <w:tcPr>
            <w:tcW w:w="1661" w:type="dxa"/>
          </w:tcPr>
          <w:p w14:paraId="1AC14B9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品目号</w:t>
            </w:r>
          </w:p>
        </w:tc>
        <w:tc>
          <w:tcPr>
            <w:tcW w:w="1661" w:type="dxa"/>
          </w:tcPr>
          <w:p w14:paraId="42EBFAD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商务条件</w:t>
            </w:r>
          </w:p>
        </w:tc>
        <w:tc>
          <w:tcPr>
            <w:tcW w:w="1661" w:type="dxa"/>
          </w:tcPr>
          <w:p w14:paraId="01005A2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投标响应</w:t>
            </w:r>
          </w:p>
        </w:tc>
        <w:tc>
          <w:tcPr>
            <w:tcW w:w="1661" w:type="dxa"/>
          </w:tcPr>
          <w:p w14:paraId="7A41F83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是否偏离及说明</w:t>
            </w:r>
          </w:p>
        </w:tc>
      </w:tr>
      <w:tr w14:paraId="558ED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4CA8C2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p>
        </w:tc>
        <w:tc>
          <w:tcPr>
            <w:tcW w:w="1661" w:type="dxa"/>
          </w:tcPr>
          <w:p w14:paraId="51EFFE5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p>
        </w:tc>
        <w:tc>
          <w:tcPr>
            <w:tcW w:w="1661" w:type="dxa"/>
          </w:tcPr>
          <w:p w14:paraId="76F866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661" w:type="dxa"/>
          </w:tcPr>
          <w:p w14:paraId="4A9C55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661" w:type="dxa"/>
          </w:tcPr>
          <w:p w14:paraId="6498C2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r>
      <w:tr w14:paraId="35AD6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7DE90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661" w:type="dxa"/>
          </w:tcPr>
          <w:p w14:paraId="743614D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p>
        </w:tc>
        <w:tc>
          <w:tcPr>
            <w:tcW w:w="1661" w:type="dxa"/>
          </w:tcPr>
          <w:p w14:paraId="64E162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661" w:type="dxa"/>
          </w:tcPr>
          <w:p w14:paraId="34BF89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661" w:type="dxa"/>
          </w:tcPr>
          <w:p w14:paraId="13D9B6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r>
      <w:tr w14:paraId="1EB77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B1993C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p>
        </w:tc>
        <w:tc>
          <w:tcPr>
            <w:tcW w:w="1661" w:type="dxa"/>
          </w:tcPr>
          <w:p w14:paraId="713112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661" w:type="dxa"/>
          </w:tcPr>
          <w:p w14:paraId="4D097F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661" w:type="dxa"/>
          </w:tcPr>
          <w:p w14:paraId="5E8C32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c>
          <w:tcPr>
            <w:tcW w:w="1661" w:type="dxa"/>
          </w:tcPr>
          <w:p w14:paraId="06D691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rPr>
            </w:pPr>
          </w:p>
        </w:tc>
      </w:tr>
    </w:tbl>
    <w:p w14:paraId="0E0074C2">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14:paraId="43E655BE">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1、本表应按照下列规定填写：</w:t>
      </w:r>
    </w:p>
    <w:p w14:paraId="7A957B85">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1.1“商务条件”项下填写的内容应与招标文件第五章“商务条件”的内容保持一致。</w:t>
      </w:r>
    </w:p>
    <w:p w14:paraId="182A0D54">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1.2“投标响应”项下应填写具体的响应内容并与“商务条件”项下填写的内容逐项对应；对“商务条件”项下涉及“≥或＞”、“≤或＜”及某个区间值范围内的内容，应填写具体的数值。</w:t>
      </w:r>
    </w:p>
    <w:p w14:paraId="02EEA0E6">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1.3“是否偏离及说明”项下应按下列规定填写：优于的，填写“正偏离”；符合的，填写“无偏离”；低于的，填写“负偏离”。</w:t>
      </w:r>
    </w:p>
    <w:p w14:paraId="394C6507">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0D23C799">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（全称并加盖单位公章）</w:t>
      </w:r>
    </w:p>
    <w:p w14:paraId="370ADAFC">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年　　月　　日</w:t>
      </w:r>
    </w:p>
    <w:p w14:paraId="1BE8D097">
      <w:pPr>
        <w:pStyle w:val="9"/>
        <w:keepNext w:val="0"/>
        <w:keepLines w:val="0"/>
        <w:pageBreakBefore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page"/>
      </w:r>
    </w:p>
    <w:p w14:paraId="06CFD8A8">
      <w:pPr>
        <w:pStyle w:val="9"/>
        <w:keepNext w:val="0"/>
        <w:keepLines w:val="0"/>
        <w:pageBreakBefore w:val="0"/>
        <w:kinsoku/>
        <w:wordWrap/>
        <w:overflowPunct/>
        <w:topLinePunct w:val="0"/>
        <w:autoSpaceDE/>
        <w:autoSpaceDN/>
        <w:bidi w:val="0"/>
        <w:adjustRightInd/>
        <w:snapToGrid/>
        <w:spacing w:line="500" w:lineRule="exact"/>
        <w:ind w:right="0" w:firstLine="482" w:firstLineChars="200"/>
        <w:jc w:val="center"/>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四、投标人提交的其他资料（若有）</w:t>
      </w:r>
    </w:p>
    <w:p w14:paraId="7364BFC3">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编制说明</w:t>
      </w:r>
    </w:p>
    <w:p w14:paraId="1DF006FD">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1、招标文件要求提交的除“资格及资信证明部分”、“报价部分”外的其他证明材料或资料加盖投标人的单位公章后应在此项下提交。</w:t>
      </w:r>
    </w:p>
    <w:p w14:paraId="22071C8B">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2、招标文件要求投标人提供方案（包括但不限于：组织、实施、技术、服务方案等）的，投标人应在此项下提交。</w:t>
      </w:r>
    </w:p>
    <w:p w14:paraId="60A64EB0">
      <w:pPr>
        <w:pStyle w:val="9"/>
        <w:keepNext w:val="0"/>
        <w:keepLines w:val="0"/>
        <w:pageBreakBefore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3、除招标文件另有规定外，投标人认为需要提交的其他证明材料或资料加盖投标人的单位公章后应在此项下提交。</w:t>
      </w:r>
    </w:p>
    <w:p w14:paraId="199103FB">
      <w:pPr>
        <w:pStyle w:val="9"/>
        <w:keepNext w:val="0"/>
        <w:keepLines w:val="0"/>
        <w:pageBreakBefore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highlight w:val="none"/>
          <w:lang w:val="en-US" w:eastAsia="zh-Hans"/>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93E4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6C22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C6C22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NWQ5YjQzNWM4OGIwZjFiN2E2YTRiMDE0OGI4YjgifQ=="/>
  </w:docVars>
  <w:rsids>
    <w:rsidRoot w:val="53B52B8D"/>
    <w:rsid w:val="00192142"/>
    <w:rsid w:val="01C63086"/>
    <w:rsid w:val="02BF3357"/>
    <w:rsid w:val="03912F41"/>
    <w:rsid w:val="045C712C"/>
    <w:rsid w:val="058C7CE5"/>
    <w:rsid w:val="05E0766C"/>
    <w:rsid w:val="08C6543B"/>
    <w:rsid w:val="0A634F0B"/>
    <w:rsid w:val="0B422D73"/>
    <w:rsid w:val="0CEE6D0E"/>
    <w:rsid w:val="0EC817E1"/>
    <w:rsid w:val="102B713E"/>
    <w:rsid w:val="10954B76"/>
    <w:rsid w:val="11626BA1"/>
    <w:rsid w:val="117F1B7C"/>
    <w:rsid w:val="122A078B"/>
    <w:rsid w:val="13032852"/>
    <w:rsid w:val="14EA2A29"/>
    <w:rsid w:val="160C46A9"/>
    <w:rsid w:val="16FB6BF7"/>
    <w:rsid w:val="177F50ED"/>
    <w:rsid w:val="18FF04F5"/>
    <w:rsid w:val="19170BF4"/>
    <w:rsid w:val="191A5C93"/>
    <w:rsid w:val="199C4F26"/>
    <w:rsid w:val="19F25BCA"/>
    <w:rsid w:val="1A4D6E2D"/>
    <w:rsid w:val="1AB67180"/>
    <w:rsid w:val="1CAA56BE"/>
    <w:rsid w:val="1CAC4A27"/>
    <w:rsid w:val="1ECE7794"/>
    <w:rsid w:val="21B24356"/>
    <w:rsid w:val="23C742C2"/>
    <w:rsid w:val="23DE7685"/>
    <w:rsid w:val="25F66DE7"/>
    <w:rsid w:val="262E5F76"/>
    <w:rsid w:val="26A23446"/>
    <w:rsid w:val="2888100C"/>
    <w:rsid w:val="28960A57"/>
    <w:rsid w:val="2A3B6686"/>
    <w:rsid w:val="2BBA2766"/>
    <w:rsid w:val="2C770676"/>
    <w:rsid w:val="2DFC5700"/>
    <w:rsid w:val="2E3F6F72"/>
    <w:rsid w:val="2FB705E7"/>
    <w:rsid w:val="304831EA"/>
    <w:rsid w:val="30926647"/>
    <w:rsid w:val="312B1A2F"/>
    <w:rsid w:val="335A2AA0"/>
    <w:rsid w:val="375A4E1C"/>
    <w:rsid w:val="377759CE"/>
    <w:rsid w:val="384F0C8B"/>
    <w:rsid w:val="3C80093F"/>
    <w:rsid w:val="3E1A0F0C"/>
    <w:rsid w:val="40BB2DD0"/>
    <w:rsid w:val="42C0434F"/>
    <w:rsid w:val="451C7BB5"/>
    <w:rsid w:val="45F54E04"/>
    <w:rsid w:val="47581B67"/>
    <w:rsid w:val="49C202E7"/>
    <w:rsid w:val="4A3045A6"/>
    <w:rsid w:val="4A7933B4"/>
    <w:rsid w:val="4A9C4040"/>
    <w:rsid w:val="4B963259"/>
    <w:rsid w:val="4EE80B08"/>
    <w:rsid w:val="4F0516BA"/>
    <w:rsid w:val="50CF6052"/>
    <w:rsid w:val="51BD627C"/>
    <w:rsid w:val="53B52B8D"/>
    <w:rsid w:val="551E34D6"/>
    <w:rsid w:val="56B91A22"/>
    <w:rsid w:val="57664CC0"/>
    <w:rsid w:val="58B25DF7"/>
    <w:rsid w:val="5B0B035D"/>
    <w:rsid w:val="5BF40AEC"/>
    <w:rsid w:val="5C3E620B"/>
    <w:rsid w:val="5CD7617C"/>
    <w:rsid w:val="5DCB3ACF"/>
    <w:rsid w:val="5E327F69"/>
    <w:rsid w:val="5E6B6FB8"/>
    <w:rsid w:val="603C7073"/>
    <w:rsid w:val="608D5D59"/>
    <w:rsid w:val="61710C36"/>
    <w:rsid w:val="636C5ADF"/>
    <w:rsid w:val="641553BE"/>
    <w:rsid w:val="666D245A"/>
    <w:rsid w:val="67073117"/>
    <w:rsid w:val="6A2C1D99"/>
    <w:rsid w:val="6B7363BF"/>
    <w:rsid w:val="6C640B91"/>
    <w:rsid w:val="6CC30793"/>
    <w:rsid w:val="6F132596"/>
    <w:rsid w:val="6F547DC8"/>
    <w:rsid w:val="70634CC8"/>
    <w:rsid w:val="72A81FE1"/>
    <w:rsid w:val="73094C05"/>
    <w:rsid w:val="74424693"/>
    <w:rsid w:val="74512B28"/>
    <w:rsid w:val="749C4308"/>
    <w:rsid w:val="75476862"/>
    <w:rsid w:val="76AF3B36"/>
    <w:rsid w:val="77F79321"/>
    <w:rsid w:val="7AF4245F"/>
    <w:rsid w:val="7B1B3E90"/>
    <w:rsid w:val="7BA22B55"/>
    <w:rsid w:val="7BD06A28"/>
    <w:rsid w:val="7D922E37"/>
    <w:rsid w:val="7E8A548A"/>
    <w:rsid w:val="7F637BB3"/>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1899</Words>
  <Characters>2075</Characters>
  <Lines>0</Lines>
  <Paragraphs>0</Paragraphs>
  <TotalTime>5</TotalTime>
  <ScaleCrop>false</ScaleCrop>
  <LinksUpToDate>false</LinksUpToDate>
  <CharactersWithSpaces>2107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小陈也烦恼</cp:lastModifiedBy>
  <dcterms:modified xsi:type="dcterms:W3CDTF">2025-08-01T07:02:05Z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6A50CF079D8C4D5194B11A915E78E75F_13</vt:lpwstr>
  </property>
  <property fmtid="{D5CDD505-2E9C-101B-9397-08002B2CF9AE}" pid="4" name="KSOTemplateDocerSaveRecord">
    <vt:lpwstr>eyJoZGlkIjoiNTgwZTk1ZGVhNTRkMjViN2U5ZGFkMmU4NGRjYTc4YmEiLCJ1c2VySWQiOiI3NTYyMjU3NDEifQ==</vt:lpwstr>
  </property>
</Properties>
</file>